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黑体" w:eastAsia="黑体" w:cs="宋体"/>
          <w:b/>
          <w:kern w:val="0"/>
          <w:sz w:val="44"/>
          <w:szCs w:val="44"/>
          <w:lang w:val="zh-CN"/>
        </w:rPr>
      </w:pPr>
      <w:r>
        <w:rPr>
          <w:rFonts w:hint="eastAsia" w:ascii="宋体" w:hAnsi="宋体" w:cs="宋体"/>
          <w:b/>
          <w:sz w:val="36"/>
          <w:szCs w:val="36"/>
        </w:rPr>
        <w:t xml:space="preserve">  </w:t>
      </w:r>
      <w:r>
        <w:rPr>
          <w:rFonts w:hint="eastAsia" w:ascii="宋体" w:hAnsi="宋体" w:cs="宋体"/>
          <w:b/>
          <w:sz w:val="44"/>
          <w:szCs w:val="44"/>
        </w:rPr>
        <w:t>中职妇产护理教学中“微文化”渗透之研究</w:t>
      </w:r>
    </w:p>
    <w:p>
      <w:pPr>
        <w:keepNext w:val="0"/>
        <w:keepLines w:val="0"/>
        <w:pageBreakBefore w:val="0"/>
        <w:widowControl w:val="0"/>
        <w:kinsoku/>
        <w:wordWrap/>
        <w:overflowPunct/>
        <w:topLinePunct w:val="0"/>
        <w:autoSpaceDE w:val="0"/>
        <w:autoSpaceDN w:val="0"/>
        <w:bidi w:val="0"/>
        <w:adjustRightInd w:val="0"/>
        <w:snapToGrid/>
        <w:spacing w:line="360" w:lineRule="auto"/>
        <w:ind w:firstLine="1820" w:firstLineChars="65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楷体_GB2312" w:eastAsia="楷体_GB2312" w:cs="宋体"/>
          <w:kern w:val="0"/>
          <w:sz w:val="28"/>
          <w:szCs w:val="28"/>
        </w:rPr>
        <w:t xml:space="preserve">    </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lang w:val="zh-CN"/>
        </w:rPr>
        <w:t>杨洋</w:t>
      </w: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lang w:val="zh-CN"/>
        </w:rPr>
        <w:t>桐乡卫生学校</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b/>
          <w:kern w:val="0"/>
          <w:sz w:val="24"/>
          <w:szCs w:val="24"/>
          <w:lang w:val="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摘要</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kern w:val="0"/>
          <w:sz w:val="24"/>
          <w:szCs w:val="24"/>
          <w:lang w:val="zh-CN"/>
        </w:rPr>
        <w:t>：</w:t>
      </w:r>
      <w:r>
        <w:rPr>
          <w:rFonts w:hint="eastAsia" w:asciiTheme="majorEastAsia" w:hAnsiTheme="majorEastAsia" w:eastAsiaTheme="majorEastAsia" w:cstheme="majorEastAsia"/>
          <w:kern w:val="0"/>
          <w:sz w:val="24"/>
          <w:szCs w:val="24"/>
          <w:lang w:val="zh-CN"/>
        </w:rPr>
        <w:t>网络时代的快节奏和即时性酝酿了微文化的产生，同时正因为网络聚集的微力量数量惊人，这种日渐渗透的微文化也正一步步改变着人们的生活。青年学生是网络文化的主体之一，也是微文化创设与传播的重要主体，微文化在校园中，犹如空气，任何人不能选择完全回避。同时，微文化的自发性、随意性和碎片性，对中职教育工作带来了新机遇和挑战。</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关键词</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kern w:val="0"/>
          <w:sz w:val="24"/>
          <w:szCs w:val="24"/>
          <w:lang w:val="zh-CN"/>
        </w:rPr>
        <w:t>：网络文化；微文化；妇产护理教学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网络时代的快节奏和即时性酝酿了微文化的产生，青年学生是网络文化的主体之一，也是微文化创设与传播的重要主体。同时，微文化的自发性、随意性和碎片性，对中职教育工作带来了新机遇和挑战。互联网对中职学校传统的教学方式也带来了冲击与挑战，强烈地冲击了学校德育，给中职类学校的教学方式带来了新的压力。面对让人很难脱离的“微”时代，作为一线教育者，如何与时俱进的融入到新时代学生的“朋友圈”，充分发挥微文化积极的教育功能，增强中职教育的时代性、生活性和有效性，是值得研究的问题。</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运用新的传播模式，激发课堂互动，实施新课改的先决条件</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lang w:val="zh-CN"/>
        </w:rPr>
        <w:t>随着医学模式的转变和市场需求的不断变化，社会对护理专业人才有了更高的要求。传统教育在一定程度上制约了学生思维能力、创造能力及实践能力的培养，不能满足护理工作岗位的实际要求。建立基于临床妇产科护理工作的专科课程是符合中职课程改革趋势的。</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lang w:val="zh-CN"/>
        </w:rPr>
        <w:t xml:space="preserve">（一）微文化自身的特点 </w:t>
      </w:r>
      <w:r>
        <w:rPr>
          <w:rFonts w:hint="eastAsia" w:asciiTheme="majorEastAsia" w:hAnsiTheme="majorEastAsia" w:eastAsiaTheme="majorEastAsia" w:cstheme="majorEastAsia"/>
          <w:b/>
          <w:kern w:val="0"/>
          <w:sz w:val="24"/>
          <w:szCs w:val="24"/>
          <w:lang w:val="zh-CN"/>
        </w:rPr>
        <w:t xml:space="preserve"> </w:t>
      </w:r>
      <w:r>
        <w:rPr>
          <w:rFonts w:hint="eastAsia" w:asciiTheme="majorEastAsia" w:hAnsiTheme="majorEastAsia" w:eastAsiaTheme="majorEastAsia" w:cstheme="majorEastAsia"/>
          <w:kern w:val="0"/>
          <w:sz w:val="24"/>
          <w:szCs w:val="24"/>
          <w:lang w:val="zh-CN"/>
        </w:rPr>
        <w:t xml:space="preserve"> 微文化是青春年轻人的主要沟通方式。基于这样的特点，构建微文化的交流平台在中职类学生接受层面的巨大空间。</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lang w:val="zh-CN"/>
        </w:rPr>
        <w:t>（二）当代中职生的特点</w:t>
      </w:r>
      <w:r>
        <w:rPr>
          <w:rFonts w:hint="eastAsia" w:asciiTheme="majorEastAsia" w:hAnsiTheme="majorEastAsia" w:eastAsiaTheme="majorEastAsia" w:cstheme="majorEastAsia"/>
          <w:b/>
          <w:kern w:val="0"/>
          <w:sz w:val="24"/>
          <w:szCs w:val="24"/>
          <w:lang w:val="zh-CN"/>
        </w:rPr>
        <w:t xml:space="preserve"> </w:t>
      </w:r>
      <w:r>
        <w:rPr>
          <w:rFonts w:hint="eastAsia" w:asciiTheme="majorEastAsia" w:hAnsiTheme="majorEastAsia" w:eastAsiaTheme="majorEastAsia" w:cstheme="majorEastAsia"/>
          <w:kern w:val="0"/>
          <w:sz w:val="24"/>
          <w:szCs w:val="24"/>
          <w:lang w:val="zh-CN"/>
        </w:rPr>
        <w:t xml:space="preserve"> 中职教育的对象基本是伴着网络成长起来的“90后”“00后”他们生活的网络日益发达的时代。首先，微文化的代表微博、微信、微视频、直播等传播教育方式容易被其接受。</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rPr>
        <w:t xml:space="preserve">    （三）</w:t>
      </w:r>
      <w:r>
        <w:rPr>
          <w:rFonts w:hint="eastAsia" w:asciiTheme="majorEastAsia" w:hAnsiTheme="majorEastAsia" w:eastAsiaTheme="majorEastAsia" w:cstheme="majorEastAsia"/>
          <w:kern w:val="0"/>
          <w:sz w:val="24"/>
          <w:szCs w:val="24"/>
          <w:lang w:val="zh-CN"/>
        </w:rPr>
        <w:t>传统教学理念在面对网络文化上存在的误区</w:t>
      </w:r>
      <w:r>
        <w:rPr>
          <w:rFonts w:hint="eastAsia" w:asciiTheme="majorEastAsia" w:hAnsiTheme="majorEastAsia" w:eastAsiaTheme="majorEastAsia" w:cstheme="majorEastAsia"/>
          <w:b/>
          <w:kern w:val="0"/>
          <w:sz w:val="24"/>
          <w:szCs w:val="24"/>
          <w:lang w:val="zh-CN"/>
        </w:rPr>
        <w:t xml:space="preserve"> </w:t>
      </w:r>
      <w:r>
        <w:rPr>
          <w:rFonts w:hint="eastAsia" w:asciiTheme="majorEastAsia" w:hAnsiTheme="majorEastAsia" w:eastAsiaTheme="majorEastAsia" w:cstheme="majorEastAsia"/>
          <w:kern w:val="0"/>
          <w:sz w:val="24"/>
          <w:szCs w:val="24"/>
          <w:lang w:val="zh-CN"/>
        </w:rPr>
        <w:t xml:space="preserve"> 对于网络，大多用于娱乐和资料查询，屏蔽了这个良好的传播平台。回避学生最容易接受的传播方式。可以说，在教育者角度，回避网络资源远大于利用网络资源。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二、加强新教师培养，促进教师队伍良性发展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近几年，我校护理专业招生规模不断扩大，学生数量陡增，教学授课时数也随之增多，教师数量出现短缺情况，在一定程度上影响了教学质量和教学效果。这就需要一大批高学历、高素质的新教师加入进来。年轻化教师队伍可塑性强，对于新软件的运用熟练，创新性强。微文化对妇产护理教育的影响或如何利用微文化，或者是学校层面的对微文化的看法，具体到渗透中职妇产护理教学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三、改革教学内容、教学方法和教学手段，是“微文化”建设的核心内容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（一）认识“微文化”方法，渗透妇产教学内容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在我理解何为“微文化”,即</w:t>
      </w:r>
      <w:r>
        <w:rPr>
          <w:rFonts w:hint="eastAsia" w:asciiTheme="majorEastAsia" w:hAnsiTheme="majorEastAsia" w:eastAsiaTheme="majorEastAsia" w:cstheme="majorEastAsia"/>
          <w:sz w:val="24"/>
          <w:szCs w:val="24"/>
        </w:rPr>
        <w:t>微文化是由于微博、微信等新媒体的广泛应用所形成的一种注重向个体和微观发展的文化现象。由于在生活使用的广泛度，利用这个平台，将课堂知识化整为微。在妇产教学中，运用微文化的特点和相关理论，结合学生实际，找到渗透微文化的有效方法和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妇产科护理》课程内容进行科学整合，共分为女性解剖生理特点，正常与异常妊娠、正常与异常分娩、正常与异常产褥期护理、妇科炎症、妇科肿瘤、计划生育、月经失调、妇科其他疾病等八大模块。学习情境的设计是依据临床护士接待妇产科患者过程中的每一重要环节来完成的。从简单到复杂，从单一到综合，教师将护理程序（护理评估、护理诊断、护理计划、护理实施、护理评价）中每个环节设为一项简单的任务，最后综合起来即形成了一项完整的专科护理工作。通过系统的学习，使学生能正确执行医嘱，能用妇产科专科知识处理的护理问题，会防治或减轻专科药物的不良反应，为日后走上临床护理岗位打下坚实的基础，实现了“三线三能”课程体系预期的人才培养目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kern w:val="0"/>
          <w:sz w:val="24"/>
          <w:szCs w:val="24"/>
          <w:lang w:val="zh-CN"/>
        </w:rPr>
        <w:t>（二</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bCs/>
          <w:sz w:val="24"/>
          <w:szCs w:val="24"/>
        </w:rPr>
        <w:t>转变观念，与“微”俱进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为这个网络时代的中职教师，除了应具有必备的知识素质、能力素质、身体素质和职业道德外，更为重要的是：更新教育观念，多数学生能熟练操作和使用网络，而一些教师却远远落在学生的后面。因此，现在教师必须了解网络、使用网络，了解微文化，增强自身的时代意识、知识含量和技术操作能力，建立微文化平台。</w:t>
      </w: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(三）特色管理，以“微”显著</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利用微文化的特点：微文化是一种积聚的能量，通过一些看似微不足道，却潜移默化的改变人们的生活。在教学课堂中，形成自己的特色，“微”管理，注意教育的细节。</w:t>
      </w: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1.管理“微”细节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在微文化平台布置课堂预习和课后任务。努力为学生创造良好的教育环境，关注学生的反馈的思想动向，并及时辅导。</w:t>
      </w:r>
    </w:p>
    <w:p>
      <w:pPr>
        <w:keepNext w:val="0"/>
        <w:keepLines w:val="0"/>
        <w:pageBreakBefore w:val="0"/>
        <w:widowControl w:val="0"/>
        <w:kinsoku/>
        <w:wordWrap/>
        <w:overflowPunct/>
        <w:topLinePunct w:val="0"/>
        <w:bidi w:val="0"/>
        <w:snapToGrid/>
        <w:spacing w:line="360" w:lineRule="auto"/>
        <w:ind w:left="420" w:left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2.善用“微”表情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在布置作业和学习任务时，善用学生能接受的微表情，与学生沟通。拉近与学生的距离感，可以针对学生的不同精神状态，去提醒学生，教育他们。</w:t>
      </w:r>
    </w:p>
    <w:p>
      <w:pPr>
        <w:keepNext w:val="0"/>
        <w:keepLines w:val="0"/>
        <w:pageBreakBefore w:val="0"/>
        <w:widowControl w:val="0"/>
        <w:kinsoku/>
        <w:wordWrap/>
        <w:overflowPunct/>
        <w:topLinePunct w:val="0"/>
        <w:bidi w:val="0"/>
        <w:snapToGrid/>
        <w:spacing w:line="360" w:lineRule="auto"/>
        <w:ind w:left="420" w:leftChars="200"/>
        <w:textAlignment w:val="auto"/>
        <w:outlineLvl w:val="9"/>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四、网上活动，多样教学方式并用，提高教学质量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Theme="majorEastAsia" w:hAnsiTheme="majorEastAsia" w:eastAsiaTheme="majorEastAsia" w:cstheme="majorEastAsia"/>
          <w:color w:val="FF0000"/>
          <w:kern w:val="0"/>
          <w:sz w:val="24"/>
          <w:szCs w:val="24"/>
          <w:lang w:val="zh-CN"/>
        </w:rPr>
      </w:pPr>
      <w:r>
        <w:rPr>
          <w:rFonts w:hint="eastAsia" w:asciiTheme="majorEastAsia" w:hAnsiTheme="majorEastAsia" w:eastAsiaTheme="majorEastAsia" w:cstheme="majorEastAsia"/>
          <w:sz w:val="24"/>
          <w:szCs w:val="24"/>
        </w:rPr>
        <w:t>开展丰富多彩的拓展作业，以此来吸引学生的注意力，从而增强教学的实效性，利用微博、微信等沟通交流平台，适时与学生互动教学，渗透教学理念，达到教学目标。</w:t>
      </w:r>
      <w:r>
        <w:rPr>
          <w:rFonts w:hint="eastAsia" w:asciiTheme="majorEastAsia" w:hAnsiTheme="majorEastAsia" w:eastAsiaTheme="majorEastAsia" w:cstheme="majorEastAsia"/>
          <w:kern w:val="0"/>
          <w:sz w:val="24"/>
          <w:szCs w:val="24"/>
          <w:lang w:val="zh-CN"/>
        </w:rPr>
        <w:t>将多个学习任务综合起来，即遵循护理程序（护理评估、护理诊断、护理计划、护理实施、护理评价）完成了一项完整的护理工作。基于工作过程的任务驱动教学</w:t>
      </w:r>
      <w:r>
        <w:rPr>
          <w:rFonts w:hint="eastAsia" w:asciiTheme="majorEastAsia" w:hAnsiTheme="majorEastAsia" w:eastAsiaTheme="majorEastAsia" w:cstheme="majorEastAsia"/>
          <w:kern w:val="0"/>
          <w:sz w:val="24"/>
          <w:szCs w:val="24"/>
          <w:vertAlign w:val="superscript"/>
          <w:lang w:val="zh-CN"/>
        </w:rPr>
        <w:t>【3】</w:t>
      </w:r>
      <w:r>
        <w:rPr>
          <w:rFonts w:hint="eastAsia" w:asciiTheme="majorEastAsia" w:hAnsiTheme="majorEastAsia" w:eastAsiaTheme="majorEastAsia" w:cstheme="majorEastAsia"/>
          <w:kern w:val="0"/>
          <w:sz w:val="24"/>
          <w:szCs w:val="24"/>
          <w:lang w:val="zh-CN"/>
        </w:rPr>
        <w:t>，以技能训练为主体，提高了学生应用知识去发现问题、解决问题的能力，教学质量明显提高。角色扮演法、病例讨论法、多媒体教学、小组学习等多种教学方法和手段也广泛应用于《妇产科护理》教学。在教学过程中，将学生作为主体，以工作任务导向式教学激发学生的学习兴趣，锻炼学生发现问题、分析问题、解决问题的能力，促进学生护理职业能力的形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微文化”植入学科教学中，是符合职业院校提高教学需求的模式。通过对《妇产科护理》“微文化”教学植入，我们在教学理念、教学手段和教学方法上发生了较大的转变，打造了一支与时代和学生接轨的教师队伍，教学效果也逐显成效。</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参考文献：</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【1】孙琦，王忠玲.《药物应用护理》精品课建设之初探【J】.教育论坛，2014（1）：97</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【2】姜大源.职业教育学研究新论【M】北京：北京教育科学出版社2007:215</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kern w:val="0"/>
          <w:sz w:val="24"/>
          <w:szCs w:val="24"/>
          <w:lang w:val="zh-CN"/>
        </w:rPr>
        <w:t>【3】钟志贤.大学教学模式革新：教学设计视域【M】.北京：北京教育科学出版社2008.305</w:t>
      </w:r>
      <w:bookmarkStart w:id="0" w:name="_GoBack"/>
      <w:bookmarkEnd w:id="0"/>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762E"/>
    <w:multiLevelType w:val="singleLevel"/>
    <w:tmpl w:val="564576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D6"/>
    <w:rsid w:val="004E62D6"/>
    <w:rsid w:val="00737A14"/>
    <w:rsid w:val="007E4744"/>
    <w:rsid w:val="00807051"/>
    <w:rsid w:val="00CD3130"/>
    <w:rsid w:val="00CE0B89"/>
    <w:rsid w:val="00EC742A"/>
    <w:rsid w:val="018E176E"/>
    <w:rsid w:val="06FD2CD8"/>
    <w:rsid w:val="097702CD"/>
    <w:rsid w:val="0CF60AC7"/>
    <w:rsid w:val="10A235DA"/>
    <w:rsid w:val="190C4014"/>
    <w:rsid w:val="19501154"/>
    <w:rsid w:val="23270443"/>
    <w:rsid w:val="25C86D3D"/>
    <w:rsid w:val="2914369C"/>
    <w:rsid w:val="2AFB6893"/>
    <w:rsid w:val="2F3D74C6"/>
    <w:rsid w:val="2F7208A2"/>
    <w:rsid w:val="350752B6"/>
    <w:rsid w:val="4A3D06F5"/>
    <w:rsid w:val="560662B2"/>
    <w:rsid w:val="68AB113C"/>
    <w:rsid w:val="6BDE7E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381</Words>
  <Characters>2175</Characters>
  <Lines>18</Lines>
  <Paragraphs>5</Paragraphs>
  <TotalTime>1</TotalTime>
  <ScaleCrop>false</ScaleCrop>
  <LinksUpToDate>false</LinksUpToDate>
  <CharactersWithSpaces>2551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2018-04-19T06:39:00Z</dcterms:created>
  <dc:creator>Administrator</dc:creator>
  <cp:lastModifiedBy>安贝拉</cp:lastModifiedBy>
  <dcterms:modified xsi:type="dcterms:W3CDTF">2018-06-26T01:57:22Z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