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黑体" w:hAnsi="黑体" w:eastAsia="黑体"/>
          <w:b/>
          <w:sz w:val="32"/>
          <w:szCs w:val="32"/>
        </w:rPr>
      </w:pPr>
      <w:bookmarkStart w:id="0" w:name="_GoBack"/>
      <w:bookmarkEnd w:id="0"/>
      <w:r>
        <w:rPr>
          <w:rFonts w:ascii="黑体" w:hAnsi="黑体" w:eastAsia="黑体"/>
          <w:b/>
          <w:sz w:val="32"/>
          <w:szCs w:val="32"/>
        </w:rPr>
        <w:t>创新实验的</w:t>
      </w:r>
      <w:r>
        <w:rPr>
          <w:rFonts w:hint="eastAsia" w:ascii="黑体" w:hAnsi="黑体" w:eastAsia="黑体"/>
          <w:b/>
          <w:sz w:val="32"/>
          <w:szCs w:val="32"/>
        </w:rPr>
        <w:t>研</w:t>
      </w:r>
      <w:r>
        <w:rPr>
          <w:rFonts w:ascii="黑体" w:hAnsi="黑体" w:eastAsia="黑体"/>
          <w:b/>
          <w:sz w:val="32"/>
          <w:szCs w:val="32"/>
        </w:rPr>
        <w:t>发策略</w:t>
      </w:r>
    </w:p>
    <w:p>
      <w:pPr>
        <w:spacing w:line="220" w:lineRule="atLeast"/>
        <w:jc w:val="center"/>
        <w:rPr>
          <w:sz w:val="24"/>
          <w:szCs w:val="24"/>
        </w:rPr>
      </w:pPr>
      <w:r>
        <w:rPr>
          <w:rFonts w:hint="eastAsia"/>
          <w:sz w:val="24"/>
          <w:szCs w:val="24"/>
        </w:rPr>
        <w:t xml:space="preserve">                                                                桐乡卫校 ——汤福生</w:t>
      </w:r>
    </w:p>
    <w:p>
      <w:pPr>
        <w:spacing w:line="220" w:lineRule="atLeast"/>
        <w:rPr>
          <w:rFonts w:ascii="楷体" w:hAnsi="楷体" w:eastAsia="楷体"/>
          <w:sz w:val="21"/>
          <w:szCs w:val="21"/>
        </w:rPr>
      </w:pPr>
      <w:r>
        <w:rPr>
          <w:rFonts w:hint="eastAsia" w:ascii="楷体" w:hAnsi="楷体" w:eastAsia="楷体"/>
          <w:b/>
          <w:sz w:val="21"/>
          <w:szCs w:val="21"/>
        </w:rPr>
        <w:t>摘要：</w:t>
      </w:r>
      <w:r>
        <w:rPr>
          <w:rFonts w:ascii="楷体" w:hAnsi="楷体" w:eastAsia="楷体"/>
          <w:sz w:val="21"/>
          <w:szCs w:val="21"/>
        </w:rPr>
        <w:t>创新素养是指参与创新活动所必须的品格、价值观念和能力。 其中创新品格和价值观念包括创新意识、人格和精神。创新意识主要是 批判意识、指崇尚创新、追求创新的观念，包括创新的动机、兴趣、情感和意志，比如好奇心和求知欲、对事物的敏感和探究乐趣、对真理的执着追求 等。</w:t>
      </w:r>
      <w:r>
        <w:rPr>
          <w:rFonts w:hint="eastAsia" w:ascii="楷体" w:hAnsi="楷体" w:eastAsia="楷体"/>
          <w:sz w:val="21"/>
          <w:szCs w:val="21"/>
        </w:rPr>
        <w:t>本文从借鉴、新材料、组合、原有不足等几个方面谈创新实验的开发策略。</w:t>
      </w:r>
    </w:p>
    <w:p>
      <w:pPr>
        <w:spacing w:line="220" w:lineRule="atLeast"/>
        <w:rPr>
          <w:rFonts w:ascii="楷体" w:hAnsi="楷体" w:eastAsia="楷体"/>
          <w:sz w:val="21"/>
          <w:szCs w:val="21"/>
        </w:rPr>
      </w:pPr>
      <w:r>
        <w:rPr>
          <w:rFonts w:hint="eastAsia" w:ascii="楷体" w:hAnsi="楷体" w:eastAsia="楷体"/>
          <w:sz w:val="21"/>
          <w:szCs w:val="21"/>
        </w:rPr>
        <w:t>关键词：创新    能力   策略</w:t>
      </w:r>
    </w:p>
    <w:p>
      <w:pPr>
        <w:spacing w:line="220" w:lineRule="atLeast"/>
        <w:rPr>
          <w:rFonts w:ascii="楷体" w:hAnsi="楷体" w:eastAsia="楷体"/>
          <w:sz w:val="21"/>
          <w:szCs w:val="21"/>
        </w:rPr>
      </w:pPr>
    </w:p>
    <w:p>
      <w:pPr>
        <w:spacing w:line="400" w:lineRule="exact"/>
        <w:ind w:firstLine="480" w:firstLineChars="200"/>
        <w:rPr>
          <w:rFonts w:ascii="宋体" w:hAnsi="宋体" w:eastAsia="宋体"/>
          <w:sz w:val="24"/>
          <w:szCs w:val="24"/>
        </w:rPr>
      </w:pPr>
      <w:r>
        <w:rPr>
          <w:rFonts w:ascii="宋体" w:hAnsi="宋体" w:eastAsia="宋体"/>
          <w:sz w:val="24"/>
          <w:szCs w:val="24"/>
        </w:rPr>
        <w:t>创新能力是指运用已掌握的知识和物资等资源进行创新的能力，包括在提出问题、分析问题和解决问题的创新活动中所表现的创新思维和创新技能。创新思维是连接创新意识和创新技能的桥梁，主要用于分析问题，包括发散思维、辩证思维、形象思维和逻辑思维等。创新技能是指操作各类相关工具（包括软件和硬件）与团队合作的技能，它是将创意转变为创新成果的中介</w:t>
      </w:r>
      <w:r>
        <w:rPr>
          <w:rFonts w:hint="eastAsia" w:ascii="宋体" w:hAnsi="宋体" w:eastAsia="宋体"/>
          <w:sz w:val="24"/>
          <w:szCs w:val="24"/>
        </w:rPr>
        <w:t>。</w:t>
      </w:r>
    </w:p>
    <w:p>
      <w:pPr>
        <w:spacing w:line="40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在借鉴中提升实验功能。</w:t>
      </w:r>
    </w:p>
    <w:p>
      <w:pPr>
        <w:spacing w:line="400" w:lineRule="exact"/>
        <w:ind w:firstLine="480" w:firstLineChars="200"/>
        <w:rPr>
          <w:rFonts w:ascii="宋体" w:hAnsi="宋体" w:eastAsia="宋体"/>
          <w:sz w:val="24"/>
          <w:szCs w:val="24"/>
        </w:rPr>
      </w:pPr>
      <w:r>
        <w:rPr>
          <w:rFonts w:ascii="宋体" w:hAnsi="宋体" w:eastAsia="宋体"/>
          <w:sz w:val="24"/>
          <w:szCs w:val="24"/>
        </w:rPr>
        <w:t>借鉴是一个捷径，因为同行的研究往往针对 教学重点、难点和实验教学的薄弱环节。可以通过阅读实验教学类的书刊、观摩优质课和公开课、参加各类自制教具比赛等途径，了解同行的研究情况，我们可以直接模仿或加以改进，以提高实验开发的效率。</w:t>
      </w:r>
    </w:p>
    <w:p>
      <w:pPr>
        <w:spacing w:line="400" w:lineRule="exact"/>
        <w:rPr>
          <w:rFonts w:ascii="宋体" w:hAnsi="宋体" w:eastAsia="宋体"/>
          <w:sz w:val="24"/>
          <w:szCs w:val="24"/>
        </w:rPr>
      </w:pPr>
      <w:r>
        <w:rPr>
          <w:rFonts w:hint="eastAsia" w:ascii="宋体" w:hAnsi="宋体" w:eastAsia="宋体"/>
          <w:sz w:val="24"/>
          <w:szCs w:val="24"/>
        </w:rPr>
        <w:t>例如：我们可以借助现在强大的网络平台，欣赏一些优秀作品。</w:t>
      </w:r>
    </w:p>
    <w:p>
      <w:pPr>
        <w:spacing w:line="400" w:lineRule="exact"/>
        <w:rPr>
          <w:rFonts w:ascii="宋体" w:hAnsi="宋体" w:eastAsia="宋体"/>
          <w:sz w:val="24"/>
          <w:szCs w:val="24"/>
        </w:rPr>
      </w:pPr>
      <w:r>
        <w:rPr>
          <w:rFonts w:ascii="宋体" w:hAnsi="宋体" w:eastAsia="宋体"/>
          <w:sz w:val="24"/>
          <w:szCs w:val="24"/>
        </w:rPr>
        <w:drawing>
          <wp:anchor distT="0" distB="0" distL="114300" distR="114300" simplePos="0" relativeHeight="251660288" behindDoc="0" locked="0" layoutInCell="1" allowOverlap="1">
            <wp:simplePos x="0" y="0"/>
            <wp:positionH relativeFrom="column">
              <wp:posOffset>-90805</wp:posOffset>
            </wp:positionH>
            <wp:positionV relativeFrom="paragraph">
              <wp:posOffset>804545</wp:posOffset>
            </wp:positionV>
            <wp:extent cx="5657850" cy="1057275"/>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srcRect/>
                    <a:stretch>
                      <a:fillRect/>
                    </a:stretch>
                  </pic:blipFill>
                  <pic:spPr>
                    <a:xfrm>
                      <a:off x="0" y="0"/>
                      <a:ext cx="5657850" cy="1057275"/>
                    </a:xfrm>
                    <a:prstGeom prst="rect">
                      <a:avLst/>
                    </a:prstGeom>
                    <a:noFill/>
                    <a:ln w="9525">
                      <a:noFill/>
                      <a:miter lim="800000"/>
                      <a:headEnd/>
                      <a:tailEnd/>
                    </a:ln>
                  </pic:spPr>
                </pic:pic>
              </a:graphicData>
            </a:graphic>
          </wp:anchor>
        </w:drawing>
      </w: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-100330</wp:posOffset>
            </wp:positionH>
            <wp:positionV relativeFrom="paragraph">
              <wp:posOffset>80645</wp:posOffset>
            </wp:positionV>
            <wp:extent cx="5667375" cy="714375"/>
            <wp:effectExtent l="19050" t="0" r="952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5" cstate="print"/>
                    <a:srcRect/>
                    <a:stretch>
                      <a:fillRect/>
                    </a:stretch>
                  </pic:blipFill>
                  <pic:spPr>
                    <a:xfrm>
                      <a:off x="0" y="0"/>
                      <a:ext cx="5667375" cy="714375"/>
                    </a:xfrm>
                    <a:prstGeom prst="rect">
                      <a:avLst/>
                    </a:prstGeom>
                    <a:noFill/>
                    <a:ln w="9525">
                      <a:noFill/>
                      <a:miter lim="800000"/>
                      <a:headEnd/>
                      <a:tailEnd/>
                    </a:ln>
                  </pic:spPr>
                </pic:pic>
              </a:graphicData>
            </a:graphic>
          </wp:anchor>
        </w:drawing>
      </w:r>
    </w:p>
    <w:p>
      <w:pPr>
        <w:spacing w:line="400" w:lineRule="exact"/>
        <w:rPr>
          <w:rFonts w:ascii="宋体" w:hAnsi="宋体" w:eastAsia="宋体"/>
          <w:sz w:val="24"/>
          <w:szCs w:val="24"/>
        </w:rPr>
      </w:pPr>
      <w:r>
        <w:rPr>
          <w:rFonts w:hint="eastAsia" w:ascii="宋体" w:hAnsi="宋体" w:eastAsia="宋体"/>
          <w:sz w:val="24"/>
          <w:szCs w:val="24"/>
        </w:rPr>
        <w:t>然后在此基础之上借鉴、改进。如图对圆周运动实验的仿制及应用</w:t>
      </w:r>
    </w:p>
    <w:p>
      <w:pPr>
        <w:spacing w:line="400" w:lineRule="exact"/>
        <w:rPr>
          <w:rFonts w:ascii="宋体" w:hAnsi="宋体" w:eastAsia="宋体"/>
          <w:sz w:val="24"/>
          <w:szCs w:val="24"/>
        </w:rPr>
      </w:pPr>
      <w:r>
        <w:rPr>
          <w:rFonts w:hint="eastAsia" w:ascii="宋体" w:hAnsi="宋体" w:eastAsia="宋体"/>
          <w:sz w:val="24"/>
          <w:szCs w:val="24"/>
        </w:rPr>
        <w:drawing>
          <wp:anchor distT="0" distB="0" distL="114300" distR="114300" simplePos="0" relativeHeight="251663360" behindDoc="0" locked="0" layoutInCell="1" allowOverlap="1">
            <wp:simplePos x="0" y="0"/>
            <wp:positionH relativeFrom="column">
              <wp:posOffset>90170</wp:posOffset>
            </wp:positionH>
            <wp:positionV relativeFrom="paragraph">
              <wp:posOffset>299720</wp:posOffset>
            </wp:positionV>
            <wp:extent cx="2209800" cy="1924050"/>
            <wp:effectExtent l="1905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6" cstate="print"/>
                    <a:srcRect/>
                    <a:stretch>
                      <a:fillRect/>
                    </a:stretch>
                  </pic:blipFill>
                  <pic:spPr>
                    <a:xfrm>
                      <a:off x="0" y="0"/>
                      <a:ext cx="2209800" cy="1924050"/>
                    </a:xfrm>
                    <a:prstGeom prst="rect">
                      <a:avLst/>
                    </a:prstGeom>
                    <a:noFill/>
                    <a:ln w="9525">
                      <a:noFill/>
                      <a:miter lim="800000"/>
                      <a:headEnd/>
                      <a:tailEnd/>
                    </a:ln>
                  </pic:spPr>
                </pic:pic>
              </a:graphicData>
            </a:graphic>
          </wp:anchor>
        </w:drawing>
      </w:r>
      <w:r>
        <w:rPr>
          <w:rFonts w:hint="eastAsia" w:ascii="宋体" w:hAnsi="宋体" w:eastAsia="宋体"/>
          <w:sz w:val="24"/>
          <w:szCs w:val="24"/>
        </w:rPr>
        <w:t xml:space="preserve"> </w:t>
      </w:r>
    </w:p>
    <w:p>
      <w:pPr>
        <w:spacing w:line="400" w:lineRule="exact"/>
        <w:rPr>
          <w:rFonts w:ascii="宋体" w:hAnsi="宋体" w:eastAsia="宋体"/>
          <w:sz w:val="24"/>
          <w:szCs w:val="24"/>
        </w:rPr>
      </w:pPr>
      <w:r>
        <w:rPr>
          <w:rFonts w:ascii="宋体" w:hAnsi="宋体" w:eastAsia="宋体"/>
          <w:sz w:val="24"/>
          <w:szCs w:val="24"/>
        </w:rPr>
        <w:drawing>
          <wp:anchor distT="0" distB="0" distL="114300" distR="114300" simplePos="0" relativeHeight="251658240" behindDoc="0" locked="0" layoutInCell="1" allowOverlap="1">
            <wp:simplePos x="0" y="0"/>
            <wp:positionH relativeFrom="column">
              <wp:posOffset>199390</wp:posOffset>
            </wp:positionH>
            <wp:positionV relativeFrom="paragraph">
              <wp:posOffset>80645</wp:posOffset>
            </wp:positionV>
            <wp:extent cx="2867025" cy="1647825"/>
            <wp:effectExtent l="1905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2867025" cy="1647825"/>
                    </a:xfrm>
                    <a:prstGeom prst="rect">
                      <a:avLst/>
                    </a:prstGeom>
                    <a:noFill/>
                    <a:ln w="9525">
                      <a:noFill/>
                      <a:miter lim="800000"/>
                      <a:headEnd/>
                      <a:tailEnd/>
                    </a:ln>
                  </pic:spPr>
                </pic:pic>
              </a:graphicData>
            </a:graphic>
          </wp:anchor>
        </w:drawing>
      </w:r>
    </w:p>
    <w:p>
      <w:pPr>
        <w:spacing w:line="400" w:lineRule="exact"/>
        <w:rPr>
          <w:rFonts w:ascii="宋体" w:hAnsi="宋体" w:eastAsia="宋体"/>
          <w:sz w:val="24"/>
          <w:szCs w:val="24"/>
        </w:rPr>
      </w:pPr>
    </w:p>
    <w:p>
      <w:pPr>
        <w:spacing w:line="400" w:lineRule="exact"/>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2</w:t>
      </w:r>
      <w:r>
        <w:rPr>
          <w:rFonts w:ascii="宋体" w:hAnsi="宋体" w:eastAsia="宋体"/>
          <w:sz w:val="24"/>
          <w:szCs w:val="24"/>
        </w:rPr>
        <w:t xml:space="preserve"> 利用新技术和新材料对原有实验进行改进</w:t>
      </w:r>
    </w:p>
    <w:p>
      <w:pPr>
        <w:spacing w:line="400" w:lineRule="exact"/>
        <w:ind w:firstLine="480" w:firstLineChars="200"/>
        <w:rPr>
          <w:rFonts w:ascii="宋体" w:hAnsi="宋体" w:eastAsia="宋体"/>
          <w:sz w:val="24"/>
          <w:szCs w:val="24"/>
        </w:rPr>
      </w:pPr>
      <w:r>
        <w:rPr>
          <w:rFonts w:ascii="宋体" w:hAnsi="宋体" w:eastAsia="宋体"/>
          <w:sz w:val="24"/>
          <w:szCs w:val="24"/>
        </w:rPr>
        <w:t>这里的新技术和新材料是指尚未在中学实验教学或创新教育中广泛使用的技术和材料。初中实验中常用的新材料有：超级电容、铷铁硼磁铁、大功率激光笔、书写磁板、红外和 紫外灯管、传感器等。把它们应用于相关实验可大大提高实验的精度和效率。单匝线圈电动机等实验往往需要比较大的电流，有些甚至需要几十安培的电流，这是普通学生电源和干电池无法提供的，超级电容就可以很好的解决这一问题。不改变原有实验的原理和设计，利用3D打印、激光雕刻和单片机等新技术对原有实验的部分结构进行改进，使实验更加精确、美观和高效，这也是实验开发的捷径之一。</w:t>
      </w:r>
    </w:p>
    <w:p>
      <w:pPr>
        <w:spacing w:line="400" w:lineRule="exact"/>
        <w:rPr>
          <w:rFonts w:ascii="宋体" w:hAnsi="宋体" w:eastAsia="宋体"/>
          <w:sz w:val="24"/>
          <w:szCs w:val="24"/>
        </w:rPr>
      </w:pPr>
      <w:r>
        <w:rPr>
          <w:rFonts w:hint="eastAsia" w:ascii="宋体" w:hAnsi="宋体" w:eastAsia="宋体"/>
          <w:sz w:val="24"/>
          <w:szCs w:val="24"/>
        </w:rPr>
        <w:drawing>
          <wp:anchor distT="0" distB="0" distL="114300" distR="114300" simplePos="0" relativeHeight="251665408" behindDoc="0" locked="0" layoutInCell="1" allowOverlap="1">
            <wp:simplePos x="0" y="0"/>
            <wp:positionH relativeFrom="column">
              <wp:posOffset>-5080</wp:posOffset>
            </wp:positionH>
            <wp:positionV relativeFrom="paragraph">
              <wp:posOffset>657225</wp:posOffset>
            </wp:positionV>
            <wp:extent cx="5695950" cy="2457450"/>
            <wp:effectExtent l="19050" t="0" r="0" b="0"/>
            <wp:wrapSquare wrapText="bothSides"/>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8" cstate="print"/>
                    <a:srcRect/>
                    <a:stretch>
                      <a:fillRect/>
                    </a:stretch>
                  </pic:blipFill>
                  <pic:spPr>
                    <a:xfrm>
                      <a:off x="0" y="0"/>
                      <a:ext cx="5695950" cy="2457450"/>
                    </a:xfrm>
                    <a:prstGeom prst="rect">
                      <a:avLst/>
                    </a:prstGeom>
                    <a:noFill/>
                    <a:ln w="9525">
                      <a:noFill/>
                      <a:miter lim="800000"/>
                      <a:headEnd/>
                      <a:tailEnd/>
                    </a:ln>
                  </pic:spPr>
                </pic:pic>
              </a:graphicData>
            </a:graphic>
          </wp:anchor>
        </w:drawing>
      </w:r>
      <w:r>
        <w:rPr>
          <w:rFonts w:hint="eastAsia" w:ascii="宋体" w:hAnsi="宋体" w:eastAsia="宋体"/>
          <w:sz w:val="24"/>
          <w:szCs w:val="24"/>
        </w:rPr>
        <w:t>例如：</w:t>
      </w:r>
      <w:r>
        <w:rPr>
          <w:rFonts w:ascii="宋体" w:hAnsi="宋体" w:eastAsia="宋体"/>
          <w:sz w:val="24"/>
          <w:szCs w:val="24"/>
        </w:rPr>
        <w:t>《物理教师》2014年第4期：几何光学实验教学的创新设计</w:t>
      </w:r>
      <w:r>
        <w:rPr>
          <w:rFonts w:hint="eastAsia" w:ascii="宋体" w:hAnsi="宋体" w:eastAsia="宋体"/>
          <w:sz w:val="24"/>
          <w:szCs w:val="24"/>
        </w:rPr>
        <w:t>：</w:t>
      </w:r>
      <w:r>
        <w:rPr>
          <w:rFonts w:ascii="宋体" w:hAnsi="宋体" w:eastAsia="宋体"/>
          <w:sz w:val="24"/>
          <w:szCs w:val="24"/>
        </w:rPr>
        <w:t>用L形镜片改良激光源</w:t>
      </w:r>
    </w:p>
    <w:p>
      <w:pPr>
        <w:spacing w:line="400" w:lineRule="exact"/>
        <w:rPr>
          <w:rFonts w:ascii="宋体" w:hAnsi="宋体" w:eastAsia="宋体"/>
          <w:sz w:val="24"/>
          <w:szCs w:val="24"/>
        </w:rPr>
      </w:pPr>
    </w:p>
    <w:p>
      <w:pPr>
        <w:spacing w:line="400" w:lineRule="exact"/>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3</w:t>
      </w:r>
      <w:r>
        <w:rPr>
          <w:rFonts w:ascii="宋体" w:hAnsi="宋体" w:eastAsia="宋体"/>
          <w:sz w:val="24"/>
          <w:szCs w:val="24"/>
        </w:rPr>
        <w:t>针对传统实验仪器不足和缺点的改进</w:t>
      </w:r>
    </w:p>
    <w:p>
      <w:pPr>
        <w:spacing w:line="400" w:lineRule="exact"/>
        <w:ind w:firstLine="480" w:firstLineChars="200"/>
        <w:rPr>
          <w:rFonts w:ascii="宋体" w:hAnsi="宋体" w:eastAsia="宋体"/>
          <w:sz w:val="24"/>
          <w:szCs w:val="24"/>
        </w:rPr>
      </w:pPr>
      <w:r>
        <w:rPr>
          <w:rFonts w:ascii="宋体" w:hAnsi="宋体" w:eastAsia="宋体"/>
          <w:sz w:val="24"/>
          <w:szCs w:val="24"/>
        </w:rPr>
        <w:t>其一，从实验器材本身的质量考虑，不少教材配套实验都或多或少存在一些问题，比如精确度不够、可视性差、操作不便、难以理解、不够直观形象、成功率低、没有考虑地域生源和气候等差异。其二，从实验器材的适用对象考虑，同一实验器材不可能适合所有 的老师和学生，所以有必要对一些实验进行“量身定制”式的改进，以利 于教师根据学生的实际情况充分发挥自己的优势，进行高效的个性化教学。我们在教学中深入研究教材中某些实验的不足和缺陷为切入点，将实验的缺点一一列举出来，然后根据实验器材的物理和化学性能，从外 形、结构、材料角度，从实验方式、方法、教师演示和学生观察角度等 加以改进。 比如以电荷之间相互作用的为代表的静电实验在沿海潮湿的环境中 很难成功。我们利用发泡包装塑料和有机玻璃摩擦成功解决了摩擦起电 的难题。用泡沫球和石墨喷漆制作静电摆球解决了普通小球质量大、不易带电和漏电的问题。我们利用红外加热取暖器代替浴霸灯泡进行干燥</w:t>
      </w:r>
      <w:r>
        <w:rPr>
          <w:rFonts w:hint="eastAsia" w:ascii="宋体" w:hAnsi="宋体" w:eastAsia="宋体"/>
          <w:sz w:val="24"/>
          <w:szCs w:val="24"/>
        </w:rPr>
        <w:t>处理</w:t>
      </w:r>
    </w:p>
    <w:p>
      <w:pPr>
        <w:spacing w:line="400" w:lineRule="exact"/>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4</w:t>
      </w:r>
      <w:r>
        <w:rPr>
          <w:rFonts w:ascii="宋体" w:hAnsi="宋体" w:eastAsia="宋体"/>
          <w:sz w:val="24"/>
          <w:szCs w:val="24"/>
        </w:rPr>
        <w:t xml:space="preserve">利用“组合式发明（联想创新）”开发物理实验 </w:t>
      </w:r>
    </w:p>
    <w:p>
      <w:pPr>
        <w:spacing w:line="400" w:lineRule="exact"/>
        <w:ind w:firstLine="480" w:firstLineChars="200"/>
        <w:rPr>
          <w:rFonts w:ascii="宋体" w:hAnsi="宋体" w:eastAsia="宋体"/>
          <w:sz w:val="24"/>
          <w:szCs w:val="24"/>
        </w:rPr>
      </w:pPr>
      <w:r>
        <w:rPr>
          <w:rFonts w:ascii="宋体" w:hAnsi="宋体" w:eastAsia="宋体"/>
          <w:sz w:val="24"/>
          <w:szCs w:val="24"/>
        </w:rPr>
        <w:t>组合式发明是一种基于联想思维的创新方法。科技发展到今天，已使具有“原创性”的发明愈来愈难，而更多的发明创造则是基于联想的“组合式”发明。出于对中 学教师职业性质的考虑，我们不建议教师把时间过多地投入到原创性的发明之中，而是要善于把医疗、通信、 影视等其它行业的成果嫁接到物理实验的开发中。组合 也是一种创新，借用其它行业的成熟技术是一种既省时又省力方法。比如把工业机器人领域的自动化控制技术、航拍无人机领域的远程遥控技术、工控领域的步进电机调速系统嫁接到物理实验中，就可以大大提高实验的技术含量和实验功能。</w:t>
      </w:r>
    </w:p>
    <w:p>
      <w:pPr>
        <w:spacing w:line="400" w:lineRule="exact"/>
        <w:rPr>
          <w:rFonts w:ascii="宋体" w:hAnsi="宋体" w:eastAsia="宋体"/>
          <w:sz w:val="24"/>
          <w:szCs w:val="24"/>
        </w:rPr>
      </w:pPr>
      <w:r>
        <w:rPr>
          <w:rFonts w:hint="eastAsia" w:ascii="宋体" w:hAnsi="宋体" w:eastAsia="宋体"/>
          <w:sz w:val="24"/>
          <w:szCs w:val="24"/>
        </w:rPr>
        <w:t>4.1</w:t>
      </w:r>
      <w:r>
        <w:rPr>
          <w:rFonts w:ascii="宋体" w:hAnsi="宋体" w:eastAsia="宋体"/>
          <w:sz w:val="24"/>
          <w:szCs w:val="24"/>
        </w:rPr>
        <w:t xml:space="preserve"> 譬如，航天飞机是举世公认的高科技产物，它开创了人 类自由往返太空的先河。但是，美国航天局负责人的一番解释，却使人回味深长。他说：‘阿波罗’的技术实 际上没有一项是新的突破。相反，全部是已经发明的现 有技术。关键是我们能够恰如其分地将其有机的组合，并且实行一体化的‘系统管理’” 。</w:t>
      </w:r>
    </w:p>
    <w:p>
      <w:pPr>
        <w:spacing w:line="400" w:lineRule="exact"/>
        <w:rPr>
          <w:rFonts w:ascii="宋体" w:hAnsi="宋体" w:eastAsia="宋体"/>
          <w:sz w:val="24"/>
          <w:szCs w:val="24"/>
        </w:rPr>
      </w:pPr>
      <w:r>
        <w:rPr>
          <w:rFonts w:hint="eastAsia" w:ascii="宋体" w:hAnsi="宋体" w:eastAsia="宋体"/>
          <w:sz w:val="24"/>
          <w:szCs w:val="24"/>
        </w:rPr>
        <w:t>4.2</w:t>
      </w:r>
      <w:r>
        <w:rPr>
          <w:rFonts w:ascii="宋体" w:hAnsi="宋体" w:eastAsia="宋体"/>
          <w:sz w:val="24"/>
          <w:szCs w:val="24"/>
        </w:rPr>
        <w:t xml:space="preserve"> 联想的特点顺应了这一创新的要求。从创新角度来讲， 通过联想，把彼此不同的事物联系起来，把陌生的对象 联系起来，把未知的东西与已知的东西联系起来；从错 综复杂的现象中发现事物之间的相似性和不同点，在不同的事物中建立横向联系；抛开思维定势，同中求异， 异中求同，从而诞生出新的成果。</w:t>
      </w:r>
    </w:p>
    <w:p>
      <w:pPr>
        <w:spacing w:line="400" w:lineRule="exact"/>
        <w:rPr>
          <w:rFonts w:ascii="宋体" w:hAnsi="宋体" w:eastAsia="宋体"/>
          <w:sz w:val="24"/>
          <w:szCs w:val="24"/>
        </w:rPr>
      </w:pPr>
      <w:r>
        <w:rPr>
          <w:rFonts w:hint="eastAsia" w:ascii="宋体" w:hAnsi="宋体" w:eastAsia="宋体"/>
          <w:sz w:val="24"/>
          <w:szCs w:val="24"/>
        </w:rPr>
        <w:t>4.3</w:t>
      </w:r>
      <w:r>
        <w:rPr>
          <w:rFonts w:ascii="宋体" w:hAnsi="宋体" w:eastAsia="宋体"/>
          <w:sz w:val="24"/>
          <w:szCs w:val="24"/>
        </w:rPr>
        <w:t xml:space="preserve"> </w:t>
      </w:r>
      <w:r>
        <w:rPr>
          <w:rFonts w:hint="eastAsia" w:ascii="宋体" w:hAnsi="宋体" w:eastAsia="宋体"/>
          <w:sz w:val="24"/>
          <w:szCs w:val="24"/>
        </w:rPr>
        <w:t>例如</w:t>
      </w:r>
      <w:r>
        <w:rPr>
          <w:rFonts w:ascii="宋体" w:hAnsi="宋体" w:eastAsia="宋体"/>
          <w:sz w:val="24"/>
          <w:szCs w:val="24"/>
        </w:rPr>
        <w:t>联想教学法在物理课程教学中的应用《中学物理》2003.7，P1-2 坐标轴上的各点分别代表一种物品或对象，任意选取横坐标上的一点和纵坐标上的一点，通过这两点作与坐标轴平行的两条线段，两条线的交点代表一种新的产品，它是原先两种物品在某些特征上相互借用的结合物。</w:t>
      </w:r>
    </w:p>
    <w:p>
      <w:pPr>
        <w:spacing w:line="400" w:lineRule="exact"/>
        <w:rPr>
          <w:rFonts w:ascii="宋体" w:hAnsi="宋体" w:eastAsia="宋体"/>
          <w:sz w:val="24"/>
          <w:szCs w:val="24"/>
        </w:rPr>
      </w:pPr>
      <w:r>
        <w:rPr>
          <w:rFonts w:ascii="宋体" w:hAnsi="宋体" w:eastAsia="宋体"/>
          <w:sz w:val="24"/>
          <w:szCs w:val="24"/>
        </w:rPr>
        <w:drawing>
          <wp:anchor distT="0" distB="0" distL="114300" distR="114300" simplePos="0" relativeHeight="251666432" behindDoc="0" locked="0" layoutInCell="1" allowOverlap="1">
            <wp:simplePos x="0" y="0"/>
            <wp:positionH relativeFrom="column">
              <wp:posOffset>23495</wp:posOffset>
            </wp:positionH>
            <wp:positionV relativeFrom="paragraph">
              <wp:posOffset>128270</wp:posOffset>
            </wp:positionV>
            <wp:extent cx="5562600" cy="1276350"/>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srcRect/>
                    <a:stretch>
                      <a:fillRect/>
                    </a:stretch>
                  </pic:blipFill>
                  <pic:spPr>
                    <a:xfrm>
                      <a:off x="0" y="0"/>
                      <a:ext cx="5562600" cy="1276350"/>
                    </a:xfrm>
                    <a:prstGeom prst="rect">
                      <a:avLst/>
                    </a:prstGeom>
                    <a:noFill/>
                    <a:ln w="9525">
                      <a:noFill/>
                      <a:miter lim="800000"/>
                      <a:headEnd/>
                      <a:tailEnd/>
                    </a:ln>
                  </pic:spPr>
                </pic:pic>
              </a:graphicData>
            </a:graphic>
          </wp:anchor>
        </w:drawing>
      </w:r>
    </w:p>
    <w:p>
      <w:pPr>
        <w:spacing w:line="400" w:lineRule="exact"/>
        <w:rPr>
          <w:rFonts w:ascii="宋体" w:hAnsi="宋体" w:eastAsia="宋体"/>
          <w:sz w:val="24"/>
          <w:szCs w:val="24"/>
        </w:rPr>
      </w:pPr>
      <w:r>
        <w:rPr>
          <w:rFonts w:hint="eastAsia" w:ascii="宋体" w:hAnsi="宋体" w:eastAsia="宋体"/>
          <w:sz w:val="24"/>
          <w:szCs w:val="24"/>
        </w:rPr>
        <w:drawing>
          <wp:anchor distT="0" distB="0" distL="114300" distR="114300" simplePos="0" relativeHeight="251667456" behindDoc="0" locked="0" layoutInCell="1" allowOverlap="1">
            <wp:simplePos x="0" y="0"/>
            <wp:positionH relativeFrom="column">
              <wp:posOffset>109220</wp:posOffset>
            </wp:positionH>
            <wp:positionV relativeFrom="paragraph">
              <wp:posOffset>514350</wp:posOffset>
            </wp:positionV>
            <wp:extent cx="1543050" cy="1590675"/>
            <wp:effectExtent l="19050" t="0" r="0" b="0"/>
            <wp:wrapSquare wrapText="bothSides"/>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10" cstate="print"/>
                    <a:srcRect/>
                    <a:stretch>
                      <a:fillRect/>
                    </a:stretch>
                  </pic:blipFill>
                  <pic:spPr>
                    <a:xfrm>
                      <a:off x="0" y="0"/>
                      <a:ext cx="1543050" cy="1590675"/>
                    </a:xfrm>
                    <a:prstGeom prst="rect">
                      <a:avLst/>
                    </a:prstGeom>
                    <a:noFill/>
                    <a:ln w="9525">
                      <a:noFill/>
                      <a:miter lim="800000"/>
                      <a:headEnd/>
                      <a:tailEnd/>
                    </a:ln>
                  </pic:spPr>
                </pic:pic>
              </a:graphicData>
            </a:graphic>
          </wp:anchor>
        </w:drawing>
      </w:r>
      <w:r>
        <w:rPr>
          <w:rFonts w:hint="eastAsia" w:ascii="宋体" w:hAnsi="宋体" w:eastAsia="宋体"/>
          <w:sz w:val="24"/>
          <w:szCs w:val="24"/>
        </w:rPr>
        <w:drawing>
          <wp:anchor distT="0" distB="0" distL="114300" distR="114300" simplePos="0" relativeHeight="251669504" behindDoc="0" locked="0" layoutInCell="1" allowOverlap="1">
            <wp:simplePos x="0" y="0"/>
            <wp:positionH relativeFrom="column">
              <wp:posOffset>3776345</wp:posOffset>
            </wp:positionH>
            <wp:positionV relativeFrom="paragraph">
              <wp:posOffset>464820</wp:posOffset>
            </wp:positionV>
            <wp:extent cx="1752600" cy="1638300"/>
            <wp:effectExtent l="1905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srcRect/>
                    <a:stretch>
                      <a:fillRect/>
                    </a:stretch>
                  </pic:blipFill>
                  <pic:spPr>
                    <a:xfrm>
                      <a:off x="0" y="0"/>
                      <a:ext cx="1752600" cy="1638300"/>
                    </a:xfrm>
                    <a:prstGeom prst="rect">
                      <a:avLst/>
                    </a:prstGeom>
                    <a:noFill/>
                    <a:ln w="9525">
                      <a:noFill/>
                      <a:miter lim="800000"/>
                      <a:headEnd/>
                      <a:tailEnd/>
                    </a:ln>
                  </pic:spPr>
                </pic:pic>
              </a:graphicData>
            </a:graphic>
          </wp:anchor>
        </w:drawing>
      </w:r>
      <w:r>
        <w:rPr>
          <w:rFonts w:hint="eastAsia" w:ascii="宋体" w:hAnsi="宋体" w:eastAsia="宋体"/>
          <w:sz w:val="24"/>
          <w:szCs w:val="24"/>
        </w:rPr>
        <w:t>4.4再比如由生活中脸部加湿器的观察联想到池塘里树叶的运动，再创新反冲实验。</w:t>
      </w:r>
    </w:p>
    <w:p>
      <w:pPr>
        <w:spacing w:line="400" w:lineRule="exact"/>
        <w:rPr>
          <w:rFonts w:ascii="宋体" w:hAnsi="宋体" w:eastAsia="宋体"/>
          <w:sz w:val="24"/>
          <w:szCs w:val="24"/>
        </w:rPr>
      </w:pPr>
      <w:r>
        <w:rPr>
          <w:rFonts w:hint="eastAsia" w:ascii="宋体" w:hAnsi="宋体" w:eastAsia="宋体"/>
          <w:sz w:val="24"/>
          <w:szCs w:val="24"/>
        </w:rPr>
        <w:drawing>
          <wp:anchor distT="0" distB="0" distL="114300" distR="114300" simplePos="0" relativeHeight="251668480" behindDoc="0" locked="0" layoutInCell="1" allowOverlap="1">
            <wp:simplePos x="0" y="0"/>
            <wp:positionH relativeFrom="column">
              <wp:posOffset>-38100</wp:posOffset>
            </wp:positionH>
            <wp:positionV relativeFrom="paragraph">
              <wp:posOffset>85725</wp:posOffset>
            </wp:positionV>
            <wp:extent cx="1943100" cy="1638300"/>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1943100" cy="1638300"/>
                    </a:xfrm>
                    <a:prstGeom prst="rect">
                      <a:avLst/>
                    </a:prstGeom>
                    <a:noFill/>
                    <a:ln w="9525">
                      <a:noFill/>
                      <a:miter lim="800000"/>
                      <a:headEnd/>
                      <a:tailEnd/>
                    </a:ln>
                  </pic:spPr>
                </pic:pic>
              </a:graphicData>
            </a:graphic>
          </wp:anchor>
        </w:drawing>
      </w:r>
      <w:r>
        <w:rPr>
          <w:rFonts w:hint="eastAsia" w:ascii="宋体" w:hAnsi="宋体" w:eastAsia="宋体"/>
          <w:sz w:val="24"/>
          <w:szCs w:val="24"/>
        </w:rPr>
        <w:t xml:space="preserve"> </w:t>
      </w:r>
    </w:p>
    <w:p>
      <w:pPr>
        <w:spacing w:line="400" w:lineRule="exact"/>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设计新的实验弥补课本中的空白</w:t>
      </w:r>
    </w:p>
    <w:p>
      <w:pPr>
        <w:spacing w:line="400" w:lineRule="exact"/>
        <w:ind w:firstLine="480" w:firstLineChars="200"/>
        <w:rPr>
          <w:rFonts w:ascii="宋体" w:hAnsi="宋体" w:eastAsia="宋体"/>
          <w:sz w:val="24"/>
          <w:szCs w:val="24"/>
        </w:rPr>
      </w:pPr>
      <w:r>
        <w:rPr>
          <w:rFonts w:ascii="宋体" w:hAnsi="宋体" w:eastAsia="宋体"/>
          <w:sz w:val="24"/>
          <w:szCs w:val="24"/>
        </w:rPr>
        <w:t>创新是实验的生存和发展的灵魂，是新课程理念所希望的。课程内容和理念的革新总是快于配套实验开发，时代的进步必然提高教学内容的宽度的深度，这些都需要 我们开发更为直观和高效的实验。开发新的实验时，可以采用组合、转换、逆向、移植等创新的技法，可以是实验内容、实验方法；也可以是仪器的设计新颖、结构 简单巧妙；还可以是综合应用各种技术和材料等方面的</w:t>
      </w:r>
      <w:r>
        <w:rPr>
          <w:rFonts w:hint="eastAsia" w:ascii="宋体" w:hAnsi="宋体" w:eastAsia="宋体"/>
          <w:sz w:val="24"/>
          <w:szCs w:val="24"/>
        </w:rPr>
        <w:t>创新</w:t>
      </w:r>
    </w:p>
    <w:p>
      <w:pPr>
        <w:spacing w:line="220" w:lineRule="atLeast"/>
        <w:rPr>
          <w:rFonts w:ascii="楷体" w:hAnsi="楷体" w:eastAsia="楷体"/>
          <w:b/>
          <w:sz w:val="21"/>
          <w:szCs w:val="21"/>
        </w:rPr>
      </w:pPr>
    </w:p>
    <w:p>
      <w:pPr>
        <w:spacing w:line="220" w:lineRule="atLeast"/>
        <w:rPr>
          <w:rFonts w:ascii="楷体" w:hAnsi="楷体" w:eastAsia="楷体"/>
          <w:b/>
          <w:sz w:val="21"/>
          <w:szCs w:val="21"/>
        </w:rPr>
      </w:pPr>
    </w:p>
    <w:p>
      <w:pPr>
        <w:spacing w:line="220" w:lineRule="atLeast"/>
        <w:rPr>
          <w:rFonts w:ascii="楷体" w:hAnsi="楷体" w:eastAsia="楷体"/>
          <w:b/>
          <w:sz w:val="21"/>
          <w:szCs w:val="21"/>
        </w:rPr>
      </w:pPr>
      <w:r>
        <w:rPr>
          <w:rFonts w:hint="eastAsia" w:ascii="楷体" w:hAnsi="楷体" w:eastAsia="楷体"/>
          <w:b/>
          <w:sz w:val="21"/>
          <w:szCs w:val="21"/>
        </w:rPr>
        <w:t xml:space="preserve">参考文献： </w:t>
      </w:r>
    </w:p>
    <w:p>
      <w:pPr>
        <w:spacing w:line="220" w:lineRule="atLeast"/>
        <w:rPr>
          <w:rFonts w:ascii="楷体" w:hAnsi="楷体" w:eastAsia="楷体"/>
          <w:sz w:val="21"/>
          <w:szCs w:val="21"/>
        </w:rPr>
      </w:pPr>
      <w:r>
        <w:rPr>
          <w:rFonts w:hint="eastAsia" w:ascii="楷体" w:hAnsi="楷体" w:eastAsia="楷体"/>
          <w:sz w:val="21"/>
          <w:szCs w:val="21"/>
        </w:rPr>
        <w:t>1</w:t>
      </w:r>
      <w:r>
        <w:rPr>
          <w:rFonts w:ascii="楷体" w:hAnsi="楷体" w:eastAsia="楷体"/>
          <w:sz w:val="21"/>
          <w:szCs w:val="21"/>
        </w:rPr>
        <w:t xml:space="preserve">《中学物理》2003.7， P1-2 </w:t>
      </w:r>
    </w:p>
    <w:p>
      <w:pPr>
        <w:spacing w:line="220" w:lineRule="atLeast"/>
        <w:rPr>
          <w:rFonts w:ascii="楷体" w:hAnsi="楷体" w:eastAsia="楷体"/>
          <w:sz w:val="21"/>
          <w:szCs w:val="21"/>
        </w:rPr>
      </w:pPr>
      <w:r>
        <w:rPr>
          <w:rFonts w:hint="eastAsia" w:ascii="楷体" w:hAnsi="楷体" w:eastAsia="楷体"/>
          <w:sz w:val="21"/>
          <w:szCs w:val="21"/>
        </w:rPr>
        <w:t>2</w:t>
      </w:r>
      <w:r>
        <w:rPr>
          <w:rFonts w:ascii="楷体" w:hAnsi="楷体" w:eastAsia="楷体"/>
          <w:sz w:val="21"/>
          <w:szCs w:val="21"/>
        </w:rPr>
        <w:t>《物理教师》2014年第4期：几何光学实验教学的创新设计</w:t>
      </w:r>
      <w:r>
        <w:rPr>
          <w:rFonts w:hint="eastAsia" w:ascii="楷体" w:hAnsi="楷体" w:eastAsia="楷体"/>
          <w:sz w:val="21"/>
          <w:szCs w:val="21"/>
        </w:rPr>
        <w:t xml:space="preserve"> </w:t>
      </w:r>
    </w:p>
    <w:p>
      <w:pPr>
        <w:spacing w:line="220" w:lineRule="atLeast"/>
        <w:ind w:left="210" w:hanging="210" w:hangingChars="100"/>
        <w:rPr>
          <w:rFonts w:ascii="楷体" w:hAnsi="楷体" w:eastAsia="楷体"/>
          <w:sz w:val="21"/>
          <w:szCs w:val="21"/>
        </w:rPr>
      </w:pPr>
      <w:r>
        <w:rPr>
          <w:rFonts w:hint="eastAsia" w:ascii="楷体" w:hAnsi="楷体" w:eastAsia="楷体"/>
          <w:sz w:val="21"/>
          <w:szCs w:val="21"/>
        </w:rPr>
        <w:t>3  张贞，光电效应和康普顿效应的微观本质差异【J】延安大学报学报 2004（1）：30-32</w:t>
      </w:r>
    </w:p>
    <w:p>
      <w:pPr>
        <w:spacing w:line="220" w:lineRule="atLeast"/>
      </w:pPr>
    </w:p>
    <w:sectPr>
      <w:pgSz w:w="11906" w:h="16838"/>
      <w:pgMar w:top="1418" w:right="1418" w:bottom="1418"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250A"/>
    <w:rsid w:val="00052B16"/>
    <w:rsid w:val="000E3E83"/>
    <w:rsid w:val="000F6C93"/>
    <w:rsid w:val="00135944"/>
    <w:rsid w:val="00174E39"/>
    <w:rsid w:val="001C5F50"/>
    <w:rsid w:val="00323B43"/>
    <w:rsid w:val="0034416C"/>
    <w:rsid w:val="00351313"/>
    <w:rsid w:val="003831BC"/>
    <w:rsid w:val="003C6C68"/>
    <w:rsid w:val="003D37D8"/>
    <w:rsid w:val="004237B6"/>
    <w:rsid w:val="00426133"/>
    <w:rsid w:val="004358AB"/>
    <w:rsid w:val="00491EB7"/>
    <w:rsid w:val="004C3954"/>
    <w:rsid w:val="005377AC"/>
    <w:rsid w:val="00550B52"/>
    <w:rsid w:val="006018DC"/>
    <w:rsid w:val="0069410B"/>
    <w:rsid w:val="006A4F4B"/>
    <w:rsid w:val="007A5C49"/>
    <w:rsid w:val="007C0505"/>
    <w:rsid w:val="007C735C"/>
    <w:rsid w:val="008B7726"/>
    <w:rsid w:val="0092466C"/>
    <w:rsid w:val="009E08AE"/>
    <w:rsid w:val="00A77DE0"/>
    <w:rsid w:val="00B46B1D"/>
    <w:rsid w:val="00B76BCD"/>
    <w:rsid w:val="00B837F5"/>
    <w:rsid w:val="00BA59AB"/>
    <w:rsid w:val="00BC6DE0"/>
    <w:rsid w:val="00C50C03"/>
    <w:rsid w:val="00C62B1C"/>
    <w:rsid w:val="00C85092"/>
    <w:rsid w:val="00D06CA1"/>
    <w:rsid w:val="00D15FD5"/>
    <w:rsid w:val="00D31D50"/>
    <w:rsid w:val="00D507E8"/>
    <w:rsid w:val="00D801A9"/>
    <w:rsid w:val="00E01313"/>
    <w:rsid w:val="00E23988"/>
    <w:rsid w:val="00E67944"/>
    <w:rsid w:val="00F33BE6"/>
    <w:rsid w:val="00FA760A"/>
    <w:rsid w:val="00FE495A"/>
    <w:rsid w:val="2F46182E"/>
    <w:rsid w:val="4D7F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pPr>
      <w:spacing w:after="0"/>
    </w:pPr>
    <w:rPr>
      <w:sz w:val="18"/>
      <w:szCs w:val="18"/>
    </w:rPr>
  </w:style>
  <w:style w:type="paragraph" w:styleId="3">
    <w:name w:val="footer"/>
    <w:basedOn w:val="1"/>
    <w:link w:val="9"/>
    <w:semiHidden/>
    <w:unhideWhenUsed/>
    <w:qFormat/>
    <w:uiPriority w:val="99"/>
    <w:pPr>
      <w:tabs>
        <w:tab w:val="center" w:pos="4153"/>
        <w:tab w:val="right" w:pos="8306"/>
      </w:tabs>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jc w:val="center"/>
    </w:pPr>
    <w:rPr>
      <w:sz w:val="18"/>
      <w:szCs w:val="18"/>
    </w:rPr>
  </w:style>
  <w:style w:type="character" w:customStyle="1" w:styleId="7">
    <w:name w:val="批注框文本 Char"/>
    <w:basedOn w:val="5"/>
    <w:link w:val="2"/>
    <w:semiHidden/>
    <w:uiPriority w:val="99"/>
    <w:rPr>
      <w:rFonts w:ascii="Tahoma" w:hAnsi="Tahoma"/>
      <w:sz w:val="18"/>
      <w:szCs w:val="18"/>
    </w:rPr>
  </w:style>
  <w:style w:type="character" w:customStyle="1" w:styleId="8">
    <w:name w:val="页眉 Char"/>
    <w:basedOn w:val="5"/>
    <w:link w:val="4"/>
    <w:semiHidden/>
    <w:uiPriority w:val="99"/>
    <w:rPr>
      <w:rFonts w:ascii="Tahoma" w:hAnsi="Tahoma"/>
      <w:sz w:val="18"/>
      <w:szCs w:val="18"/>
    </w:rPr>
  </w:style>
  <w:style w:type="character" w:customStyle="1" w:styleId="9">
    <w:name w:val="页脚 Char"/>
    <w:basedOn w:val="5"/>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2229</Words>
  <Characters>2271</Characters>
  <Lines>83</Lines>
  <Paragraphs>26</Paragraphs>
  <TotalTime>177</TotalTime>
  <ScaleCrop>false</ScaleCrop>
  <LinksUpToDate>false</LinksUpToDate>
  <CharactersWithSpaces>2386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安贝拉</cp:lastModifiedBy>
  <dcterms:modified xsi:type="dcterms:W3CDTF">2018-06-26T01:39:45Z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