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把握住数学教学中的三个</w:t>
      </w:r>
      <w:bookmarkStart w:id="0" w:name="_GoBack"/>
      <w:bookmarkEnd w:id="0"/>
      <w:r>
        <w:rPr>
          <w:rFonts w:hint="eastAsia" w:asciiTheme="majorEastAsia" w:hAnsiTheme="majorEastAsia" w:eastAsiaTheme="majorEastAsia" w:cstheme="majorEastAsia"/>
          <w:b/>
          <w:bCs w:val="0"/>
          <w:sz w:val="44"/>
          <w:szCs w:val="44"/>
        </w:rPr>
        <w:t>定位</w:t>
      </w:r>
    </w:p>
    <w:p>
      <w:pPr>
        <w:spacing w:line="440" w:lineRule="exact"/>
        <w:jc w:val="cente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国世忠</w:t>
      </w:r>
      <w:r>
        <w:rPr>
          <w:rFonts w:hint="eastAsia" w:asciiTheme="majorEastAsia" w:hAnsiTheme="majorEastAsia" w:eastAsiaTheme="majorEastAsia" w:cstheme="majorEastAsia"/>
          <w:b w:val="0"/>
          <w:bCs/>
          <w:sz w:val="24"/>
          <w:szCs w:val="24"/>
          <w:lang w:val="en-US" w:eastAsia="zh-CN"/>
        </w:rPr>
        <w:t xml:space="preserve">    </w:t>
      </w:r>
      <w:r>
        <w:rPr>
          <w:rFonts w:hint="eastAsia" w:asciiTheme="majorEastAsia" w:hAnsiTheme="majorEastAsia" w:eastAsiaTheme="majorEastAsia" w:cstheme="majorEastAsia"/>
          <w:b w:val="0"/>
          <w:bCs/>
          <w:sz w:val="24"/>
          <w:szCs w:val="24"/>
        </w:rPr>
        <w:t xml:space="preserve">山东省青岛市平度市云山镇云山中学  </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lang w:eastAsia="zh-CN"/>
        </w:rPr>
        <w:t>摘要：</w:t>
      </w:r>
      <w:r>
        <w:rPr>
          <w:rFonts w:hint="eastAsia" w:asciiTheme="majorEastAsia" w:hAnsiTheme="majorEastAsia" w:eastAsiaTheme="majorEastAsia" w:cstheme="majorEastAsia"/>
          <w:b w:val="0"/>
          <w:bCs/>
          <w:sz w:val="24"/>
          <w:szCs w:val="24"/>
        </w:rPr>
        <w:t>如何尽快地把握新课改下的数学改革理念，成为每一位数学教师的难题。针对这个问题，需处理好以下三个定位：一、教师正确的角色定位。首先，旧有的应试固有观念必须改变。其次，教师应充分发挥其组织、引导作用。最后，要重视教师教学的个性化。二、给学生准确定位。在教学过程中要充分发挥学生的主观能动性，认识到学生是“人”而非“标准件”。三、给课堂准确定位。课堂应是教师和学生展示自己的“舞台”。</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关键词:课程标准；数学教学；定位</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以前，学校的教学指向以中考获高分为唯一目标，教师具有高度的权威和尊严，师生关系紧张。而新课程标准注重的是学生的全面发展，师生之间是合作同伴关系，关系融洽。因此，作为一名一线教师，必须从根本上转变旧有的教学方式，我认为主要体现在师生互动上。数学教学应是师生互动，平等对话的过程。这需要做好一下三个定位：</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一、教师定位</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首先，鉴于改革后的数学学科知识的设计特点，教师旧有的应试固有观念已受到极大的冲击，那种谨小慎微，唯“教参”为准绳，唯恐越“雷池”一步的教学方式，无异于禁锢思想的牢笼，扼杀个性的棍棒，已严重偏离了新课改的教学理念要求。站在新课程标准的高度上，课本上选用的例题无非是个例子，不仅要学习它、钻研它，更要关注它所传达出的数学信息、人文内涵，以此为依托举一反三，触类旁通，循序渐进，用足用活，发挥其应有的“翅膀”作用。</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如：教学《二次函数的图像》是一条抛物线。</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y=a(x-h)2+k</w:t>
            </w:r>
          </w:p>
        </w:tc>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开口方向</w:t>
            </w:r>
          </w:p>
        </w:tc>
        <w:tc>
          <w:tcPr>
            <w:tcW w:w="2131"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对称轴</w:t>
            </w:r>
          </w:p>
        </w:tc>
        <w:tc>
          <w:tcPr>
            <w:tcW w:w="1817"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顶点坐标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a&gt;0</w:t>
            </w:r>
          </w:p>
        </w:tc>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向上</w:t>
            </w:r>
          </w:p>
        </w:tc>
        <w:tc>
          <w:tcPr>
            <w:tcW w:w="2131"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x=h</w:t>
            </w:r>
          </w:p>
        </w:tc>
        <w:tc>
          <w:tcPr>
            <w:tcW w:w="1817"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(h,k)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a&lt;0</w:t>
            </w:r>
          </w:p>
        </w:tc>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向下</w:t>
            </w:r>
          </w:p>
        </w:tc>
        <w:tc>
          <w:tcPr>
            <w:tcW w:w="2131"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x=h</w:t>
            </w:r>
          </w:p>
        </w:tc>
        <w:tc>
          <w:tcPr>
            <w:tcW w:w="1817"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(h,k)</w:t>
            </w:r>
          </w:p>
        </w:tc>
      </w:tr>
    </w:tbl>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如果按照以前的教学方法，我们完全可以把上述表格作为做题模式直接呈现给学生，让学生背过，然后通过“题海战术”反复训练，使其掌握。这种方法可能确实不会影响学生的做题速度和准确率，甚至试卷的得分率还很高，但他们对“二次函数y=a(x-h)2+k的图像”这一概念是不是真的清楚呢？回答是否定的。</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其次，《新课程标准》要求教师的作用由明到暗，由主到次，教师自身的角色要处理得当，教师不能独霸课堂，更不能包办学生的思想，一定要让出主角的位置，演好自己的引导角色，改变过去那种“师道尊严”的旧传统思想，与学生建立起同伴合作关系，还是以九年级下册的《二次函数的图像》为例。</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这一节课主要是探索y=a(x-h)2+k的图像性质，我考虑到如果直接把结论告诉学生，学生很难接受。因此，我采用了又简到难，循序渐进的方法让学生通过动手操作自己找出规律。首先让他们从最简单的y=ax2开始，通过自己动手，动脑思考：</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1、</w:t>
      </w:r>
      <w:r>
        <w:rPr>
          <w:rFonts w:hint="eastAsia" w:asciiTheme="majorEastAsia" w:hAnsiTheme="majorEastAsia" w:eastAsiaTheme="majorEastAsia" w:cstheme="majorEastAsia"/>
          <w:b w:val="0"/>
          <w:bCs/>
          <w:sz w:val="24"/>
          <w:szCs w:val="24"/>
        </w:rPr>
        <w:tab/>
      </w:r>
      <w:r>
        <w:rPr>
          <w:rFonts w:hint="eastAsia" w:asciiTheme="majorEastAsia" w:hAnsiTheme="majorEastAsia" w:eastAsiaTheme="majorEastAsia" w:cstheme="majorEastAsia"/>
          <w:b w:val="0"/>
          <w:bCs/>
          <w:sz w:val="24"/>
          <w:szCs w:val="24"/>
        </w:rPr>
        <w:t>它的图像是什么形状？</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2、</w:t>
      </w:r>
      <w:r>
        <w:rPr>
          <w:rFonts w:hint="eastAsia" w:asciiTheme="majorEastAsia" w:hAnsiTheme="majorEastAsia" w:eastAsiaTheme="majorEastAsia" w:cstheme="majorEastAsia"/>
          <w:b w:val="0"/>
          <w:bCs/>
          <w:sz w:val="24"/>
          <w:szCs w:val="24"/>
        </w:rPr>
        <w:tab/>
      </w:r>
      <w:r>
        <w:rPr>
          <w:rFonts w:hint="eastAsia" w:asciiTheme="majorEastAsia" w:hAnsiTheme="majorEastAsia" w:eastAsiaTheme="majorEastAsia" w:cstheme="majorEastAsia"/>
          <w:b w:val="0"/>
          <w:bCs/>
          <w:sz w:val="24"/>
          <w:szCs w:val="24"/>
        </w:rPr>
        <w:t>开口方向与谁有关？</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3、</w:t>
      </w:r>
      <w:r>
        <w:rPr>
          <w:rFonts w:hint="eastAsia" w:asciiTheme="majorEastAsia" w:hAnsiTheme="majorEastAsia" w:eastAsiaTheme="majorEastAsia" w:cstheme="majorEastAsia"/>
          <w:b w:val="0"/>
          <w:bCs/>
          <w:sz w:val="24"/>
          <w:szCs w:val="24"/>
        </w:rPr>
        <w:tab/>
      </w:r>
      <w:r>
        <w:rPr>
          <w:rFonts w:hint="eastAsia" w:asciiTheme="majorEastAsia" w:hAnsiTheme="majorEastAsia" w:eastAsiaTheme="majorEastAsia" w:cstheme="majorEastAsia"/>
          <w:b w:val="0"/>
          <w:bCs/>
          <w:sz w:val="24"/>
          <w:szCs w:val="24"/>
        </w:rPr>
        <w:t>它的顶点坐标是谁？</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然后，采用相同的方法学习y=a(x-h)2并比较它与y=ax2的区别。</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最后，自己总结出y=a(x-h)2+k的图像性质，并完成下面表格。</w:t>
      </w:r>
    </w:p>
    <w:tbl>
      <w:tblPr>
        <w:tblStyle w:val="4"/>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y=a(x-h)2+k</w:t>
            </w:r>
          </w:p>
        </w:tc>
        <w:tc>
          <w:tcPr>
            <w:tcW w:w="2130"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开口方向</w:t>
            </w:r>
          </w:p>
        </w:tc>
        <w:tc>
          <w:tcPr>
            <w:tcW w:w="2131"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对称轴</w:t>
            </w:r>
          </w:p>
        </w:tc>
        <w:tc>
          <w:tcPr>
            <w:tcW w:w="1637" w:type="dxa"/>
            <w:vAlign w:val="top"/>
          </w:tcPr>
          <w:p>
            <w:pPr>
              <w:spacing w:line="440" w:lineRule="exac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顶点坐标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p>
        </w:tc>
        <w:tc>
          <w:tcPr>
            <w:tcW w:w="2130" w:type="dxa"/>
            <w:vAlign w:val="top"/>
          </w:tcPr>
          <w:p>
            <w:pPr>
              <w:spacing w:line="440" w:lineRule="exact"/>
              <w:rPr>
                <w:rFonts w:hint="eastAsia" w:asciiTheme="majorEastAsia" w:hAnsiTheme="majorEastAsia" w:eastAsiaTheme="majorEastAsia" w:cstheme="majorEastAsia"/>
                <w:b w:val="0"/>
                <w:bCs/>
                <w:sz w:val="24"/>
                <w:szCs w:val="24"/>
              </w:rPr>
            </w:pPr>
          </w:p>
        </w:tc>
        <w:tc>
          <w:tcPr>
            <w:tcW w:w="2131" w:type="dxa"/>
            <w:vAlign w:val="top"/>
          </w:tcPr>
          <w:p>
            <w:pPr>
              <w:spacing w:line="440" w:lineRule="exact"/>
              <w:rPr>
                <w:rFonts w:hint="eastAsia" w:asciiTheme="majorEastAsia" w:hAnsiTheme="majorEastAsia" w:eastAsiaTheme="majorEastAsia" w:cstheme="majorEastAsia"/>
                <w:b w:val="0"/>
                <w:bCs/>
                <w:sz w:val="24"/>
                <w:szCs w:val="24"/>
              </w:rPr>
            </w:pPr>
          </w:p>
        </w:tc>
        <w:tc>
          <w:tcPr>
            <w:tcW w:w="1637" w:type="dxa"/>
            <w:vAlign w:val="top"/>
          </w:tcPr>
          <w:p>
            <w:pPr>
              <w:spacing w:line="440" w:lineRule="exact"/>
              <w:rPr>
                <w:rFonts w:hint="eastAsia" w:asciiTheme="majorEastAsia" w:hAnsiTheme="majorEastAsia" w:eastAsiaTheme="majorEastAsia" w:cstheme="major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440" w:lineRule="exact"/>
              <w:rPr>
                <w:rFonts w:hint="eastAsia" w:asciiTheme="majorEastAsia" w:hAnsiTheme="majorEastAsia" w:eastAsiaTheme="majorEastAsia" w:cstheme="majorEastAsia"/>
                <w:b w:val="0"/>
                <w:bCs/>
                <w:sz w:val="24"/>
                <w:szCs w:val="24"/>
              </w:rPr>
            </w:pPr>
          </w:p>
        </w:tc>
        <w:tc>
          <w:tcPr>
            <w:tcW w:w="2130" w:type="dxa"/>
            <w:vAlign w:val="top"/>
          </w:tcPr>
          <w:p>
            <w:pPr>
              <w:spacing w:line="440" w:lineRule="exact"/>
              <w:rPr>
                <w:rFonts w:hint="eastAsia" w:asciiTheme="majorEastAsia" w:hAnsiTheme="majorEastAsia" w:eastAsiaTheme="majorEastAsia" w:cstheme="majorEastAsia"/>
                <w:b w:val="0"/>
                <w:bCs/>
                <w:sz w:val="24"/>
                <w:szCs w:val="24"/>
              </w:rPr>
            </w:pPr>
          </w:p>
        </w:tc>
        <w:tc>
          <w:tcPr>
            <w:tcW w:w="2131" w:type="dxa"/>
            <w:vAlign w:val="top"/>
          </w:tcPr>
          <w:p>
            <w:pPr>
              <w:spacing w:line="440" w:lineRule="exact"/>
              <w:rPr>
                <w:rFonts w:hint="eastAsia" w:asciiTheme="majorEastAsia" w:hAnsiTheme="majorEastAsia" w:eastAsiaTheme="majorEastAsia" w:cstheme="majorEastAsia"/>
                <w:b w:val="0"/>
                <w:bCs/>
                <w:sz w:val="24"/>
                <w:szCs w:val="24"/>
              </w:rPr>
            </w:pPr>
          </w:p>
        </w:tc>
        <w:tc>
          <w:tcPr>
            <w:tcW w:w="1637" w:type="dxa"/>
            <w:vAlign w:val="top"/>
          </w:tcPr>
          <w:p>
            <w:pPr>
              <w:spacing w:line="440" w:lineRule="exact"/>
              <w:rPr>
                <w:rFonts w:hint="eastAsia" w:asciiTheme="majorEastAsia" w:hAnsiTheme="majorEastAsia" w:eastAsiaTheme="majorEastAsia" w:cstheme="majorEastAsia"/>
                <w:b w:val="0"/>
                <w:bCs/>
                <w:sz w:val="24"/>
                <w:szCs w:val="24"/>
              </w:rPr>
            </w:pPr>
          </w:p>
        </w:tc>
      </w:tr>
    </w:tbl>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结果，原来只需要半节课就可以讲完的东西用了足足三节课的时间，但学生的学习热情高涨，知识掌握扎实，极好的保护了学生的学习兴趣。正如古人所说的“授人以鱼，不如授人以渔。”因此，培养创造力应该是素质教育的重要核心，是初级阶段和高级阶段这两个阶段贯穿一致的核心</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最后，要重视教师教学的个性化。</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倡导教师教学的个性化倾向，也是对教师人格与生活方式的尊重。现在，社会一直在呼吁“要讲人权”，教师也是人，他们也有自己的思想，自己的观点。因此，应该尽可能的创造机会，使教师能按自己的意愿创造课堂，创造生活，体现生命的真正价值。同时，因教学风格的多样性，学生能够从不同风格的教师身上受到情感与理智，行为与人格等多方面的感染，学生的思维也会因教学风格的多样化而消除麻木与呆滞，始终处于活跃状态。例如，有教师因爱心的坦露而教学具有亲和力，有教师因性格开朗而课堂活跃，有教师因强于理性思维而课堂严谨，有教师因学识广博而使课堂妙趣横生……总之，风格鲜明的一堂课，好比为学生打开一本引人入胜的书，让学生学在其中，乐在其中。所以教师的不同教学风格，也是一种课程资源。因为学生从中获得的，不仅仅是知识，还包含做人的道理，处世的方法，求知的智慧。</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二、学生定位</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要想让学生体验到学习的乐趣，就必须让学生从内心里感受到学习是一件非常美的事情，只有这样，学生心里才会产生幸福感、满足感、愉快感、和谐感、自由感。学生是学习的主体，学生的学习是一种能动的充满个性的活动，这种个性意味着自主、独立、创造，学生在学习过程中根据自己发展的内在要求和个性特点选择独特的学习方法，独立地、创造性地解决学习中的问题，就能充分享受到学习的乐趣。学生选择了适合自己而又感兴趣的学习方式进行学习，才能精神振奋事半功倍。” 现在的学生，由于网络的普及，交流面的拓展，认知水平、情感态度已今非昔比，他们有头脑、有思想，对事物、对社会的分析、判断有自己独特的视角。因此，要坚信学生的潜力。心理学研究表明，每个学生都有渴望成功和被赏识的心理需要。当学生的这种心理得到满足时，就能引起积极的情感体验，反之，就会产生消极的情绪。因此，教师的授课风格、授课思路，关键处的启发点拨，高潮处的推波助澜都是挖掘这种潜力的最好契机。但学生是千差万别的，他们的基础有好差之别，理解水平、分析能力、接受能力有高低之分，课堂上时常看到有“等”和“赶”的现象，“等”的学生无事可做，“赶”的学生精疲力竭还没有成功，不但影响了课堂效率，而且学生的学习也逐渐失去其个性特征。因此，教师还要善于倾听“异样的声音”，要珍视学生独特的感受和体验，给学生打开一片精神的空间，思想的领域，任期自由翱翔。另外，不要把学生的一些不中规中矩的言行一律看作叛逆，一律予以否定，而要留心发现其中的闪光点，有时，一点之光也会呈燎原之势。“真正的学习，就是儿童个人的创造性劳动，只有当学习过程中的脑力劳动触及了学生的情感，只有当真理的获得使他感到是他个人努力的结果时，学生才会感到自己是一个能进行创造的人。”那么惰性和束缚自然会消失。</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三、课堂定位</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我认为，课堂应是教师和学生展示自己的“舞台”。新的课堂，不仅要给学生知识，还要给学生以精神——数学精神，所谓的数学精神，就是丰富的情感,深厚的人文，是心灵的感动，是思维的碰撞。数学课堂既要注意拓展学生的精神视野，又要尽量与学生的生活体验相结合。与其他学科相比，数学课堂更应该营造宽松，民主，和谐的学习氛围，更应该是热烈而开放的。要让学生放下心理包袱，让学生大胆迁移，敢想敢说，放胆直言，甚至是不吐不快。而不能一味地以所谓的课堂纪律来压制，而是应该因势利导，鼓励他们根据不同的内容，不同的客观条件，灵活地选择自己感到很“顺”的方式来学习。教师应尊重和珍惜每个学生充满个性的思维方法，并顺着学生的思路进行引导，尽量采纳学生迸发出的思维火花，把它作为一种课程资源加以利用。</w:t>
      </w:r>
    </w:p>
    <w:p>
      <w:pPr>
        <w:spacing w:line="440" w:lineRule="exact"/>
        <w:ind w:firstLine="480" w:firstLineChars="200"/>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总之， 新课程改革不仅是教学模式和教学方法的改革，更是教育理念的变革。要推动课改工作，首先要转变教育观念，树立正确的教育思想，从思想观念上认同新课改，跟进新课改的理念。自觉、主动、积极地参与到教育改革实践中来。以新课改的理念为指导，灵活处理教材，大胆改革课堂结构和教学方法，体现出自己的教学思想，上出自己的课堂教学特色。</w:t>
      </w:r>
    </w:p>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参考文献</w:t>
      </w:r>
    </w:p>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（1）张金磊、王颖、张宝辉：</w:t>
      </w:r>
      <w:r>
        <w:rPr>
          <w:rFonts w:hint="eastAsia" w:asciiTheme="majorEastAsia" w:hAnsiTheme="majorEastAsia" w:eastAsiaTheme="majorEastAsia" w:cstheme="majorEastAsia"/>
          <w:b w:val="0"/>
          <w:bCs/>
          <w:sz w:val="24"/>
          <w:szCs w:val="24"/>
          <w:lang w:val="en-US" w:eastAsia="zh-CN"/>
        </w:rPr>
        <w:t xml:space="preserve"> 初中数学</w:t>
      </w:r>
      <w:r>
        <w:rPr>
          <w:rFonts w:hint="eastAsia" w:asciiTheme="majorEastAsia" w:hAnsiTheme="majorEastAsia" w:eastAsiaTheme="majorEastAsia" w:cstheme="majorEastAsia"/>
          <w:b w:val="0"/>
          <w:bCs/>
          <w:sz w:val="24"/>
          <w:szCs w:val="24"/>
        </w:rPr>
        <w:t>课堂教学模式研究</w:t>
      </w:r>
      <w:r>
        <w:rPr>
          <w:rFonts w:hint="eastAsia" w:asciiTheme="majorEastAsia" w:hAnsiTheme="majorEastAsia" w:eastAsiaTheme="majorEastAsia" w:cstheme="majorEastAsia"/>
          <w:b w:val="0"/>
          <w:bCs/>
          <w:sz w:val="24"/>
          <w:szCs w:val="24"/>
          <w:lang w:val="en-US" w:eastAsia="zh-CN"/>
        </w:rPr>
        <w:t xml:space="preserve"> </w:t>
      </w:r>
      <w:r>
        <w:rPr>
          <w:rFonts w:hint="eastAsia" w:asciiTheme="majorEastAsia" w:hAnsiTheme="majorEastAsia" w:eastAsiaTheme="majorEastAsia" w:cstheme="majorEastAsia"/>
          <w:b w:val="0"/>
          <w:bCs/>
          <w:sz w:val="24"/>
          <w:szCs w:val="24"/>
        </w:rPr>
        <w:t>《远程教育》2012</w:t>
      </w:r>
    </w:p>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（2）唐加军：</w:t>
      </w:r>
      <w:r>
        <w:rPr>
          <w:rFonts w:hint="eastAsia" w:asciiTheme="majorEastAsia" w:hAnsiTheme="majorEastAsia" w:eastAsiaTheme="majorEastAsia" w:cstheme="majorEastAsia"/>
          <w:b w:val="0"/>
          <w:bCs/>
          <w:sz w:val="24"/>
          <w:szCs w:val="24"/>
          <w:lang w:val="en-US" w:eastAsia="zh-CN"/>
        </w:rPr>
        <w:t xml:space="preserve"> 初中数学</w:t>
      </w:r>
      <w:r>
        <w:rPr>
          <w:rFonts w:hint="eastAsia" w:asciiTheme="majorEastAsia" w:hAnsiTheme="majorEastAsia" w:eastAsiaTheme="majorEastAsia" w:cstheme="majorEastAsia"/>
          <w:b w:val="0"/>
          <w:bCs/>
          <w:sz w:val="24"/>
          <w:szCs w:val="24"/>
        </w:rPr>
        <w:t>课堂教学模式初探</w:t>
      </w:r>
      <w:r>
        <w:rPr>
          <w:rFonts w:hint="eastAsia" w:asciiTheme="majorEastAsia" w:hAnsiTheme="majorEastAsia" w:eastAsiaTheme="majorEastAsia" w:cstheme="majorEastAsia"/>
          <w:b w:val="0"/>
          <w:bCs/>
          <w:sz w:val="24"/>
          <w:szCs w:val="24"/>
          <w:lang w:val="en-US" w:eastAsia="zh-CN"/>
        </w:rPr>
        <w:t xml:space="preserve">  </w:t>
      </w:r>
      <w:r>
        <w:rPr>
          <w:rFonts w:hint="eastAsia" w:asciiTheme="majorEastAsia" w:hAnsiTheme="majorEastAsia" w:eastAsiaTheme="majorEastAsia" w:cstheme="majorEastAsia"/>
          <w:b w:val="0"/>
          <w:bCs/>
          <w:sz w:val="24"/>
          <w:szCs w:val="24"/>
        </w:rPr>
        <w:t>《</w:t>
      </w:r>
      <w:r>
        <w:rPr>
          <w:rFonts w:hint="eastAsia" w:asciiTheme="majorEastAsia" w:hAnsiTheme="majorEastAsia" w:eastAsiaTheme="majorEastAsia" w:cstheme="majorEastAsia"/>
          <w:b w:val="0"/>
          <w:bCs/>
          <w:sz w:val="24"/>
          <w:szCs w:val="24"/>
          <w:lang w:eastAsia="zh-CN"/>
        </w:rPr>
        <w:t>教育研究</w:t>
      </w:r>
      <w:r>
        <w:rPr>
          <w:rFonts w:hint="eastAsia" w:asciiTheme="majorEastAsia" w:hAnsiTheme="majorEastAsia" w:eastAsiaTheme="majorEastAsia" w:cstheme="majorEastAsia"/>
          <w:b w:val="0"/>
          <w:bCs/>
          <w:sz w:val="24"/>
          <w:szCs w:val="24"/>
        </w:rPr>
        <w:t>》2013</w:t>
      </w:r>
    </w:p>
    <w:p>
      <w:pPr>
        <w:spacing w:line="440" w:lineRule="exact"/>
        <w:ind w:firstLine="480" w:firstLineChars="200"/>
        <w:rPr>
          <w:rFonts w:hint="eastAsia" w:asciiTheme="majorEastAsia" w:hAnsiTheme="majorEastAsia" w:eastAsiaTheme="majorEastAsia" w:cstheme="majorEastAsia"/>
          <w:b w:val="0"/>
          <w:bCs/>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AF"/>
    <w:rsid w:val="000B51C4"/>
    <w:rsid w:val="000C0DC3"/>
    <w:rsid w:val="001C4D59"/>
    <w:rsid w:val="001F2F6C"/>
    <w:rsid w:val="00356DA3"/>
    <w:rsid w:val="004621AC"/>
    <w:rsid w:val="005B11D8"/>
    <w:rsid w:val="00642D42"/>
    <w:rsid w:val="006B0FAF"/>
    <w:rsid w:val="008278D3"/>
    <w:rsid w:val="009C7720"/>
    <w:rsid w:val="00A0065F"/>
    <w:rsid w:val="00BA1FAE"/>
    <w:rsid w:val="00DB6C65"/>
    <w:rsid w:val="00DF6F20"/>
    <w:rsid w:val="00F46041"/>
    <w:rsid w:val="00F7248D"/>
    <w:rsid w:val="00FB519B"/>
    <w:rsid w:val="00FE71BF"/>
    <w:rsid w:val="1369223D"/>
    <w:rsid w:val="1D2E0794"/>
    <w:rsid w:val="3542754B"/>
    <w:rsid w:val="4FC54368"/>
    <w:rsid w:val="78BB5E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453</Words>
  <Characters>2587</Characters>
  <Lines>21</Lines>
  <Paragraphs>6</Paragraphs>
  <ScaleCrop>false</ScaleCrop>
  <LinksUpToDate>false</LinksUpToDate>
  <CharactersWithSpaces>3034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2018-05-09T23:48:00Z</dcterms:created>
  <dc:creator>User</dc:creator>
  <cp:lastModifiedBy>Administrator</cp:lastModifiedBy>
  <dcterms:modified xsi:type="dcterms:W3CDTF">2018-05-18T09:26:16Z</dcterms:modified>
  <dc:title>把握住数学教学中的三个定位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