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bookmarkStart w:id="1" w:name="_GoBack"/>
      <w:r>
        <w:rPr>
          <w:rFonts w:hint="eastAsia"/>
          <w:b/>
          <w:bCs/>
          <w:sz w:val="36"/>
          <w:szCs w:val="36"/>
        </w:rPr>
        <w:t>推动中职</w:t>
      </w:r>
      <w:r>
        <w:rPr>
          <w:rFonts w:hint="eastAsia"/>
          <w:b/>
          <w:bCs/>
          <w:sz w:val="36"/>
          <w:szCs w:val="36"/>
          <w:lang w:eastAsia="zh-CN"/>
        </w:rPr>
        <w:t>德育</w:t>
      </w:r>
      <w:r>
        <w:rPr>
          <w:rFonts w:hint="eastAsia"/>
          <w:b/>
          <w:bCs/>
          <w:sz w:val="36"/>
          <w:szCs w:val="36"/>
        </w:rPr>
        <w:t>信息化教学的思考和实践</w:t>
      </w:r>
    </w:p>
    <w:p>
      <w:pPr>
        <w:jc w:val="center"/>
        <w:rPr>
          <w:b/>
          <w:bCs/>
        </w:rPr>
      </w:pPr>
      <w:r>
        <w:rPr>
          <w:rFonts w:hint="eastAsia"/>
          <w:b/>
          <w:bCs/>
          <w:lang w:val="en-US" w:eastAsia="zh-CN"/>
        </w:rPr>
        <w:t>山东省</w:t>
      </w:r>
      <w:r>
        <w:rPr>
          <w:b/>
          <w:bCs/>
          <w:lang w:val="en-US" w:eastAsia="zh-CN"/>
        </w:rPr>
        <w:t>胶州市职业教育中心学校   </w:t>
      </w:r>
      <w:r>
        <w:rPr>
          <w:rFonts w:hint="eastAsia"/>
          <w:b/>
          <w:bCs/>
          <w:lang w:val="en-US" w:eastAsia="zh-CN"/>
        </w:rPr>
        <w:t xml:space="preserve">    </w:t>
      </w:r>
      <w:r>
        <w:rPr>
          <w:b/>
          <w:bCs/>
          <w:lang w:val="en-US" w:eastAsia="zh-CN"/>
        </w:rPr>
        <w:t>杨永福  </w:t>
      </w:r>
      <w:bookmarkEnd w:id="1"/>
      <w:r>
        <w:rPr>
          <w:rFonts w:hint="eastAsia"/>
          <w:b/>
          <w:bCs/>
          <w:lang w:val="en-US" w:eastAsia="zh-CN"/>
        </w:rPr>
        <w:t xml:space="preserve">   </w:t>
      </w:r>
      <w:r>
        <w:rPr>
          <w:b/>
          <w:bCs/>
          <w:lang w:val="en-US" w:eastAsia="zh-CN"/>
        </w:rPr>
        <w:t>中职德育信息化教学</w:t>
      </w:r>
    </w:p>
    <w:p>
      <w:pPr>
        <w:rPr>
          <w:b/>
          <w:bCs/>
        </w:rPr>
      </w:pPr>
      <w:r>
        <w:rPr>
          <w:rFonts w:hint="default"/>
          <w:b/>
          <w:bCs/>
        </w:rPr>
        <w:t>摘　要</w:t>
      </w:r>
      <w:r>
        <w:rPr>
          <w:rFonts w:hint="eastAsia"/>
          <w:b/>
          <w:bCs/>
          <w:lang w:eastAsia="zh-CN"/>
        </w:rPr>
        <w:t>：</w:t>
      </w:r>
      <w:r>
        <w:rPr>
          <w:rFonts w:hint="default"/>
          <w:b/>
          <w:bCs/>
        </w:rPr>
        <w:t>信息化教学是当前教育教学改革的一大热点、难点，</w:t>
      </w:r>
      <w:r>
        <w:rPr>
          <w:rFonts w:hint="eastAsia"/>
          <w:b/>
          <w:bCs/>
        </w:rPr>
        <w:t>面对教育信息化的大潮，作为中等职业学校的教师，针对目前中职学校在开展信息化教学过程中的现状和存在的主要问题，如何通过提高自身的信息化素养来促进整体教学水平和教学能力的提高，使之更能切合教学实际与学生的需求</w:t>
      </w:r>
      <w:r>
        <w:rPr>
          <w:rFonts w:hint="eastAsia"/>
          <w:b/>
          <w:bCs/>
          <w:lang w:eastAsia="zh-CN"/>
        </w:rPr>
        <w:t>，</w:t>
      </w:r>
      <w:r>
        <w:rPr>
          <w:rFonts w:hint="default"/>
          <w:b/>
          <w:bCs/>
        </w:rPr>
        <w:t>中职德育教师必须思考在教学改革中，如何将信息化教学手段融入到教学过程中。</w:t>
      </w:r>
      <w:r>
        <w:rPr>
          <w:rFonts w:hint="eastAsia"/>
          <w:b/>
          <w:bCs/>
          <w:lang w:val="en-US" w:eastAsia="zh-CN"/>
        </w:rPr>
        <w:t xml:space="preserve"> </w:t>
      </w:r>
      <w:r>
        <w:rPr>
          <w:rFonts w:hint="default"/>
          <w:b/>
          <w:bCs/>
        </w:rPr>
        <w:br w:type="textWrapping"/>
      </w:r>
      <w:r>
        <w:rPr>
          <w:rFonts w:hint="default"/>
          <w:b/>
          <w:bCs/>
        </w:rPr>
        <w:t>关键词</w:t>
      </w:r>
      <w:r>
        <w:rPr>
          <w:rFonts w:hint="eastAsia"/>
          <w:b/>
          <w:bCs/>
          <w:lang w:eastAsia="zh-CN"/>
        </w:rPr>
        <w:t>：</w:t>
      </w:r>
      <w:r>
        <w:rPr>
          <w:rFonts w:hint="default"/>
          <w:b/>
          <w:bCs/>
        </w:rPr>
        <w:t>中职德育课　信息化教学　现状　对策</w:t>
      </w:r>
      <w:r>
        <w:rPr>
          <w:rFonts w:hint="eastAsia"/>
          <w:b/>
          <w:bCs/>
          <w:lang w:val="en-US" w:eastAsia="zh-CN"/>
        </w:rPr>
        <w:t xml:space="preserve">  </w:t>
      </w:r>
    </w:p>
    <w:p>
      <w:pPr>
        <w:rPr>
          <w:rFonts w:hint="eastAsia"/>
          <w:b/>
          <w:bCs/>
        </w:rPr>
      </w:pPr>
      <w:r>
        <w:rPr>
          <w:rFonts w:hint="default"/>
          <w:b/>
          <w:bCs/>
        </w:rPr>
        <w:t>信息化教学是当前我国信息技术教育乃至整个教育信息化进程中的一个热点问题，它指的是在信息化环境下，将信息技术、信息资源与课程有效地进行整合从而实现教与学的最优化，其目的在于培养学生的信息素养、创新精神和综合能力，并使他们最终成为具有信息处理能力的、主动的终身学习者。</w:t>
      </w:r>
      <w:r>
        <w:rPr>
          <w:rFonts w:hint="eastAsia"/>
          <w:b/>
          <w:bCs/>
          <w:lang w:val="en-US" w:eastAsia="zh-CN"/>
        </w:rPr>
        <w:t xml:space="preserve"> </w:t>
      </w:r>
      <w:r>
        <w:rPr>
          <w:rFonts w:hint="default"/>
          <w:b/>
          <w:bCs/>
        </w:rPr>
        <w:t>在推进教育信息化的大背境下，每一位德育老师都必须思考在教学改革中如何将信息技术有效地融入到教学过程中并取得实效。</w:t>
      </w:r>
      <w:r>
        <w:rPr>
          <w:rFonts w:hint="default"/>
          <w:b/>
          <w:bCs/>
        </w:rPr>
        <w:br w:type="textWrapping"/>
      </w:r>
      <w:r>
        <w:rPr>
          <w:rFonts w:hint="default"/>
          <w:b/>
          <w:bCs/>
        </w:rPr>
        <w:t>1 中职德育课信息化教学的现状</w:t>
      </w:r>
      <w:r>
        <w:rPr>
          <w:rFonts w:hint="default"/>
          <w:b/>
          <w:bCs/>
        </w:rPr>
        <w:br w:type="textWrapping"/>
      </w:r>
      <w:r>
        <w:rPr>
          <w:rFonts w:hint="default"/>
          <w:b/>
          <w:bCs/>
        </w:rPr>
        <w:t>　　（1）德育教师对信息化教学的认识不到位。在教学中我们会大量使用多媒体手段，但很多教师误把多媒体教学等同于信息化教学。此二者有着本质的区别，多媒体手段仅仅是信息化教学手段中的一种，多媒体教学仅把信息技术作为辅助教学的工具，而信息化教学强调把信息技术作为促进学生自主学习的认知工具和情感激励工具，利用信息技术所提供的自主探索、多重交互、合作学习、资源共享等学习环境，把学生的主动性、积极性充分调动起来，使学生的创新思维与实践能力得到有效的锻炼。然而，我们很多德育老师没有意识到二者的区别，认为使用多媒体手段就是信息化教学，没有根据信息化教学手段多样化的特点对教学内容、教学过程，进行较为系统的、有针对性的教学设计，仅对资源进行简单堆砌,教学内容的组织和编排不科学．呈现方式不符合课程的内在逻辑体系和学生的认知规律．教师的引导作用发挥不够，学生的主体地位没有凸显出来，这样的课堂还是传统教学模式，而不是信息化教学模式。</w:t>
      </w:r>
      <w:r>
        <w:rPr>
          <w:rFonts w:hint="default"/>
          <w:b/>
          <w:bCs/>
        </w:rPr>
        <w:br w:type="textWrapping"/>
      </w:r>
      <w:r>
        <w:rPr>
          <w:rFonts w:hint="default"/>
          <w:b/>
          <w:bCs/>
        </w:rPr>
        <w:t>　　（2）德育教师的信息技术素养有待提高。信息化教学是在信息化环境下，将信息技术、信息资源与课程有效地进行整合从而实现教与学的最优化。教师不具备一定的信息素养就很难进行信息化教学，它需要教师掌握一定的信息技术，如使用计算机的能力、制作课件、对网络驾驭的能力等。如果说学生是信息时代的原住民，他们成长的环境里充斥的都是信息技术、信息知识，他们从小耳闻目濡，不用刻意学也懂得相关技术和知识，那么，我们充其量只能是这个时代的“移民”，很多新的信息技术、手段我们必须从头学。另外，德育老师是文化课老师，在信息技术应用上落后于专业课老师，尤其是年纪大一些的德育老师其信息技术能力偏弱，有时在网上看到一些好的资料就是不知道如何拿来为我所用。因此，不能自如地运用技术解决学科问题，也不知道运用怎样的技术进行信息化教学，是德育老师必须重视和面对的一个问题。</w:t>
      </w:r>
      <w:r>
        <w:rPr>
          <w:rFonts w:hint="default"/>
          <w:b/>
          <w:bCs/>
        </w:rPr>
        <w:br w:type="textWrapping"/>
      </w:r>
      <w:r>
        <w:rPr>
          <w:rFonts w:hint="default"/>
          <w:b/>
          <w:bCs/>
        </w:rPr>
        <w:t>　　（3）德育课教学资源建设滞后。德育课的教学资源不同于其他学科，在讲解观点时经常要结合案例、事例，而案例事例尽量要用到最新的，十年前或者五年前用的案例再拿到现在的课堂上，必定是脱离时代、脱离社会、也脱离学生，很难吸引学生的兴趣，所以，我们的教学资源必须经常更新、丰富，而纵观当前的教学资源，适合中职德育课的教学资源缺乏且质量不高，很多资源只注重表面形式而不注重资源本身的内容；教学资源的开发需要中职德育老师来进行，但在资源开发和共享上我们明显有些滞后，由于缺乏统一的标准，在资源开发上各自为政，更由于彼此间缺乏合作与协调，资源建设在重复中进行。</w:t>
      </w:r>
      <w:r>
        <w:rPr>
          <w:rFonts w:hint="default"/>
          <w:b/>
          <w:bCs/>
        </w:rPr>
        <w:br w:type="textWrapping"/>
      </w:r>
      <w:r>
        <w:rPr>
          <w:rFonts w:hint="default"/>
          <w:b/>
          <w:bCs/>
        </w:rPr>
        <w:t>　　（4）教师与学生的地位没有发生改变。很多所谓的</w:t>
      </w:r>
      <w:bookmarkStart w:id="0" w:name="baidusnap2"/>
      <w:bookmarkEnd w:id="0"/>
      <w:r>
        <w:rPr>
          <w:rFonts w:hint="default"/>
          <w:b/>
          <w:bCs/>
        </w:rPr>
        <w:t>德育信息化课堂教学，教师仍主宰课堂，不可否认，多媒体有它诸多的好处，如可以节约板书时间，增大课堂的信息容量，知识的呈现更直观、生动，但是教师仅把信息手段当作灌输知识的工具，学生的积极性、主动性没能调动起来，很难真正进行知识的建构，知识是教师“塞给”的，而不是学生自主探究而来的，这样，学生的能力培养效果不理想，其创造性思维能力和学习能力没有得到应有的发展，如此培养出来的学生难以适应信息化时代社会对人才的要求，他们在竞争中必将落后、落伍。</w:t>
      </w:r>
      <w:r>
        <w:rPr>
          <w:rFonts w:hint="default"/>
          <w:b/>
          <w:bCs/>
        </w:rPr>
        <w:br w:type="textWrapping"/>
      </w:r>
      <w:r>
        <w:rPr>
          <w:rFonts w:hint="default"/>
          <w:b/>
          <w:bCs/>
        </w:rPr>
        <w:t>　　2 中职德育课信息化教学的对策</w:t>
      </w:r>
      <w:r>
        <w:rPr>
          <w:rFonts w:hint="default"/>
          <w:b/>
          <w:bCs/>
        </w:rPr>
        <w:br w:type="textWrapping"/>
      </w:r>
      <w:r>
        <w:rPr>
          <w:rFonts w:hint="default"/>
          <w:b/>
          <w:bCs/>
        </w:rPr>
        <w:t>　　（1）提高认识，转变观念。《国家中长期教育改革和发展规划纲要（2010-2020年）》明确提出要推进教育信息化，而教育信息化的核心是信息技术与课程的整合即信息化教学，我们每位德育老师都是当仁不让的信息化教学的践行者，因此，我们要提高对信息化教学的涵义、特点和作用的认识，自觉地用先进的教学理念武装自己，积极地将信息技术、资源融入到课堂中，丰富教学方式与内容，促进学生自主探究；另一方面，要意识到我们提倡信息化教学，并不是完全排斥传统教学，不是所有的课题都适合运用信息化手段，有些课题使用传统教学手段能解决的我们就不必用信息化教学手段，避免造成资源的浪费和哗众取宠。传统教学有它的优势，信息化教学并非完美无缺，找到二者的结合点正是我们进行课改的方向。例如中职德育教材《职业生涯规划》第1课“发展职业生涯要从所学专业起步”中的“职业对从业者素质的要求”这一内容，我认为让学生预习课文内容，教师再结合事例讲解就能达到预定教学效果，不必非得花心思用信息化手段，传统的教学手段能解决问题的，咱们就不用信息手段。</w:t>
      </w:r>
      <w:r>
        <w:rPr>
          <w:rFonts w:hint="default"/>
          <w:b/>
          <w:bCs/>
        </w:rPr>
        <w:br w:type="textWrapping"/>
      </w:r>
      <w:r>
        <w:rPr>
          <w:rFonts w:hint="default"/>
          <w:b/>
          <w:bCs/>
        </w:rPr>
        <w:t>　　（2）掌握信息技术，提高信息素养。要进行信息化教学，教师必须具备一定的信息素养。中职德育课老师肩负的任务比普通中学德育老师的任务重，除了对学生进行思想道德教育外，还要对学生的就业、职业生涯规划进行指导，这就要求德育老师必须与时俱进，懂得运用网络吸取最新的资讯、信息例如当前的就业形势、国家的相关政策等并将这些知识传授给学生，如果不具备一定的信息素养，善于汲取信息知识，德育教师的授课就很难做到贴近社会、贴近学生、贴近生活。</w:t>
      </w:r>
    </w:p>
    <w:p>
      <w:pPr>
        <w:rPr>
          <w:b/>
          <w:bCs/>
        </w:rPr>
      </w:pPr>
      <w:r>
        <w:rPr>
          <w:rFonts w:hint="default"/>
          <w:b/>
          <w:bCs/>
        </w:rPr>
        <w:t>　　（3）加强教学交流，共建教学资源。在建设教学资源方面，不是闭门造车，而是要加强多方面的交流，正所谓“他山之石，可以攻玉”。如与本校其他学科教师间就教学内容和信息技术应用方面的交流，可拓展学科的视野；再如与兄弟校德育教师在资源建设上的交流，加强资源建设方面的合作开发，实现资源的共享，并能根据教学实践不断地对教学资源进行更新。2011年福建省职教学会德育教学委员会年会在厦门召开，在两天的会议过程中，来自全省各地职校和职教中心分管德育工作的领导及德育教学骨干教师们就如何创新德育形式、丰富德育内容、进一步增强德育课的针对性、实效性进行交流探讨，这其中也包含了对德育课信息化教学的探讨，两天的会交流研讨使我们一线的教师获得了很多新资讯，视野也开阔了。笔者认为在德育课信息化教学资源建设方面我们应该形成合力，各市、区把本地区优秀的课件资源集中起来，再由福建省职业教育主管部门牵头组织建设中职德育课教学资源库，以此实现对资源的共享并实时进行更新，如此，可避免资源的重复建设并能提高教学资源的质量。</w:t>
      </w:r>
      <w:r>
        <w:rPr>
          <w:rFonts w:hint="default"/>
          <w:b/>
          <w:bCs/>
        </w:rPr>
        <w:br w:type="textWrapping"/>
      </w:r>
      <w:r>
        <w:rPr>
          <w:rFonts w:hint="default"/>
          <w:b/>
          <w:bCs/>
        </w:rPr>
        <w:t>　　（4）调整师生地位，改进教学设计。信息化教学的一个特点就是强调学生的主体性，学生被看作知识建构过程的积极参与者，学习的许多目标和任务都要学生主动、有目的地获取材料来实现；教师是教学过程的组织者、指导者、促进者和咨询者。因此，我们要调整传统的师生地位观，明确以学生为中心，精心为学生筛选和组织学习资源，使其适合学生的个性化学习和各种能力的培养。比如在传授教材《职业生涯规划》第二单元“职业生涯发展条件与机遇”第二课“性格及其调适”这一内容时，笔者设计了一份任务书</w:t>
      </w:r>
      <w:r>
        <w:rPr>
          <w:rFonts w:hint="eastAsia"/>
          <w:b/>
          <w:bCs/>
          <w:lang w:eastAsia="zh-CN"/>
        </w:rPr>
        <w:t>，</w:t>
      </w:r>
      <w:r>
        <w:rPr>
          <w:rFonts w:hint="default"/>
          <w:b/>
          <w:bCs/>
        </w:rPr>
        <w:t>要求同学利用网络这一工具来完成任务书：首先上网测试自己的职业性格并通过资料搜索完成任务书上的其他问题，由于是对自我的探索，学生很感兴趣，接着引导学生分享任务书的内容，在分享中学生进行着知识意义上的建构：不同职业对从业者性格要求是不同的，比如推销员和办公室文秘对从业者的职业性格要求截然不同，而同学们的职业性格可能和想要从事的职业所要求的性格特征不一致，怎么办？教师继续引导学生进行讨论，对于讨论中形成的不同观点不急于给出答案，而是引导他们进行辩论，在辩论中探究，在探究中同学们又形成了这样的知识建构：人职匹配是最理想的状态，当无法实现时，我们要主动改变自己，调适性格适应职业、适应社会。当同学有了这样的知识意义建构时，便是突破了难点（职业对从业者性格要求的不同），同时也把握住了本节课的重点（性格能调适）。整个过程借助信息化手段始终体现学生为主体、教师为引导者的原则，学生在自我探究和合作探究中进行自主的知识建构。因此，在教学中我们要有意识地改变师生地位观，改进教学设计，切实发挥学生的主体作用。</w:t>
      </w:r>
      <w:r>
        <w:rPr>
          <w:rFonts w:hint="default"/>
          <w:b/>
          <w:bCs/>
        </w:rPr>
        <w:br w:type="textWrapping"/>
      </w:r>
      <w:r>
        <w:rPr>
          <w:rFonts w:hint="default"/>
          <w:b/>
          <w:bCs/>
        </w:rPr>
        <w:t>　　总之，在21世纪信息化大浪潮中，知识呈爆炸式的增长，传统的教学模式无法培养具有创新精神、终身学习能力的学生，在教学中实施信息化教学势在必行，每位德育老师应该明确当前的形势，</w:t>
      </w:r>
      <w:r>
        <w:rPr>
          <w:rFonts w:hint="eastAsia"/>
          <w:b/>
          <w:bCs/>
        </w:rPr>
        <w:t>为实现学校整体的教育信息化打好基础，进一步优化校园信息化建设，提出有益于教师教学、学生个性化学习的对策，</w:t>
      </w:r>
      <w:r>
        <w:rPr>
          <w:rFonts w:hint="default"/>
          <w:b/>
          <w:bCs/>
        </w:rPr>
        <w:t>努力提升自身的信息素养，改变观念，实现信息手段与课程内容的完美结合，培养适合时代要求的人才</w:t>
      </w:r>
      <w:r>
        <w:rPr>
          <w:rFonts w:hint="eastAsia"/>
          <w:b/>
          <w:bCs/>
          <w:lang w:eastAsia="zh-CN"/>
        </w:rPr>
        <w:t>，</w:t>
      </w:r>
      <w:r>
        <w:rPr>
          <w:rFonts w:hint="eastAsia"/>
          <w:b/>
          <w:bCs/>
        </w:rPr>
        <w:t>更好地推动中职</w:t>
      </w:r>
      <w:r>
        <w:rPr>
          <w:rFonts w:hint="default"/>
          <w:b/>
          <w:bCs/>
        </w:rPr>
        <w:t>德育</w:t>
      </w:r>
      <w:r>
        <w:rPr>
          <w:rFonts w:hint="eastAsia"/>
          <w:b/>
          <w:bCs/>
        </w:rPr>
        <w:t>信息化教学的实施与发展。</w:t>
      </w:r>
      <w:r>
        <w:rPr>
          <w:rFonts w:hint="default"/>
          <w:b/>
          <w:bCs/>
        </w:rPr>
        <w:br w:type="textWrapping"/>
      </w:r>
      <w:r>
        <w:rPr>
          <w:rFonts w:hint="default"/>
          <w:b/>
          <w:bCs/>
        </w:rPr>
        <w:t>　　参考文献</w:t>
      </w:r>
      <w:r>
        <w:rPr>
          <w:rFonts w:hint="default"/>
          <w:b/>
          <w:bCs/>
        </w:rPr>
        <w:br w:type="textWrapping"/>
      </w:r>
      <w:r>
        <w:rPr>
          <w:rFonts w:hint="default"/>
          <w:b/>
          <w:bCs/>
        </w:rPr>
        <w:t>　　[1]　张屹,祝智庭.建构主义理论指导下的信息化教育.电化教育研究,2002.1.</w:t>
      </w:r>
      <w:r>
        <w:rPr>
          <w:rFonts w:hint="default"/>
          <w:b/>
          <w:bCs/>
        </w:rPr>
        <w:br w:type="textWrapping"/>
      </w:r>
      <w:r>
        <w:rPr>
          <w:rFonts w:hint="default"/>
          <w:b/>
          <w:bCs/>
        </w:rPr>
        <w:t>　　[2]　苑永波.信息化教学模式与传统教学模式的比较.中国电化教育,2001.8.</w:t>
      </w:r>
      <w:r>
        <w:rPr>
          <w:rFonts w:hint="default"/>
          <w:b/>
          <w:bCs/>
        </w:rPr>
        <w:br w:type="textWrapping"/>
      </w:r>
      <w:r>
        <w:rPr>
          <w:rFonts w:hint="default"/>
          <w:b/>
          <w:bCs/>
        </w:rPr>
        <w:t>　　[3]　罗辉,陈松涛,安川林.信息化课堂教学存在的问题及对策.中国医学教育技术,2007.21.</w:t>
      </w:r>
      <w:r>
        <w:rPr>
          <w:rFonts w:hint="default"/>
          <w:b/>
          <w:bCs/>
        </w:rPr>
        <w:br w:type="textWrapping"/>
      </w:r>
      <w:r>
        <w:rPr>
          <w:rFonts w:hint="default"/>
          <w:b/>
          <w:bCs/>
        </w:rPr>
        <w:t>　　[4]　徐仁坤.浅谈信息技术课堂教学过程中存在的误区及建议.网络科技时代,2008.</w:t>
      </w:r>
    </w:p>
    <w:p>
      <w:pPr>
        <w:rPr>
          <w:b/>
          <w:bCs/>
        </w:rPr>
      </w:pPr>
      <w:r>
        <w:rPr>
          <w:rFonts w:hint="eastAsia"/>
          <w:b/>
          <w:bCs/>
          <w:lang w:val="en-US" w:eastAsia="zh-CN"/>
        </w:rPr>
        <w:t xml:space="preserve"> </w:t>
      </w:r>
      <w:r>
        <w:rPr>
          <w:b/>
          <w:bCs/>
        </w:rPr>
        <w:br w:type="page"/>
      </w:r>
      <w:r>
        <w:rPr>
          <w:rFonts w:hint="eastAsia"/>
          <w:b/>
          <w:bCs/>
        </w:rPr>
        <w:t>参考文献：</w:t>
      </w:r>
    </w:p>
    <w:p>
      <w:pPr>
        <w:rPr>
          <w:b/>
          <w:bCs/>
        </w:rPr>
      </w:pPr>
      <w:r>
        <w:rPr>
          <w:rFonts w:hint="eastAsia"/>
          <w:b/>
          <w:bCs/>
        </w:rPr>
        <w:t>1.</w:t>
      </w:r>
      <w:r>
        <w:rPr>
          <w:b/>
          <w:bCs/>
        </w:rPr>
        <w:t xml:space="preserve"> </w:t>
      </w:r>
      <w:r>
        <w:rPr>
          <w:rFonts w:hint="eastAsia"/>
          <w:b/>
          <w:bCs/>
        </w:rPr>
        <w:t>郑小军，张霞</w:t>
      </w:r>
      <w:r>
        <w:rPr>
          <w:b/>
          <w:bCs/>
        </w:rPr>
        <w:t xml:space="preserve"> </w:t>
      </w:r>
      <w:r>
        <w:rPr>
          <w:rFonts w:hint="eastAsia"/>
          <w:b/>
          <w:bCs/>
        </w:rPr>
        <w:t>《教育评论》2014年第1期</w:t>
      </w:r>
    </w:p>
    <w:p>
      <w:pPr>
        <w:rPr>
          <w:b/>
          <w:bCs/>
        </w:rPr>
      </w:pPr>
      <w:r>
        <w:rPr>
          <w:rFonts w:hint="eastAsia"/>
          <w:b/>
          <w:bCs/>
        </w:rPr>
        <w:t>2.</w:t>
      </w:r>
      <w:r>
        <w:rPr>
          <w:b/>
          <w:bCs/>
        </w:rPr>
        <w:t xml:space="preserve"> </w:t>
      </w:r>
      <w:r>
        <w:rPr>
          <w:rFonts w:hint="eastAsia"/>
          <w:b/>
          <w:bCs/>
        </w:rPr>
        <w:t>周晓玲 《教育学》2015年9月总第84期</w:t>
      </w:r>
    </w:p>
    <w:p>
      <w:pPr>
        <w:rPr>
          <w:b/>
          <w:bCs/>
        </w:rPr>
      </w:pPr>
      <w:r>
        <w:rPr>
          <w:rFonts w:hint="eastAsia"/>
          <w:b/>
          <w:bCs/>
        </w:rPr>
        <w:t>3. 刘志伟 《广东教育》职业教育版2013年第7期　</w:t>
      </w:r>
    </w:p>
    <w:p>
      <w:pPr>
        <w:rPr>
          <w:b/>
          <w:bCs/>
        </w:rPr>
      </w:pPr>
      <w:r>
        <w:rPr>
          <w:rFonts w:hint="eastAsia"/>
          <w:b/>
          <w:bCs/>
        </w:rPr>
        <w:t>4. 《电化教育研究》, 2005年第1期, “全面解读教育信息化”</w:t>
      </w:r>
    </w:p>
    <w:p>
      <w:pPr>
        <w:rPr>
          <w:b/>
          <w:bCs/>
        </w:rPr>
      </w:pPr>
      <w:r>
        <w:rPr>
          <w:rFonts w:hint="eastAsia"/>
          <w:b/>
          <w:bCs/>
        </w:rPr>
        <w:t xml:space="preserve">5. 上海应用技术学院  姬如  《职业教育发展的近况及策略6篇》 </w:t>
      </w:r>
    </w:p>
    <w:p>
      <w:pPr>
        <w:rPr>
          <w:b/>
          <w:bCs/>
        </w:rPr>
      </w:pPr>
    </w:p>
    <w:sectPr>
      <w:footerReference r:id="rId3" w:type="default"/>
      <w:pgSz w:w="11906" w:h="16838"/>
      <w:pgMar w:top="1418" w:right="1361"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10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2A45"/>
    <w:rsid w:val="000A1FCD"/>
    <w:rsid w:val="000B00DD"/>
    <w:rsid w:val="000B635E"/>
    <w:rsid w:val="000C6825"/>
    <w:rsid w:val="000F754C"/>
    <w:rsid w:val="000F7DAC"/>
    <w:rsid w:val="00123A3D"/>
    <w:rsid w:val="00136BDE"/>
    <w:rsid w:val="00143CBF"/>
    <w:rsid w:val="00174FB7"/>
    <w:rsid w:val="0019551E"/>
    <w:rsid w:val="001C3345"/>
    <w:rsid w:val="001D2FBE"/>
    <w:rsid w:val="001D7C93"/>
    <w:rsid w:val="001E35BA"/>
    <w:rsid w:val="001E4694"/>
    <w:rsid w:val="001E48D3"/>
    <w:rsid w:val="00227437"/>
    <w:rsid w:val="00243DE5"/>
    <w:rsid w:val="00254363"/>
    <w:rsid w:val="002636AC"/>
    <w:rsid w:val="002752FC"/>
    <w:rsid w:val="00291879"/>
    <w:rsid w:val="002933B7"/>
    <w:rsid w:val="002A49E4"/>
    <w:rsid w:val="002B65A3"/>
    <w:rsid w:val="002C0F49"/>
    <w:rsid w:val="002C1417"/>
    <w:rsid w:val="002C5C9F"/>
    <w:rsid w:val="002F46D0"/>
    <w:rsid w:val="002F4D54"/>
    <w:rsid w:val="0031120E"/>
    <w:rsid w:val="003218D0"/>
    <w:rsid w:val="00322602"/>
    <w:rsid w:val="0033522A"/>
    <w:rsid w:val="00351375"/>
    <w:rsid w:val="00351EA2"/>
    <w:rsid w:val="0036712C"/>
    <w:rsid w:val="00377D47"/>
    <w:rsid w:val="0039306F"/>
    <w:rsid w:val="003A4FF1"/>
    <w:rsid w:val="003B1E02"/>
    <w:rsid w:val="003B3F89"/>
    <w:rsid w:val="003C1A05"/>
    <w:rsid w:val="003C4E3F"/>
    <w:rsid w:val="003D0680"/>
    <w:rsid w:val="003D5113"/>
    <w:rsid w:val="003D655F"/>
    <w:rsid w:val="004317D7"/>
    <w:rsid w:val="004B66E0"/>
    <w:rsid w:val="004C4A6B"/>
    <w:rsid w:val="00507896"/>
    <w:rsid w:val="00507957"/>
    <w:rsid w:val="00510C16"/>
    <w:rsid w:val="00521114"/>
    <w:rsid w:val="00521D1D"/>
    <w:rsid w:val="00541F24"/>
    <w:rsid w:val="00551319"/>
    <w:rsid w:val="005632EF"/>
    <w:rsid w:val="005A546C"/>
    <w:rsid w:val="005C0440"/>
    <w:rsid w:val="005C6F79"/>
    <w:rsid w:val="005E5101"/>
    <w:rsid w:val="006118F5"/>
    <w:rsid w:val="00637DF8"/>
    <w:rsid w:val="0067144F"/>
    <w:rsid w:val="006729EC"/>
    <w:rsid w:val="006746D1"/>
    <w:rsid w:val="00695BB4"/>
    <w:rsid w:val="006A098C"/>
    <w:rsid w:val="006A1936"/>
    <w:rsid w:val="006D0500"/>
    <w:rsid w:val="006D2AAB"/>
    <w:rsid w:val="006F6FE1"/>
    <w:rsid w:val="00752E92"/>
    <w:rsid w:val="00765244"/>
    <w:rsid w:val="00771AE6"/>
    <w:rsid w:val="007B0243"/>
    <w:rsid w:val="007B26DB"/>
    <w:rsid w:val="007C6052"/>
    <w:rsid w:val="007D7A41"/>
    <w:rsid w:val="007F6401"/>
    <w:rsid w:val="008157A4"/>
    <w:rsid w:val="008318BE"/>
    <w:rsid w:val="00840F62"/>
    <w:rsid w:val="00851D3B"/>
    <w:rsid w:val="00873FC3"/>
    <w:rsid w:val="008C2E2D"/>
    <w:rsid w:val="008D228E"/>
    <w:rsid w:val="008D4E39"/>
    <w:rsid w:val="0090573D"/>
    <w:rsid w:val="009152BA"/>
    <w:rsid w:val="00915A88"/>
    <w:rsid w:val="0093467B"/>
    <w:rsid w:val="009355E3"/>
    <w:rsid w:val="00954BEE"/>
    <w:rsid w:val="00956C80"/>
    <w:rsid w:val="00957793"/>
    <w:rsid w:val="00986710"/>
    <w:rsid w:val="009949FA"/>
    <w:rsid w:val="009A459A"/>
    <w:rsid w:val="009C2467"/>
    <w:rsid w:val="009C2640"/>
    <w:rsid w:val="009F7C0E"/>
    <w:rsid w:val="00A0172F"/>
    <w:rsid w:val="00A07864"/>
    <w:rsid w:val="00A10EE8"/>
    <w:rsid w:val="00A159CC"/>
    <w:rsid w:val="00A17174"/>
    <w:rsid w:val="00A27EF0"/>
    <w:rsid w:val="00A32A6F"/>
    <w:rsid w:val="00A47781"/>
    <w:rsid w:val="00A52D88"/>
    <w:rsid w:val="00A611DE"/>
    <w:rsid w:val="00A63853"/>
    <w:rsid w:val="00A96072"/>
    <w:rsid w:val="00AA240B"/>
    <w:rsid w:val="00AB072A"/>
    <w:rsid w:val="00AB4119"/>
    <w:rsid w:val="00AB56B6"/>
    <w:rsid w:val="00B12C69"/>
    <w:rsid w:val="00B134B4"/>
    <w:rsid w:val="00B16C71"/>
    <w:rsid w:val="00B2066A"/>
    <w:rsid w:val="00B33C6E"/>
    <w:rsid w:val="00B4264D"/>
    <w:rsid w:val="00B61550"/>
    <w:rsid w:val="00B65D79"/>
    <w:rsid w:val="00B716CA"/>
    <w:rsid w:val="00B907DF"/>
    <w:rsid w:val="00B961F4"/>
    <w:rsid w:val="00BB2EC4"/>
    <w:rsid w:val="00BB3E55"/>
    <w:rsid w:val="00BB588C"/>
    <w:rsid w:val="00BB70DA"/>
    <w:rsid w:val="00BC2068"/>
    <w:rsid w:val="00BD4368"/>
    <w:rsid w:val="00BF53E8"/>
    <w:rsid w:val="00BF6B91"/>
    <w:rsid w:val="00C027BD"/>
    <w:rsid w:val="00C21278"/>
    <w:rsid w:val="00C61172"/>
    <w:rsid w:val="00C76DC7"/>
    <w:rsid w:val="00C77F45"/>
    <w:rsid w:val="00C96FD3"/>
    <w:rsid w:val="00D00774"/>
    <w:rsid w:val="00D07615"/>
    <w:rsid w:val="00D13610"/>
    <w:rsid w:val="00D21651"/>
    <w:rsid w:val="00D2747D"/>
    <w:rsid w:val="00D32639"/>
    <w:rsid w:val="00D36D35"/>
    <w:rsid w:val="00D411E1"/>
    <w:rsid w:val="00D4707C"/>
    <w:rsid w:val="00D523FF"/>
    <w:rsid w:val="00D53220"/>
    <w:rsid w:val="00D55AC7"/>
    <w:rsid w:val="00D741BB"/>
    <w:rsid w:val="00D845A4"/>
    <w:rsid w:val="00DE03FA"/>
    <w:rsid w:val="00DE108E"/>
    <w:rsid w:val="00DE733A"/>
    <w:rsid w:val="00E04CB5"/>
    <w:rsid w:val="00E32F47"/>
    <w:rsid w:val="00E36112"/>
    <w:rsid w:val="00E41022"/>
    <w:rsid w:val="00E42293"/>
    <w:rsid w:val="00E44D59"/>
    <w:rsid w:val="00E7083D"/>
    <w:rsid w:val="00EA0592"/>
    <w:rsid w:val="00EA75EF"/>
    <w:rsid w:val="00EB220C"/>
    <w:rsid w:val="00EC2987"/>
    <w:rsid w:val="00EC5B58"/>
    <w:rsid w:val="00F20F0F"/>
    <w:rsid w:val="00F61AB9"/>
    <w:rsid w:val="00F85BC1"/>
    <w:rsid w:val="00F879EF"/>
    <w:rsid w:val="00FB5F7C"/>
    <w:rsid w:val="00FE51FA"/>
    <w:rsid w:val="00FE762F"/>
    <w:rsid w:val="20BD15F0"/>
    <w:rsid w:val="339E723C"/>
    <w:rsid w:val="599558C9"/>
    <w:rsid w:val="5FDA05B2"/>
    <w:rsid w:val="6413583A"/>
    <w:rsid w:val="6B793E0E"/>
    <w:rsid w:val="72C22DB6"/>
    <w:rsid w:val="7B202D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rPr>
      <w:rFonts w:ascii="Calibri" w:hAnsi="Calibri" w:eastAsia="宋体" w:cs="Times New Roman"/>
    </w:rPr>
  </w:style>
  <w:style w:type="table" w:default="1" w:styleId="6">
    <w:name w:val="Normal Table"/>
    <w:uiPriority w:val="0"/>
    <w:rPr>
      <w:rFonts w:ascii="Calibri" w:hAnsi="Calibri" w:eastAsia="宋体" w:cs="Times New Roman"/>
    </w:rPr>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customStyle="1" w:styleId="7">
    <w:name w:val="页眉 Char"/>
    <w:link w:val="3"/>
    <w:uiPriority w:val="0"/>
    <w:rPr>
      <w:rFonts w:ascii="Calibri" w:hAnsi="Calibri" w:eastAsia="宋体" w:cs="Times New Roman"/>
      <w:kern w:val="2"/>
      <w:sz w:val="18"/>
      <w:szCs w:val="18"/>
    </w:rPr>
  </w:style>
  <w:style w:type="character" w:customStyle="1" w:styleId="8">
    <w:name w:val="页脚 Char"/>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901</Words>
  <Characters>5139</Characters>
  <Lines>42</Lines>
  <Paragraphs>12</Paragraphs>
  <ScaleCrop>false</ScaleCrop>
  <LinksUpToDate>false</LinksUpToDate>
  <CharactersWithSpaces>6028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2017-02-22T11:42:00Z</dcterms:created>
  <dc:creator>ad</dc:creator>
  <cp:lastModifiedBy>Administrator</cp:lastModifiedBy>
  <dcterms:modified xsi:type="dcterms:W3CDTF">2018-05-07T01:46:50Z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vt:lpwstr>6</vt:lpwstr>
  </property>
</Properties>
</file>