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b/>
          <w:bCs/>
          <w:sz w:val="24"/>
          <w:szCs w:val="24"/>
        </w:rPr>
      </w:pPr>
      <w:bookmarkStart w:id="0" w:name="_GoBack"/>
      <w:r>
        <w:rPr>
          <w:rFonts w:hint="eastAsia" w:cs="微软雅黑"/>
          <w:b/>
          <w:bCs/>
          <w:sz w:val="24"/>
          <w:szCs w:val="24"/>
        </w:rPr>
        <w:t>新常态下研究生以党建促团建工作方法探究</w:t>
      </w:r>
    </w:p>
    <w:p>
      <w:pPr>
        <w:pStyle w:val="10"/>
        <w:jc w:val="center"/>
        <w:rPr>
          <w:rFonts w:hint="eastAsia" w:ascii="宋体" w:hAnsi="宋体" w:cs="宋体"/>
          <w:b/>
          <w:bCs/>
          <w:sz w:val="24"/>
          <w:szCs w:val="24"/>
        </w:rPr>
      </w:pPr>
      <w:r>
        <w:rPr>
          <w:rFonts w:hint="eastAsia" w:ascii="楷体" w:hAnsi="楷体" w:eastAsia="楷体" w:cs="楷体"/>
          <w:sz w:val="24"/>
          <w:szCs w:val="24"/>
        </w:rPr>
        <w:t>宋勇君</w:t>
      </w:r>
      <w:r>
        <w:rPr>
          <w:rStyle w:val="6"/>
          <w:rFonts w:ascii="楷体" w:hAnsi="楷体" w:eastAsia="楷体" w:cs="Tahoma"/>
          <w:b/>
          <w:bCs/>
          <w:sz w:val="24"/>
          <w:szCs w:val="24"/>
        </w:rPr>
        <w:footnoteReference w:id="0"/>
      </w:r>
      <w:r>
        <w:rPr>
          <w:rFonts w:hint="eastAsia" w:ascii="楷体" w:hAnsi="楷体" w:eastAsia="楷体" w:cs="楷体"/>
          <w:sz w:val="24"/>
          <w:szCs w:val="24"/>
        </w:rPr>
        <w:t xml:space="preserve">  郑晓露  那力荣  王刚</w:t>
      </w:r>
      <w:r>
        <w:rPr>
          <w:rStyle w:val="6"/>
          <w:rFonts w:hint="eastAsia" w:ascii="宋体" w:hAnsi="宋体" w:cs="宋体"/>
          <w:b/>
          <w:bCs/>
          <w:sz w:val="24"/>
          <w:szCs w:val="24"/>
        </w:rPr>
        <w:t>﹡</w:t>
      </w:r>
    </w:p>
    <w:p>
      <w:pPr>
        <w:pStyle w:val="10"/>
        <w:jc w:val="center"/>
        <w:rPr>
          <w:rFonts w:ascii="宋体" w:cs="Tahoma"/>
          <w:sz w:val="18"/>
          <w:szCs w:val="18"/>
        </w:rPr>
      </w:pPr>
      <w:r>
        <w:rPr>
          <w:rFonts w:hint="eastAsia" w:ascii="宋体" w:hAnsi="宋体" w:cs="宋体"/>
          <w:sz w:val="18"/>
          <w:szCs w:val="18"/>
        </w:rPr>
        <w:t>（大连医科大学学生工作处辽宁大连</w:t>
      </w:r>
      <w:r>
        <w:rPr>
          <w:rFonts w:ascii="宋体" w:hAnsi="宋体" w:cs="宋体"/>
          <w:sz w:val="18"/>
          <w:szCs w:val="18"/>
        </w:rPr>
        <w:t xml:space="preserve"> </w:t>
      </w:r>
      <w:bookmarkEnd w:id="0"/>
      <w:r>
        <w:rPr>
          <w:rFonts w:ascii="宋体" w:hAnsi="宋体" w:cs="宋体"/>
          <w:sz w:val="18"/>
          <w:szCs w:val="18"/>
        </w:rPr>
        <w:t>116044</w:t>
      </w:r>
      <w:r>
        <w:rPr>
          <w:rFonts w:hint="eastAsia" w:ascii="宋体" w:hAnsi="宋体" w:cs="宋体"/>
          <w:sz w:val="18"/>
          <w:szCs w:val="18"/>
        </w:rPr>
        <w:t>）</w:t>
      </w:r>
    </w:p>
    <w:p>
      <w:pPr>
        <w:spacing w:line="220" w:lineRule="atLeast"/>
        <w:rPr>
          <w:sz w:val="24"/>
          <w:szCs w:val="24"/>
        </w:rPr>
      </w:pPr>
    </w:p>
    <w:p>
      <w:pPr>
        <w:spacing w:line="220" w:lineRule="atLeast"/>
        <w:rPr>
          <w:rFonts w:cs="微软雅黑"/>
          <w:sz w:val="24"/>
          <w:szCs w:val="24"/>
        </w:rPr>
      </w:pPr>
      <w:r>
        <w:rPr>
          <w:rFonts w:hint="eastAsia" w:cs="微软雅黑"/>
          <w:b/>
          <w:bCs/>
          <w:sz w:val="24"/>
          <w:szCs w:val="24"/>
        </w:rPr>
        <w:t>摘要：</w:t>
      </w:r>
      <w:r>
        <w:rPr>
          <w:rFonts w:hint="eastAsia" w:cs="微软雅黑"/>
          <w:sz w:val="24"/>
          <w:szCs w:val="24"/>
        </w:rPr>
        <w:t>研究生党建和团建工作是整个研究生培养过程中的重要环节</w:t>
      </w:r>
      <w:r>
        <w:rPr>
          <w:sz w:val="24"/>
          <w:szCs w:val="24"/>
        </w:rPr>
        <w:t>,</w:t>
      </w:r>
      <w:r>
        <w:rPr>
          <w:rFonts w:hint="eastAsia" w:cs="微软雅黑"/>
          <w:sz w:val="24"/>
          <w:szCs w:val="24"/>
        </w:rPr>
        <w:t>尤其是在新常态下，伴随着教育事业的蓬勃发展，研究生队伍更应该从工作意识、工作机制、根本目标、阵地建设以及过程衔接等多方面以党建促团建，不断探索党建和团建工作的新思路、新方法，提升研究生思想政治教育工作实效。</w:t>
      </w:r>
      <w:r>
        <w:rPr>
          <w:rFonts w:hint="eastAsia" w:cs="微软雅黑"/>
          <w:sz w:val="24"/>
          <w:szCs w:val="24"/>
        </w:rPr>
        <w:br w:type="textWrapping"/>
      </w:r>
      <w:r>
        <w:rPr>
          <w:rFonts w:hint="eastAsia" w:cs="微软雅黑"/>
          <w:b/>
          <w:bCs/>
          <w:sz w:val="24"/>
          <w:szCs w:val="24"/>
        </w:rPr>
        <w:t>关键词</w:t>
      </w:r>
      <w:r>
        <w:rPr>
          <w:rFonts w:hint="eastAsia" w:cs="微软雅黑"/>
          <w:sz w:val="24"/>
          <w:szCs w:val="24"/>
        </w:rPr>
        <w:t xml:space="preserve">：研究生; 党建; </w:t>
      </w:r>
      <w:r>
        <w:rPr>
          <w:rFonts w:hint="eastAsia" w:cs="微软雅黑"/>
          <w:b/>
          <w:bCs/>
          <w:sz w:val="24"/>
          <w:szCs w:val="24"/>
        </w:rPr>
        <w:t>方法</w:t>
      </w:r>
    </w:p>
    <w:p>
      <w:pPr>
        <w:spacing w:line="220" w:lineRule="atLeast"/>
        <w:rPr>
          <w:sz w:val="24"/>
          <w:szCs w:val="24"/>
        </w:rPr>
      </w:pPr>
    </w:p>
    <w:p>
      <w:pPr>
        <w:spacing w:line="220" w:lineRule="atLeast"/>
        <w:ind w:firstLine="480" w:firstLineChars="200"/>
        <w:rPr>
          <w:sz w:val="24"/>
          <w:szCs w:val="24"/>
        </w:rPr>
      </w:pPr>
      <w:r>
        <w:rPr>
          <w:rFonts w:hint="eastAsia" w:cs="微软雅黑"/>
          <w:sz w:val="24"/>
          <w:szCs w:val="24"/>
        </w:rPr>
        <w:t>教育部《关于进一步加强和改进研究生思想政治教育的若干意见》明确提出高校要高度重视研究生党组织建设，切实加强研究生思想政治教育和研究生党建工作，提高研究生的思想政治素质，促进研究生全面发展</w:t>
      </w:r>
      <w:r>
        <w:rPr>
          <w:sz w:val="24"/>
          <w:szCs w:val="24"/>
        </w:rPr>
        <w:t>[1]</w:t>
      </w:r>
      <w:r>
        <w:rPr>
          <w:rFonts w:hint="eastAsia" w:cs="微软雅黑"/>
          <w:sz w:val="24"/>
          <w:szCs w:val="24"/>
        </w:rPr>
        <w:t>。而共青团是党的助手和后备军，是党和政府联系青年的桥梁和纽带。推进共青团改革，是全面从严治党的一部分，是焕发共青团生机活力的重要举措</w:t>
      </w:r>
      <w:r>
        <w:rPr>
          <w:sz w:val="24"/>
          <w:szCs w:val="24"/>
        </w:rPr>
        <w:t>[2]</w:t>
      </w:r>
      <w:r>
        <w:rPr>
          <w:rFonts w:hint="eastAsia" w:cs="微软雅黑"/>
          <w:sz w:val="24"/>
          <w:szCs w:val="24"/>
        </w:rPr>
        <w:t>。党建带团建是改革开放以来在基层组织建设实践中探索总结出来的成功经验，是党团组织新时期加强基层党、团组织建设的重大举措，也是高校构建新型党团关系的重大举措。新常态下，按习近平总书记系列重要讲话精神的要求</w:t>
      </w:r>
      <w:r>
        <w:rPr>
          <w:sz w:val="24"/>
          <w:szCs w:val="24"/>
        </w:rPr>
        <w:t>,</w:t>
      </w:r>
      <w:r>
        <w:rPr>
          <w:rFonts w:hint="eastAsia" w:cs="微软雅黑"/>
          <w:sz w:val="24"/>
          <w:szCs w:val="24"/>
        </w:rPr>
        <w:t>巩固社会主义核心价值观实践活动的成果，通过研究生群体党建带团建，提高基层党团组织建设，进一步强化党建促团建的工作意识，紧抓党建促团建的中心工作，逐步探寻党建促团建的工作机制。</w:t>
      </w:r>
    </w:p>
    <w:p>
      <w:pPr>
        <w:spacing w:line="220" w:lineRule="atLeast"/>
        <w:rPr>
          <w:b/>
          <w:bCs/>
          <w:sz w:val="24"/>
          <w:szCs w:val="24"/>
        </w:rPr>
      </w:pPr>
      <w:r>
        <w:rPr>
          <w:rFonts w:hint="eastAsia" w:cs="微软雅黑"/>
          <w:b/>
          <w:bCs/>
          <w:sz w:val="24"/>
          <w:szCs w:val="24"/>
        </w:rPr>
        <w:t>一、履行思想政治育人功能，不断加强党建促团建工作意识</w:t>
      </w:r>
    </w:p>
    <w:p>
      <w:pPr>
        <w:spacing w:line="220" w:lineRule="atLeast"/>
        <w:ind w:firstLine="480" w:firstLineChars="200"/>
        <w:rPr>
          <w:sz w:val="24"/>
          <w:szCs w:val="24"/>
        </w:rPr>
      </w:pPr>
      <w:r>
        <w:rPr>
          <w:rFonts w:hint="eastAsia" w:cs="微软雅黑"/>
          <w:sz w:val="24"/>
          <w:szCs w:val="24"/>
        </w:rPr>
        <w:t>党建促团建是增强研究生基层党团组织建设的成功经验和有效途径。基层党组织的工作，团组织应积极配合参与；基层团组织的工作活动，要及时向党组织申请、汇报，在其领导下有创造性地开展相应的工作和活动。二者相互提高，共同促进。因此，党组织要指导团组织通过多种形式对团员青年进行正面教育和引导</w:t>
      </w:r>
      <w:r>
        <w:rPr>
          <w:sz w:val="24"/>
          <w:szCs w:val="24"/>
        </w:rPr>
        <w:t>,</w:t>
      </w:r>
      <w:r>
        <w:rPr>
          <w:rFonts w:hint="eastAsia" w:cs="微软雅黑"/>
          <w:sz w:val="24"/>
          <w:szCs w:val="24"/>
        </w:rPr>
        <w:t>帮助他们继承和发扬党的优良传统和作风</w:t>
      </w:r>
      <w:r>
        <w:rPr>
          <w:sz w:val="24"/>
          <w:szCs w:val="24"/>
        </w:rPr>
        <w:t>,</w:t>
      </w:r>
      <w:r>
        <w:rPr>
          <w:rFonts w:hint="eastAsia" w:cs="微软雅黑"/>
          <w:sz w:val="24"/>
          <w:szCs w:val="24"/>
        </w:rPr>
        <w:t>不断增强抵御个中不良思想和文化的能力。党建促团建是贯彻和实践习近平总书记号召的“从严治党”方针和社会主义核心价值观实践结果的内在需要；是改进和加强党的作风建设的现实要求；是推进和夯实党的基层组织建设的客观需求；是发展和巩固党的青年群众基础的重要途径；更是实现和维护研究生教育改革发展稳定大局的长久之计。</w:t>
      </w:r>
    </w:p>
    <w:p>
      <w:pPr>
        <w:spacing w:line="220" w:lineRule="atLeast"/>
        <w:rPr>
          <w:b/>
          <w:bCs/>
          <w:sz w:val="24"/>
          <w:szCs w:val="24"/>
        </w:rPr>
      </w:pPr>
      <w:r>
        <w:rPr>
          <w:rFonts w:hint="eastAsia" w:cs="微软雅黑"/>
          <w:b/>
          <w:bCs/>
          <w:sz w:val="24"/>
          <w:szCs w:val="24"/>
        </w:rPr>
        <w:t>二、强本固基长抓不懈，不断明确党建促团建的首要任务</w:t>
      </w:r>
    </w:p>
    <w:p>
      <w:pPr>
        <w:spacing w:line="220" w:lineRule="atLeast"/>
        <w:ind w:firstLine="480" w:firstLineChars="200"/>
        <w:rPr>
          <w:sz w:val="24"/>
          <w:szCs w:val="24"/>
        </w:rPr>
      </w:pPr>
      <w:r>
        <w:rPr>
          <w:rFonts w:hint="eastAsia" w:cs="微软雅黑"/>
          <w:sz w:val="24"/>
          <w:szCs w:val="24"/>
        </w:rPr>
        <w:t>党的建设应始终把思想政治建设放在首位，理论武装、思想建团是共青团的传统优势。因此，要将思想政治建设放在党建促团建工作首要位置。用社会主义核心价值观武装团员青年作为带动团组织思想政治建设的中心任务，加大理论学习力度。把学习科学发展观及习总书记系列讲话精神紧密结合起来，切实帮助团员青年树立正确的世界观、人生观和价值观，坚定社会主义信念、增强对改革开放和现代化建设的信心、增强对党的信任，解决好精神动力问题；鼓励团员青年刻苦学习专业知识，积极投身实践，解决好过硬本领问题；引导团员青年培养优良品德，乐于自觉奉献，解决好人生追求问题；教育团员青年艰苦奋斗，勇于创新，解决好青年作为问题。学生党员、团员先锋模范示范岗的设立，进一步体现了研究生党员、团员自身的先进性、自觉性和较强的模范带头意识，是对保持共产党员先进性教育活动学习的具体实践，为党建促团建工作又增添了新的、鲜活的实质性内容。。</w:t>
      </w:r>
    </w:p>
    <w:p>
      <w:pPr>
        <w:spacing w:line="220" w:lineRule="atLeast"/>
        <w:rPr>
          <w:b/>
          <w:bCs/>
          <w:sz w:val="24"/>
          <w:szCs w:val="24"/>
        </w:rPr>
      </w:pPr>
      <w:r>
        <w:rPr>
          <w:rFonts w:hint="eastAsia" w:cs="微软雅黑"/>
          <w:b/>
          <w:bCs/>
          <w:sz w:val="24"/>
          <w:szCs w:val="24"/>
        </w:rPr>
        <w:t>三、持续推进基层组织常态化进行，积极探索党建促团建的工作机制</w:t>
      </w:r>
    </w:p>
    <w:p>
      <w:pPr>
        <w:spacing w:line="220" w:lineRule="atLeast"/>
        <w:ind w:firstLine="480" w:firstLineChars="200"/>
        <w:rPr>
          <w:sz w:val="24"/>
          <w:szCs w:val="24"/>
        </w:rPr>
      </w:pPr>
      <w:r>
        <w:rPr>
          <w:rFonts w:hint="eastAsia" w:cs="微软雅黑"/>
          <w:sz w:val="24"/>
          <w:szCs w:val="24"/>
        </w:rPr>
        <w:t>党建促团建不是简单的团组织照搬党建的方式方法，也不是由党组织包办代替抓团组织建设，而是从政策、制度和管理层面多方面来解决党建促团建的工作机制问题。制度建设要更带有稳定性、长期性和规范性的特征。应该一贯坚持党领导团，团紧跟党，党重视团，团依靠党，切实加强对党建带团建工作的领导，把党建带团建工作纳入基层组织建设的整体格局中去，建立起基层党建带团建的领导责任制，坚持党总支负总责，基层党组织和团组织的主要负责人负直接领导责任，并一级抓一级，一级带一级，一级促一级，层层抓落实。</w:t>
      </w:r>
    </w:p>
    <w:p>
      <w:pPr>
        <w:spacing w:line="220" w:lineRule="atLeast"/>
        <w:rPr>
          <w:b/>
          <w:bCs/>
          <w:sz w:val="24"/>
          <w:szCs w:val="24"/>
        </w:rPr>
      </w:pPr>
      <w:r>
        <w:rPr>
          <w:rFonts w:hint="eastAsia" w:cs="微软雅黑"/>
          <w:b/>
          <w:bCs/>
          <w:sz w:val="24"/>
          <w:szCs w:val="24"/>
        </w:rPr>
        <w:t>四、深入推进素质教育，努力完成党建促团建的根本目标</w:t>
      </w:r>
    </w:p>
    <w:p>
      <w:pPr>
        <w:spacing w:line="220" w:lineRule="atLeast"/>
        <w:ind w:firstLine="480" w:firstLineChars="200"/>
        <w:rPr>
          <w:sz w:val="24"/>
          <w:szCs w:val="24"/>
        </w:rPr>
      </w:pPr>
      <w:r>
        <w:rPr>
          <w:rFonts w:hint="eastAsia" w:cs="微软雅黑"/>
          <w:sz w:val="24"/>
          <w:szCs w:val="24"/>
        </w:rPr>
        <w:t>党建促团建的根本目标就是培养社会主义事业“四有”新人。研究生本身就肩负着实现中国梦的历史重任，使广大青年立足当前，着眼未来，以广阔的胸襟、战略的眼光、高度的责任感和事业心，切实落实好人才队伍、团干部队伍、团员队伍的培养和使用工作。在保持原有的研究生教育优良传统的基础上，重视党建对团建的带动作用，有力促进研究生自我教育体系的形成，把高层次教育工作推向一个新的平台。</w:t>
      </w:r>
    </w:p>
    <w:p>
      <w:pPr>
        <w:spacing w:line="220" w:lineRule="atLeast"/>
        <w:rPr>
          <w:b/>
          <w:bCs/>
          <w:sz w:val="24"/>
          <w:szCs w:val="24"/>
        </w:rPr>
      </w:pPr>
      <w:r>
        <w:rPr>
          <w:rFonts w:hint="eastAsia" w:cs="微软雅黑"/>
          <w:b/>
          <w:bCs/>
          <w:sz w:val="24"/>
          <w:szCs w:val="24"/>
        </w:rPr>
        <w:t>五、因势利导，积极开展党团活动</w:t>
      </w:r>
      <w:r>
        <w:rPr>
          <w:b/>
          <w:bCs/>
          <w:sz w:val="24"/>
          <w:szCs w:val="24"/>
        </w:rPr>
        <w:t>,</w:t>
      </w:r>
      <w:r>
        <w:rPr>
          <w:rFonts w:hint="eastAsia" w:cs="微软雅黑"/>
          <w:b/>
          <w:bCs/>
          <w:sz w:val="24"/>
          <w:szCs w:val="24"/>
        </w:rPr>
        <w:t>抓好党建促团建的阵地建设</w:t>
      </w:r>
    </w:p>
    <w:p>
      <w:pPr>
        <w:spacing w:line="220" w:lineRule="atLeast"/>
        <w:rPr>
          <w:sz w:val="24"/>
          <w:szCs w:val="24"/>
        </w:rPr>
      </w:pPr>
      <w:r>
        <w:rPr>
          <w:rFonts w:hint="eastAsia" w:cs="微软雅黑"/>
          <w:sz w:val="24"/>
          <w:szCs w:val="24"/>
        </w:rPr>
        <w:t>为充实和拓展党团的活动阵地，使党团的工作拥有更广阔的创新发展平台，积极利用研究生学生会群体，组织各项活动。深入开展以社会主义核心价值观为主要内容的理论学习和以团章、党章为主要内容的党团史党团情教育。随着科技的不断进步，党团阵地也转向了宣传舆论、社会实践，以网络为先河的青年新阵地。互联网正在成为少数发达国家以语言、思想和文化为核心的全球传播体系，不利于研究生接受和树立传统的文化观念、正确的民族意识和爱国主义思想。因此，我们应更着重增强校园文化阵地建设，以无形的校园文化力量构建以艺术月、科技月、学术文化月为主的丰富多彩的第二课堂校园文化体系。</w:t>
      </w:r>
    </w:p>
    <w:p>
      <w:pPr>
        <w:spacing w:line="220" w:lineRule="atLeast"/>
        <w:ind w:firstLine="480" w:firstLineChars="200"/>
        <w:rPr>
          <w:sz w:val="24"/>
          <w:szCs w:val="24"/>
        </w:rPr>
      </w:pPr>
      <w:r>
        <w:rPr>
          <w:rFonts w:hint="eastAsia" w:cs="微软雅黑"/>
          <w:sz w:val="24"/>
          <w:szCs w:val="24"/>
        </w:rPr>
        <w:t>研究生的整个教学工程中应始终坚持以党建促团建的工作理念，使团的机制建设不断完善、建设不断加强，进而从根本上促进研究生思想政治教育的方法创新。因此</w:t>
      </w:r>
      <w:r>
        <w:rPr>
          <w:sz w:val="24"/>
          <w:szCs w:val="24"/>
        </w:rPr>
        <w:t>,</w:t>
      </w:r>
      <w:r>
        <w:rPr>
          <w:rFonts w:hint="eastAsia" w:cs="微软雅黑"/>
          <w:sz w:val="24"/>
          <w:szCs w:val="24"/>
        </w:rPr>
        <w:t>研究生党建促团建工作要常抓不懈，尤其是在当今深化研究生教育体制改革工作蓬勃开展的形势下，只有坚持党建促团建，才能更好地发挥共青团组织的整体特点和优势，使研究生工作更上水平、更上台阶，更全面地推进团组织工作向纵深方向延伸，与此同时，也增加了研究生党建工作的切人点和契合点。</w:t>
      </w:r>
    </w:p>
    <w:p>
      <w:pPr>
        <w:spacing w:line="220" w:lineRule="atLeast"/>
        <w:rPr>
          <w:sz w:val="24"/>
          <w:szCs w:val="24"/>
        </w:rPr>
      </w:pPr>
    </w:p>
    <w:p>
      <w:pPr>
        <w:spacing w:line="220" w:lineRule="atLeast"/>
        <w:rPr>
          <w:b/>
          <w:bCs/>
          <w:sz w:val="24"/>
          <w:szCs w:val="24"/>
        </w:rPr>
      </w:pPr>
      <w:r>
        <w:rPr>
          <w:rFonts w:hint="eastAsia" w:cs="微软雅黑"/>
          <w:b/>
          <w:bCs/>
          <w:sz w:val="24"/>
          <w:szCs w:val="24"/>
        </w:rPr>
        <w:t>参考文献</w:t>
      </w:r>
      <w:r>
        <w:rPr>
          <w:b/>
          <w:bCs/>
          <w:sz w:val="24"/>
          <w:szCs w:val="24"/>
        </w:rPr>
        <w:t>:</w:t>
      </w:r>
    </w:p>
    <w:p>
      <w:pPr>
        <w:spacing w:line="220" w:lineRule="atLeast"/>
        <w:rPr>
          <w:sz w:val="24"/>
          <w:szCs w:val="24"/>
        </w:rPr>
      </w:pPr>
      <w:r>
        <w:rPr>
          <w:sz w:val="24"/>
          <w:szCs w:val="24"/>
        </w:rPr>
        <w:t xml:space="preserve">[1] </w:t>
      </w:r>
      <w:r>
        <w:rPr>
          <w:rFonts w:hint="eastAsia" w:cs="微软雅黑"/>
          <w:sz w:val="24"/>
          <w:szCs w:val="24"/>
        </w:rPr>
        <w:t>教育部</w:t>
      </w:r>
      <w:r>
        <w:rPr>
          <w:sz w:val="24"/>
          <w:szCs w:val="24"/>
        </w:rPr>
        <w:t>.</w:t>
      </w:r>
      <w:r>
        <w:rPr>
          <w:rFonts w:hint="eastAsia" w:cs="微软雅黑"/>
          <w:sz w:val="24"/>
          <w:szCs w:val="24"/>
        </w:rPr>
        <w:t>《关于进一步加强和改进研究生思想政治教育的若干意见》</w:t>
      </w:r>
      <w:r>
        <w:rPr>
          <w:sz w:val="24"/>
          <w:szCs w:val="24"/>
        </w:rPr>
        <w:t>[z ].</w:t>
      </w:r>
      <w:r>
        <w:rPr>
          <w:rFonts w:hint="eastAsia" w:cs="微软雅黑"/>
          <w:sz w:val="24"/>
          <w:szCs w:val="24"/>
        </w:rPr>
        <w:t>教育部</w:t>
      </w:r>
      <w:r>
        <w:rPr>
          <w:sz w:val="24"/>
          <w:szCs w:val="24"/>
        </w:rPr>
        <w:t>,2010</w:t>
      </w:r>
      <w:r>
        <w:rPr>
          <w:rFonts w:hint="eastAsia" w:cs="微软雅黑"/>
          <w:sz w:val="24"/>
          <w:szCs w:val="24"/>
        </w:rPr>
        <w:t>。</w:t>
      </w:r>
    </w:p>
    <w:p>
      <w:pPr>
        <w:spacing w:line="220" w:lineRule="atLeast"/>
        <w:rPr>
          <w:sz w:val="24"/>
          <w:szCs w:val="24"/>
        </w:rPr>
      </w:pPr>
      <w:r>
        <w:rPr>
          <w:sz w:val="24"/>
          <w:szCs w:val="24"/>
        </w:rPr>
        <w:t xml:space="preserve">[2] </w:t>
      </w:r>
      <w:r>
        <w:rPr>
          <w:rFonts w:hint="eastAsia" w:cs="微软雅黑"/>
          <w:sz w:val="24"/>
          <w:szCs w:val="24"/>
        </w:rPr>
        <w:t>中共中央办公厅</w:t>
      </w:r>
      <w:r>
        <w:rPr>
          <w:sz w:val="24"/>
          <w:szCs w:val="24"/>
        </w:rPr>
        <w:t>.</w:t>
      </w:r>
      <w:r>
        <w:rPr>
          <w:rFonts w:hint="eastAsia" w:cs="微软雅黑"/>
          <w:sz w:val="24"/>
          <w:szCs w:val="24"/>
        </w:rPr>
        <w:t>《共青团中央改革方案》</w:t>
      </w:r>
      <w:r>
        <w:rPr>
          <w:sz w:val="24"/>
          <w:szCs w:val="24"/>
        </w:rPr>
        <w:t xml:space="preserve">[z]. </w:t>
      </w:r>
      <w:r>
        <w:rPr>
          <w:rFonts w:hint="eastAsia" w:cs="微软雅黑"/>
          <w:sz w:val="24"/>
          <w:szCs w:val="24"/>
        </w:rPr>
        <w:t>中共中央办公厅</w:t>
      </w:r>
      <w:r>
        <w:rPr>
          <w:sz w:val="24"/>
          <w:szCs w:val="24"/>
        </w:rPr>
        <w:t>,2016</w:t>
      </w:r>
      <w:r>
        <w:rPr>
          <w:rFonts w:hint="eastAsia" w:cs="微软雅黑"/>
          <w:sz w:val="24"/>
          <w:szCs w:val="24"/>
        </w:rPr>
        <w:t>。</w:t>
      </w:r>
    </w:p>
    <w:p>
      <w:pPr>
        <w:spacing w:line="220" w:lineRule="atLeast"/>
        <w:rPr>
          <w:rFonts w:cs="微软雅黑"/>
          <w:sz w:val="24"/>
          <w:szCs w:val="24"/>
        </w:rPr>
      </w:pPr>
      <w:r>
        <w:rPr>
          <w:sz w:val="24"/>
          <w:szCs w:val="24"/>
        </w:rPr>
        <w:t xml:space="preserve">[3] </w:t>
      </w:r>
      <w:r>
        <w:rPr>
          <w:rFonts w:hint="eastAsia" w:cs="微软雅黑"/>
          <w:sz w:val="24"/>
          <w:szCs w:val="24"/>
        </w:rPr>
        <w:t>钟启万</w:t>
      </w:r>
      <w:r>
        <w:rPr>
          <w:sz w:val="24"/>
          <w:szCs w:val="24"/>
        </w:rPr>
        <w:t>.</w:t>
      </w:r>
      <w:r>
        <w:rPr>
          <w:rFonts w:hint="eastAsia" w:cs="微软雅黑"/>
          <w:sz w:val="24"/>
          <w:szCs w:val="24"/>
        </w:rPr>
        <w:t>《高校党建带团建工作的几点思考》</w:t>
      </w:r>
      <w:r>
        <w:rPr>
          <w:sz w:val="24"/>
          <w:szCs w:val="24"/>
        </w:rPr>
        <w:t>[J].</w:t>
      </w:r>
      <w:r>
        <w:rPr>
          <w:rFonts w:hint="eastAsia" w:cs="微软雅黑"/>
          <w:sz w:val="24"/>
          <w:szCs w:val="24"/>
        </w:rPr>
        <w:t>现代教育科学，</w:t>
      </w:r>
      <w:r>
        <w:rPr>
          <w:sz w:val="24"/>
          <w:szCs w:val="24"/>
        </w:rPr>
        <w:t>2003</w:t>
      </w:r>
      <w:r>
        <w:rPr>
          <w:rFonts w:hint="eastAsia" w:cs="微软雅黑"/>
          <w:sz w:val="24"/>
          <w:szCs w:val="24"/>
        </w:rPr>
        <w:t>（</w:t>
      </w:r>
      <w:r>
        <w:rPr>
          <w:sz w:val="24"/>
          <w:szCs w:val="24"/>
        </w:rPr>
        <w:t>2</w:t>
      </w:r>
      <w:r>
        <w:rPr>
          <w:rFonts w:hint="eastAsia" w:cs="微软雅黑"/>
          <w:sz w:val="24"/>
          <w:szCs w:val="24"/>
        </w:rPr>
        <w:t>）。</w:t>
      </w:r>
    </w:p>
    <w:p>
      <w:pPr>
        <w:pStyle w:val="10"/>
        <w:rPr>
          <w:rFonts w:ascii="宋体" w:cs="Tahoma"/>
          <w:color w:val="FF0000"/>
          <w:sz w:val="18"/>
          <w:szCs w:val="18"/>
        </w:rPr>
      </w:pPr>
      <w:r>
        <w:rPr>
          <w:rFonts w:hint="eastAsia" w:ascii="宋体" w:hAnsi="宋体" w:cs="宋体"/>
          <w:b/>
          <w:bCs/>
          <w:color w:val="FF0000"/>
          <w:sz w:val="18"/>
          <w:szCs w:val="18"/>
        </w:rPr>
        <w:t>作者简介：</w:t>
      </w:r>
      <w:r>
        <w:rPr>
          <w:rFonts w:hint="eastAsia" w:ascii="宋体" w:hAnsi="宋体" w:cs="宋体"/>
          <w:color w:val="FF0000"/>
          <w:sz w:val="18"/>
          <w:szCs w:val="18"/>
        </w:rPr>
        <w:t>宋勇君（</w:t>
      </w:r>
      <w:r>
        <w:rPr>
          <w:rFonts w:ascii="宋体" w:hAnsi="宋体" w:cs="宋体"/>
          <w:color w:val="FF0000"/>
          <w:sz w:val="18"/>
          <w:szCs w:val="18"/>
        </w:rPr>
        <w:t xml:space="preserve">1988 — </w:t>
      </w:r>
      <w:r>
        <w:rPr>
          <w:rFonts w:hint="eastAsia" w:ascii="宋体" w:hAnsi="宋体" w:cs="宋体"/>
          <w:color w:val="FF0000"/>
          <w:sz w:val="18"/>
          <w:szCs w:val="18"/>
        </w:rPr>
        <w:t>），男，辽宁大连人，大连医科大学硕士研究生辅导员助教</w:t>
      </w:r>
    </w:p>
    <w:p>
      <w:pPr>
        <w:pStyle w:val="10"/>
        <w:rPr>
          <w:rFonts w:ascii="宋体" w:cs="Tahoma"/>
          <w:color w:val="FF0000"/>
          <w:sz w:val="18"/>
          <w:szCs w:val="18"/>
        </w:rPr>
      </w:pPr>
      <w:r>
        <w:rPr>
          <w:rFonts w:hint="eastAsia" w:ascii="宋体" w:hAnsi="宋体" w:cs="宋体"/>
          <w:b/>
          <w:bCs/>
          <w:color w:val="FF0000"/>
          <w:sz w:val="18"/>
          <w:szCs w:val="18"/>
        </w:rPr>
        <w:t>通讯作者：</w:t>
      </w:r>
      <w:r>
        <w:rPr>
          <w:rFonts w:hint="eastAsia" w:ascii="宋体" w:hAnsi="宋体" w:cs="宋体"/>
          <w:color w:val="FF0000"/>
          <w:sz w:val="18"/>
          <w:szCs w:val="18"/>
        </w:rPr>
        <w:t>王刚（</w:t>
      </w:r>
      <w:r>
        <w:rPr>
          <w:rFonts w:ascii="宋体" w:hAnsi="宋体" w:cs="宋体"/>
          <w:color w:val="FF0000"/>
          <w:sz w:val="18"/>
          <w:szCs w:val="18"/>
        </w:rPr>
        <w:t xml:space="preserve">1986 — </w:t>
      </w:r>
      <w:r>
        <w:rPr>
          <w:rFonts w:hint="eastAsia" w:ascii="宋体" w:hAnsi="宋体" w:cs="宋体"/>
          <w:color w:val="FF0000"/>
          <w:sz w:val="18"/>
          <w:szCs w:val="18"/>
        </w:rPr>
        <w:t>），男，辽宁大连人，大连医科大学硕士研究生学生处辅导员讲师</w:t>
      </w:r>
    </w:p>
    <w:p>
      <w:pPr>
        <w:spacing w:line="220" w:lineRule="atLeast"/>
        <w:rPr>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0"/>
        <w:rPr>
          <w:rFonts w:cs="Tahom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doNotHyphenateCaps/>
  <w:characterSpacingControl w:val="doNotCompress"/>
  <w:noLineBreaksAfter w:lang="zh-CN" w:val="$([{£¥·‘“〈《「『【〔〖〝﹙﹛﹝＄（．［｛￡￥"/>
  <w:noLineBreaksBefore w:lang="zh-CN" w:val="!%),.:;&gt;?]}¢¨°·ˇˉ―‖’”…‰′″›℃∶、。〃〉》」』】〕〗〞︶︺︾﹀﹄﹚﹜﹞！＂％＇），．：；？］｀｜｝～￠"/>
  <w:doNotValidateAgainstSchema/>
  <w:doNotDemarcateInvalidXml/>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73900"/>
    <w:rsid w:val="00074CA6"/>
    <w:rsid w:val="00234D4C"/>
    <w:rsid w:val="002A157C"/>
    <w:rsid w:val="002E0F2D"/>
    <w:rsid w:val="00316DBE"/>
    <w:rsid w:val="00323B43"/>
    <w:rsid w:val="003B16E6"/>
    <w:rsid w:val="003D37D8"/>
    <w:rsid w:val="00426133"/>
    <w:rsid w:val="004358AB"/>
    <w:rsid w:val="005A0AD2"/>
    <w:rsid w:val="00674D9F"/>
    <w:rsid w:val="00701FF9"/>
    <w:rsid w:val="00765D7F"/>
    <w:rsid w:val="007B19FA"/>
    <w:rsid w:val="007F5EB6"/>
    <w:rsid w:val="00811C8A"/>
    <w:rsid w:val="0082796C"/>
    <w:rsid w:val="008B7726"/>
    <w:rsid w:val="00AA6072"/>
    <w:rsid w:val="00AC6448"/>
    <w:rsid w:val="00AC66F9"/>
    <w:rsid w:val="00AE56C5"/>
    <w:rsid w:val="00C41BA2"/>
    <w:rsid w:val="00CA4485"/>
    <w:rsid w:val="00D31D50"/>
    <w:rsid w:val="00DC5122"/>
    <w:rsid w:val="00F76B12"/>
    <w:rsid w:val="00FF65BC"/>
    <w:rsid w:val="08DE58E6"/>
    <w:rsid w:val="09DA70DD"/>
    <w:rsid w:val="11B97BE8"/>
    <w:rsid w:val="13A4649D"/>
    <w:rsid w:val="1B6145A7"/>
    <w:rsid w:val="236D65F5"/>
    <w:rsid w:val="24355492"/>
    <w:rsid w:val="3F350B6F"/>
    <w:rsid w:val="41464100"/>
    <w:rsid w:val="43EC4E10"/>
    <w:rsid w:val="4ABD35F5"/>
    <w:rsid w:val="4CB57AB5"/>
    <w:rsid w:val="58C07E6A"/>
    <w:rsid w:val="5C8F392F"/>
    <w:rsid w:val="60423F98"/>
    <w:rsid w:val="62FB5DDD"/>
    <w:rsid w:val="63E813DA"/>
    <w:rsid w:val="6E77651F"/>
    <w:rsid w:val="7B057F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sz w:val="22"/>
      <w:szCs w:val="22"/>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pPr>
    <w:rPr>
      <w:sz w:val="18"/>
      <w:szCs w:val="18"/>
    </w:rPr>
  </w:style>
  <w:style w:type="paragraph" w:styleId="3">
    <w:name w:val="header"/>
    <w:basedOn w:val="1"/>
    <w:link w:val="8"/>
    <w:qFormat/>
    <w:uiPriority w:val="99"/>
    <w:pPr>
      <w:pBdr>
        <w:bottom w:val="single" w:color="auto" w:sz="6" w:space="1"/>
      </w:pBdr>
      <w:tabs>
        <w:tab w:val="center" w:pos="4153"/>
        <w:tab w:val="right" w:pos="8306"/>
      </w:tabs>
      <w:jc w:val="center"/>
    </w:pPr>
    <w:rPr>
      <w:sz w:val="18"/>
      <w:szCs w:val="18"/>
    </w:rPr>
  </w:style>
  <w:style w:type="character" w:styleId="5">
    <w:name w:val="Hyperlink"/>
    <w:basedOn w:val="4"/>
    <w:qFormat/>
    <w:uiPriority w:val="99"/>
    <w:rPr>
      <w:color w:val="0000FF"/>
      <w:u w:val="single"/>
    </w:rPr>
  </w:style>
  <w:style w:type="character" w:styleId="6">
    <w:name w:val="footnote reference"/>
    <w:basedOn w:val="4"/>
    <w:semiHidden/>
    <w:qFormat/>
    <w:uiPriority w:val="99"/>
    <w:rPr>
      <w:vertAlign w:val="superscript"/>
    </w:rPr>
  </w:style>
  <w:style w:type="character" w:customStyle="1" w:styleId="8">
    <w:name w:val="页眉 Char"/>
    <w:basedOn w:val="4"/>
    <w:link w:val="3"/>
    <w:semiHidden/>
    <w:qFormat/>
    <w:locked/>
    <w:uiPriority w:val="99"/>
    <w:rPr>
      <w:rFonts w:ascii="Tahoma" w:hAnsi="Tahoma" w:cs="Tahoma"/>
      <w:kern w:val="0"/>
      <w:sz w:val="18"/>
      <w:szCs w:val="18"/>
    </w:rPr>
  </w:style>
  <w:style w:type="character" w:customStyle="1" w:styleId="9">
    <w:name w:val="页脚 Char"/>
    <w:basedOn w:val="4"/>
    <w:link w:val="2"/>
    <w:semiHidden/>
    <w:qFormat/>
    <w:locked/>
    <w:uiPriority w:val="99"/>
    <w:rPr>
      <w:rFonts w:ascii="Tahoma" w:hAnsi="Tahoma" w:cs="Tahoma"/>
      <w:kern w:val="0"/>
      <w:sz w:val="18"/>
      <w:szCs w:val="18"/>
    </w:rPr>
  </w:style>
  <w:style w:type="paragraph" w:customStyle="1" w:styleId="10">
    <w:name w:val="p0"/>
    <w:basedOn w:val="1"/>
    <w:qFormat/>
    <w:uiPriority w:val="99"/>
    <w:pPr>
      <w:adjustRightInd/>
      <w:snapToGrid/>
      <w:spacing w:after="0"/>
      <w:jc w:val="both"/>
    </w:pPr>
    <w:rPr>
      <w:rFonts w:ascii="Calibri" w:hAnsi="Calibri" w:eastAsia="宋体" w:cs="Calibri"/>
      <w:sz w:val="21"/>
      <w:szCs w:val="21"/>
    </w:rPr>
  </w:style>
  <w:style w:type="character" w:customStyle="1" w:styleId="11">
    <w:name w:val="15"/>
    <w:basedOn w:val="4"/>
    <w:qFormat/>
    <w:uiPriority w:val="99"/>
    <w:rPr>
      <w:rFonts w:ascii="Times New Roman" w:hAnsi="Times New Roman" w:cs="Times New Roman"/>
      <w:color w:val="0000FF"/>
      <w:sz w:val="20"/>
      <w:szCs w:val="20"/>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381</Words>
  <Characters>2173</Characters>
  <Lines>18</Lines>
  <Paragraphs>5</Paragraphs>
  <TotalTime>0</TotalTime>
  <ScaleCrop>false</ScaleCrop>
  <LinksUpToDate>false</LinksUpToDate>
  <CharactersWithSpaces>2549</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微软用户</dc:creator>
  <cp:lastModifiedBy>中教杯大赛组委会吴老师</cp:lastModifiedBy>
  <dcterms:modified xsi:type="dcterms:W3CDTF">2017-11-28T06:30:27Z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