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83" w:rsidRDefault="00B134D4">
      <w:pPr>
        <w:jc w:val="center"/>
        <w:rPr>
          <w:b/>
          <w:sz w:val="32"/>
          <w:szCs w:val="32"/>
        </w:rPr>
      </w:pPr>
      <w:r>
        <w:rPr>
          <w:rFonts w:ascii="黑体" w:eastAsia="黑体" w:hAnsi="黑体" w:hint="eastAsia"/>
          <w:b/>
          <w:sz w:val="44"/>
          <w:szCs w:val="44"/>
        </w:rPr>
        <w:t>基于</w:t>
      </w:r>
      <w:r>
        <w:rPr>
          <w:b/>
          <w:sz w:val="44"/>
          <w:szCs w:val="44"/>
        </w:rPr>
        <w:t>DEA</w:t>
      </w:r>
      <w:r>
        <w:rPr>
          <w:rFonts w:ascii="黑体" w:eastAsia="黑体" w:hAnsi="黑体"/>
          <w:b/>
          <w:sz w:val="44"/>
          <w:szCs w:val="44"/>
        </w:rPr>
        <w:t>的</w:t>
      </w:r>
      <w:r>
        <w:rPr>
          <w:rFonts w:ascii="黑体" w:eastAsia="黑体" w:hAnsi="黑体" w:hint="eastAsia"/>
          <w:b/>
          <w:sz w:val="44"/>
          <w:szCs w:val="44"/>
        </w:rPr>
        <w:t>我国建筑业生产效率研究</w:t>
      </w:r>
      <w:r>
        <w:rPr>
          <w:rFonts w:ascii="黑体" w:eastAsia="黑体" w:hAnsi="黑体"/>
          <w:b/>
          <w:sz w:val="44"/>
          <w:szCs w:val="44"/>
        </w:rPr>
        <w:footnoteReference w:id="1"/>
      </w:r>
    </w:p>
    <w:p w:rsidR="00550C83" w:rsidRDefault="00B134D4">
      <w:pPr>
        <w:spacing w:line="240" w:lineRule="auto"/>
        <w:jc w:val="center"/>
        <w:rPr>
          <w:rFonts w:ascii="楷体" w:eastAsia="楷体" w:hAnsi="楷体"/>
          <w:sz w:val="28"/>
          <w:szCs w:val="28"/>
        </w:rPr>
      </w:pPr>
      <w:r>
        <w:rPr>
          <w:rFonts w:ascii="楷体" w:eastAsia="楷体" w:hAnsi="楷体" w:hint="eastAsia"/>
          <w:sz w:val="28"/>
          <w:szCs w:val="28"/>
        </w:rPr>
        <w:t>刘佳</w:t>
      </w:r>
      <w:r>
        <w:rPr>
          <w:rFonts w:ascii="楷体" w:eastAsia="楷体" w:hAnsi="楷体" w:hint="eastAsia"/>
          <w:sz w:val="28"/>
          <w:szCs w:val="28"/>
          <w:vertAlign w:val="superscript"/>
        </w:rPr>
        <w:t>1</w:t>
      </w:r>
      <w:r>
        <w:rPr>
          <w:rFonts w:ascii="楷体" w:eastAsia="楷体" w:hAnsi="楷体" w:hint="eastAsia"/>
          <w:sz w:val="28"/>
          <w:szCs w:val="28"/>
        </w:rPr>
        <w:t>，施</w:t>
      </w:r>
      <w:r>
        <w:rPr>
          <w:rFonts w:ascii="楷体" w:eastAsia="楷体" w:hAnsi="楷体"/>
          <w:sz w:val="28"/>
          <w:szCs w:val="28"/>
        </w:rPr>
        <w:softHyphen/>
      </w:r>
      <w:r>
        <w:rPr>
          <w:rFonts w:ascii="楷体" w:eastAsia="楷体" w:hAnsi="楷体" w:hint="eastAsia"/>
          <w:sz w:val="28"/>
          <w:szCs w:val="28"/>
        </w:rPr>
        <w:t>颖</w:t>
      </w:r>
      <w:r>
        <w:rPr>
          <w:rFonts w:ascii="楷体" w:eastAsia="楷体" w:hAnsi="楷体"/>
          <w:sz w:val="28"/>
          <w:szCs w:val="28"/>
          <w:vertAlign w:val="superscript"/>
        </w:rPr>
        <w:t>2</w:t>
      </w:r>
    </w:p>
    <w:p w:rsidR="00550C83" w:rsidRDefault="00B134D4">
      <w:pPr>
        <w:spacing w:line="240" w:lineRule="auto"/>
        <w:jc w:val="center"/>
        <w:rPr>
          <w:sz w:val="21"/>
          <w:szCs w:val="21"/>
        </w:rPr>
      </w:pPr>
      <w:r>
        <w:rPr>
          <w:sz w:val="21"/>
          <w:szCs w:val="21"/>
        </w:rPr>
        <w:t>（</w:t>
      </w:r>
      <w:r>
        <w:rPr>
          <w:sz w:val="21"/>
          <w:szCs w:val="21"/>
        </w:rPr>
        <w:t xml:space="preserve">1. </w:t>
      </w:r>
      <w:r>
        <w:rPr>
          <w:sz w:val="21"/>
          <w:szCs w:val="21"/>
        </w:rPr>
        <w:t>北京交通大学</w:t>
      </w:r>
      <w:r>
        <w:rPr>
          <w:sz w:val="21"/>
          <w:szCs w:val="21"/>
        </w:rPr>
        <w:t xml:space="preserve"> </w:t>
      </w:r>
      <w:r>
        <w:rPr>
          <w:sz w:val="21"/>
          <w:szCs w:val="21"/>
        </w:rPr>
        <w:t>经济管理学院，北京</w:t>
      </w:r>
      <w:r>
        <w:rPr>
          <w:sz w:val="21"/>
          <w:szCs w:val="21"/>
        </w:rPr>
        <w:t xml:space="preserve"> 100044</w:t>
      </w:r>
    </w:p>
    <w:p w:rsidR="00550C83" w:rsidRDefault="00B134D4">
      <w:pPr>
        <w:spacing w:line="240" w:lineRule="auto"/>
        <w:jc w:val="center"/>
        <w:rPr>
          <w:rFonts w:ascii="Calibri" w:eastAsia="Calibri" w:hAnsi="Calibri"/>
          <w:sz w:val="18"/>
          <w:szCs w:val="18"/>
        </w:rPr>
      </w:pPr>
      <w:r>
        <w:rPr>
          <w:sz w:val="21"/>
          <w:szCs w:val="21"/>
        </w:rPr>
        <w:t xml:space="preserve">2. </w:t>
      </w:r>
      <w:r>
        <w:rPr>
          <w:sz w:val="21"/>
          <w:szCs w:val="21"/>
        </w:rPr>
        <w:t>中国矿业大学（北京）</w:t>
      </w:r>
      <w:r>
        <w:rPr>
          <w:sz w:val="21"/>
          <w:szCs w:val="21"/>
        </w:rPr>
        <w:t xml:space="preserve"> </w:t>
      </w:r>
      <w:r>
        <w:rPr>
          <w:sz w:val="21"/>
          <w:szCs w:val="21"/>
        </w:rPr>
        <w:t>管理学院，北京，</w:t>
      </w:r>
      <w:r>
        <w:rPr>
          <w:sz w:val="21"/>
          <w:szCs w:val="21"/>
        </w:rPr>
        <w:t>100083</w:t>
      </w:r>
      <w:r>
        <w:rPr>
          <w:sz w:val="21"/>
          <w:szCs w:val="21"/>
        </w:rPr>
        <w:t>）</w:t>
      </w:r>
    </w:p>
    <w:p w:rsidR="00550C83" w:rsidRDefault="00B134D4">
      <w:pPr>
        <w:spacing w:line="240" w:lineRule="auto"/>
        <w:rPr>
          <w:rFonts w:ascii="Calibri" w:eastAsia="Calibri" w:hAnsi="Calibri"/>
          <w:bCs/>
          <w:sz w:val="18"/>
          <w:szCs w:val="18"/>
        </w:rPr>
      </w:pPr>
      <w:r>
        <w:rPr>
          <w:rFonts w:ascii="Calibri" w:eastAsia="Calibri" w:hAnsi="Calibri" w:hint="eastAsia"/>
          <w:b/>
          <w:bCs/>
          <w:sz w:val="18"/>
          <w:szCs w:val="18"/>
        </w:rPr>
        <w:t>摘要：</w:t>
      </w:r>
      <w:r>
        <w:rPr>
          <w:rFonts w:ascii="Calibri" w:eastAsia="Calibri" w:hAnsi="Calibri" w:hint="eastAsia"/>
          <w:bCs/>
          <w:sz w:val="18"/>
          <w:szCs w:val="18"/>
        </w:rPr>
        <w:t>构建了我国建筑业投入产出评价指标体系，运用</w:t>
      </w:r>
      <w:r>
        <w:rPr>
          <w:bCs/>
          <w:sz w:val="18"/>
          <w:szCs w:val="18"/>
        </w:rPr>
        <w:t>CCR</w:t>
      </w:r>
      <w:r>
        <w:rPr>
          <w:rFonts w:ascii="Calibri" w:eastAsia="Calibri" w:hAnsi="Calibri" w:hint="eastAsia"/>
          <w:bCs/>
          <w:sz w:val="18"/>
          <w:szCs w:val="18"/>
        </w:rPr>
        <w:t>-</w:t>
      </w:r>
      <w:r>
        <w:rPr>
          <w:bCs/>
          <w:sz w:val="18"/>
          <w:szCs w:val="18"/>
        </w:rPr>
        <w:t>DEA</w:t>
      </w:r>
      <w:r>
        <w:rPr>
          <w:rFonts w:ascii="Calibri" w:eastAsia="Calibri" w:hAnsi="Calibri" w:hint="eastAsia"/>
          <w:bCs/>
          <w:sz w:val="18"/>
          <w:szCs w:val="18"/>
        </w:rPr>
        <w:t>、</w:t>
      </w:r>
      <w:r>
        <w:rPr>
          <w:bCs/>
          <w:sz w:val="18"/>
          <w:szCs w:val="18"/>
        </w:rPr>
        <w:t>BCC</w:t>
      </w:r>
      <w:r>
        <w:rPr>
          <w:rFonts w:ascii="Calibri" w:eastAsia="Calibri" w:hAnsi="Calibri" w:hint="eastAsia"/>
          <w:bCs/>
          <w:sz w:val="18"/>
          <w:szCs w:val="18"/>
        </w:rPr>
        <w:t>-</w:t>
      </w:r>
      <w:r>
        <w:rPr>
          <w:bCs/>
          <w:sz w:val="18"/>
          <w:szCs w:val="18"/>
        </w:rPr>
        <w:t>DEA</w:t>
      </w:r>
      <w:r>
        <w:rPr>
          <w:rFonts w:ascii="Calibri" w:eastAsia="Calibri" w:hAnsi="Calibri" w:hint="eastAsia"/>
          <w:bCs/>
          <w:sz w:val="18"/>
          <w:szCs w:val="18"/>
        </w:rPr>
        <w:t>模型对我国建筑业</w:t>
      </w:r>
      <w:r>
        <w:rPr>
          <w:bCs/>
          <w:sz w:val="18"/>
          <w:szCs w:val="18"/>
        </w:rPr>
        <w:t>1996</w:t>
      </w:r>
      <w:r>
        <w:rPr>
          <w:rFonts w:ascii="Calibri" w:eastAsia="Calibri" w:hAnsi="Calibri" w:hint="eastAsia"/>
          <w:bCs/>
          <w:sz w:val="18"/>
          <w:szCs w:val="18"/>
        </w:rPr>
        <w:t>-</w:t>
      </w:r>
      <w:r>
        <w:rPr>
          <w:bCs/>
          <w:sz w:val="18"/>
          <w:szCs w:val="18"/>
        </w:rPr>
        <w:t>2012</w:t>
      </w:r>
      <w:r>
        <w:rPr>
          <w:rFonts w:ascii="Calibri" w:eastAsia="Calibri" w:hAnsi="Calibri" w:hint="eastAsia"/>
          <w:bCs/>
          <w:sz w:val="18"/>
          <w:szCs w:val="18"/>
        </w:rPr>
        <w:t>年的生产效率进行评价，针对</w:t>
      </w:r>
      <w:r>
        <w:rPr>
          <w:bCs/>
          <w:sz w:val="18"/>
          <w:szCs w:val="18"/>
        </w:rPr>
        <w:t>CCR</w:t>
      </w:r>
      <w:r>
        <w:rPr>
          <w:rFonts w:ascii="Calibri" w:eastAsia="Calibri" w:hAnsi="Calibri" w:hint="eastAsia"/>
          <w:bCs/>
          <w:sz w:val="18"/>
          <w:szCs w:val="18"/>
        </w:rPr>
        <w:t>-</w:t>
      </w:r>
      <w:r>
        <w:rPr>
          <w:bCs/>
          <w:sz w:val="18"/>
          <w:szCs w:val="18"/>
        </w:rPr>
        <w:t>DEA</w:t>
      </w:r>
      <w:r>
        <w:rPr>
          <w:rFonts w:ascii="Calibri" w:eastAsia="Calibri" w:hAnsi="Calibri" w:hint="eastAsia"/>
          <w:bCs/>
          <w:sz w:val="18"/>
          <w:szCs w:val="18"/>
        </w:rPr>
        <w:t>模型不能区分有效决策单元（</w:t>
      </w:r>
      <w:r>
        <w:rPr>
          <w:bCs/>
          <w:sz w:val="18"/>
          <w:szCs w:val="18"/>
        </w:rPr>
        <w:t>DMU</w:t>
      </w:r>
      <w:r>
        <w:rPr>
          <w:rFonts w:ascii="Calibri" w:eastAsia="Calibri" w:hAnsi="Calibri" w:hint="eastAsia"/>
          <w:bCs/>
          <w:sz w:val="18"/>
          <w:szCs w:val="18"/>
        </w:rPr>
        <w:t>）的问题，采用</w:t>
      </w:r>
      <w:r>
        <w:rPr>
          <w:bCs/>
          <w:sz w:val="18"/>
          <w:szCs w:val="18"/>
        </w:rPr>
        <w:t>SE</w:t>
      </w:r>
      <w:r>
        <w:rPr>
          <w:rFonts w:ascii="Calibri" w:eastAsia="Calibri" w:hAnsi="Calibri" w:hint="eastAsia"/>
          <w:bCs/>
          <w:sz w:val="18"/>
          <w:szCs w:val="18"/>
        </w:rPr>
        <w:t>-</w:t>
      </w:r>
      <w:r>
        <w:rPr>
          <w:bCs/>
          <w:sz w:val="18"/>
          <w:szCs w:val="18"/>
        </w:rPr>
        <w:t>DEA</w:t>
      </w:r>
      <w:r>
        <w:rPr>
          <w:rFonts w:ascii="Calibri" w:eastAsia="Calibri" w:hAnsi="Calibri" w:hint="eastAsia"/>
          <w:bCs/>
          <w:sz w:val="18"/>
          <w:szCs w:val="18"/>
        </w:rPr>
        <w:t>模型进行评价、排序。研究结果显示：</w:t>
      </w:r>
      <w:r>
        <w:rPr>
          <w:bCs/>
          <w:sz w:val="18"/>
          <w:szCs w:val="18"/>
        </w:rPr>
        <w:t>2008</w:t>
      </w:r>
      <w:r>
        <w:rPr>
          <w:rFonts w:ascii="Calibri" w:eastAsia="Calibri" w:hAnsi="Calibri" w:hint="eastAsia"/>
          <w:bCs/>
          <w:sz w:val="18"/>
          <w:szCs w:val="18"/>
        </w:rPr>
        <w:t>年以后我国建筑业生产效率表现较好，实现了</w:t>
      </w:r>
      <w:r>
        <w:rPr>
          <w:bCs/>
          <w:sz w:val="18"/>
          <w:szCs w:val="18"/>
        </w:rPr>
        <w:t>DEA</w:t>
      </w:r>
      <w:r>
        <w:rPr>
          <w:rFonts w:ascii="Calibri" w:eastAsia="Calibri" w:hAnsi="Calibri" w:hint="eastAsia"/>
          <w:bCs/>
          <w:sz w:val="18"/>
          <w:szCs w:val="18"/>
        </w:rPr>
        <w:t>有效，增长方式</w:t>
      </w:r>
      <w:r>
        <w:rPr>
          <w:rFonts w:ascii="Calibri" w:eastAsia="Calibri" w:hAnsi="Calibri" w:hint="eastAsia"/>
          <w:sz w:val="18"/>
          <w:szCs w:val="18"/>
        </w:rPr>
        <w:t>由规模型向效益型转变</w:t>
      </w:r>
      <w:r>
        <w:rPr>
          <w:rFonts w:ascii="Calibri" w:eastAsia="Calibri" w:hAnsi="Calibri" w:hint="eastAsia"/>
          <w:bCs/>
          <w:sz w:val="18"/>
          <w:szCs w:val="18"/>
        </w:rPr>
        <w:t>。通过进一步分析实现</w:t>
      </w:r>
      <w:r>
        <w:rPr>
          <w:bCs/>
          <w:sz w:val="18"/>
          <w:szCs w:val="18"/>
        </w:rPr>
        <w:t>DEA</w:t>
      </w:r>
      <w:r>
        <w:rPr>
          <w:rFonts w:ascii="Calibri" w:eastAsia="Calibri" w:hAnsi="Calibri" w:hint="eastAsia"/>
          <w:bCs/>
          <w:sz w:val="18"/>
          <w:szCs w:val="18"/>
        </w:rPr>
        <w:t>有效的投入冗余、</w:t>
      </w:r>
      <w:r>
        <w:rPr>
          <w:rFonts w:ascii="Calibri" w:eastAsia="Calibri" w:hAnsi="Calibri"/>
          <w:bCs/>
          <w:sz w:val="18"/>
          <w:szCs w:val="18"/>
        </w:rPr>
        <w:t>产出</w:t>
      </w:r>
      <w:r>
        <w:rPr>
          <w:rFonts w:ascii="Calibri" w:eastAsia="Calibri" w:hAnsi="Calibri" w:hint="eastAsia"/>
          <w:bCs/>
          <w:sz w:val="18"/>
          <w:szCs w:val="18"/>
        </w:rPr>
        <w:t>不足，提出了调控建筑企业资质等级和数量规模、提高劳动生产率和发展绿色低碳建筑的建议。</w:t>
      </w:r>
    </w:p>
    <w:p w:rsidR="00550C83" w:rsidRDefault="00B134D4">
      <w:pPr>
        <w:spacing w:line="240" w:lineRule="auto"/>
        <w:rPr>
          <w:rFonts w:ascii="宋体" w:hAnsi="宋体"/>
          <w:bCs/>
          <w:sz w:val="18"/>
          <w:szCs w:val="18"/>
        </w:rPr>
      </w:pPr>
      <w:r>
        <w:rPr>
          <w:rFonts w:ascii="宋体" w:hAnsi="宋体"/>
          <w:b/>
          <w:bCs/>
          <w:sz w:val="18"/>
          <w:szCs w:val="18"/>
        </w:rPr>
        <w:t>关键</w:t>
      </w:r>
      <w:r>
        <w:rPr>
          <w:rFonts w:ascii="宋体" w:hAnsi="宋体" w:hint="eastAsia"/>
          <w:b/>
          <w:bCs/>
          <w:sz w:val="18"/>
          <w:szCs w:val="18"/>
        </w:rPr>
        <w:t>词</w:t>
      </w:r>
      <w:r>
        <w:rPr>
          <w:rFonts w:ascii="宋体" w:hAnsi="宋体"/>
          <w:b/>
          <w:bCs/>
          <w:sz w:val="18"/>
          <w:szCs w:val="18"/>
        </w:rPr>
        <w:t>：</w:t>
      </w:r>
      <w:r>
        <w:rPr>
          <w:rFonts w:ascii="宋体" w:hAnsi="宋体" w:hint="eastAsia"/>
          <w:bCs/>
          <w:sz w:val="18"/>
          <w:szCs w:val="18"/>
        </w:rPr>
        <w:t>生产效率；投入产出；</w:t>
      </w:r>
      <w:r>
        <w:rPr>
          <w:rFonts w:ascii="宋体" w:hAnsi="宋体" w:hint="eastAsia"/>
          <w:bCs/>
          <w:sz w:val="18"/>
          <w:szCs w:val="18"/>
        </w:rPr>
        <w:t>DEA</w:t>
      </w:r>
      <w:r>
        <w:rPr>
          <w:rFonts w:ascii="宋体" w:hAnsi="宋体" w:hint="eastAsia"/>
          <w:bCs/>
          <w:sz w:val="18"/>
          <w:szCs w:val="18"/>
        </w:rPr>
        <w:t>；建筑业；</w:t>
      </w:r>
    </w:p>
    <w:p w:rsidR="00550C83" w:rsidRDefault="00B134D4">
      <w:pPr>
        <w:spacing w:line="240" w:lineRule="auto"/>
        <w:rPr>
          <w:rFonts w:ascii="Verdana" w:hAnsi="Verdana" w:cs="Arial" w:hint="eastAsia"/>
          <w:sz w:val="18"/>
          <w:szCs w:val="18"/>
        </w:rPr>
      </w:pPr>
      <w:r>
        <w:rPr>
          <w:rFonts w:ascii="黑体" w:eastAsia="黑体" w:hAnsi="黑体" w:hint="eastAsia"/>
          <w:b/>
          <w:bCs/>
          <w:sz w:val="18"/>
          <w:szCs w:val="18"/>
        </w:rPr>
        <w:t>中文</w:t>
      </w:r>
      <w:r>
        <w:rPr>
          <w:rFonts w:ascii="黑体" w:eastAsia="黑体" w:hAnsi="黑体"/>
          <w:b/>
          <w:bCs/>
          <w:sz w:val="18"/>
          <w:szCs w:val="18"/>
        </w:rPr>
        <w:t>分类号：</w:t>
      </w:r>
      <w:r>
        <w:rPr>
          <w:b/>
          <w:bCs/>
          <w:sz w:val="18"/>
          <w:szCs w:val="18"/>
        </w:rPr>
        <w:t>F407</w:t>
      </w:r>
      <w:r>
        <w:rPr>
          <w:rFonts w:ascii="黑体" w:eastAsia="黑体" w:hAnsi="黑体" w:hint="eastAsia"/>
          <w:b/>
          <w:bCs/>
          <w:sz w:val="18"/>
          <w:szCs w:val="18"/>
        </w:rPr>
        <w:t>.</w:t>
      </w:r>
      <w:r>
        <w:rPr>
          <w:b/>
          <w:bCs/>
          <w:sz w:val="18"/>
          <w:szCs w:val="18"/>
        </w:rPr>
        <w:t xml:space="preserve">9   </w:t>
      </w:r>
      <w:r>
        <w:rPr>
          <w:rFonts w:ascii="黑体" w:eastAsia="黑体" w:hAnsi="黑体" w:hint="eastAsia"/>
          <w:b/>
          <w:bCs/>
          <w:sz w:val="18"/>
          <w:szCs w:val="18"/>
        </w:rPr>
        <w:t>文献标识码：</w:t>
      </w:r>
      <w:r>
        <w:rPr>
          <w:b/>
          <w:bCs/>
          <w:sz w:val="18"/>
          <w:szCs w:val="18"/>
        </w:rPr>
        <w:t>A</w:t>
      </w:r>
      <w:r>
        <w:rPr>
          <w:rFonts w:ascii="黑体" w:eastAsia="黑体" w:hAnsi="黑体" w:hint="eastAsia"/>
          <w:b/>
          <w:bCs/>
          <w:sz w:val="18"/>
          <w:szCs w:val="18"/>
        </w:rPr>
        <w:t xml:space="preserve">                 </w:t>
      </w:r>
      <w:r>
        <w:rPr>
          <w:rFonts w:ascii="Verdana" w:hAnsi="Verdana" w:cs="Arial"/>
          <w:sz w:val="18"/>
          <w:szCs w:val="18"/>
        </w:rPr>
        <w:t>文章编号</w:t>
      </w:r>
      <w:r>
        <w:rPr>
          <w:rFonts w:ascii="Verdana" w:hAnsi="Verdana" w:cs="Arial" w:hint="eastAsia"/>
          <w:sz w:val="18"/>
          <w:szCs w:val="18"/>
        </w:rPr>
        <w:t>:</w:t>
      </w:r>
    </w:p>
    <w:p w:rsidR="00550C83" w:rsidRDefault="00B134D4">
      <w:pPr>
        <w:spacing w:line="240" w:lineRule="auto"/>
        <w:jc w:val="center"/>
        <w:rPr>
          <w:rFonts w:ascii="Calibri" w:eastAsia="Calibri" w:hAnsi="Calibri"/>
          <w:b/>
          <w:bCs/>
        </w:rPr>
      </w:pPr>
      <w:r>
        <w:rPr>
          <w:b/>
          <w:bCs/>
        </w:rPr>
        <w:t xml:space="preserve">Research of the Production Efficiency of Construction Industry in China </w:t>
      </w:r>
    </w:p>
    <w:p w:rsidR="00550C83" w:rsidRDefault="00B134D4">
      <w:pPr>
        <w:spacing w:line="240" w:lineRule="auto"/>
        <w:jc w:val="center"/>
        <w:rPr>
          <w:rFonts w:ascii="Calibri" w:eastAsia="Calibri" w:hAnsi="Calibri"/>
          <w:b/>
          <w:bCs/>
        </w:rPr>
      </w:pPr>
      <w:r>
        <w:rPr>
          <w:b/>
          <w:bCs/>
        </w:rPr>
        <w:t>Based on DEA Model</w:t>
      </w:r>
    </w:p>
    <w:p w:rsidR="00550C83" w:rsidRDefault="00B134D4">
      <w:pPr>
        <w:spacing w:line="240" w:lineRule="auto"/>
        <w:jc w:val="center"/>
        <w:rPr>
          <w:rFonts w:ascii="Calibri" w:eastAsia="Calibri" w:hAnsi="Calibri"/>
          <w:bCs/>
          <w:sz w:val="21"/>
          <w:szCs w:val="21"/>
        </w:rPr>
      </w:pPr>
      <w:r>
        <w:rPr>
          <w:bCs/>
          <w:sz w:val="21"/>
          <w:szCs w:val="21"/>
        </w:rPr>
        <w:t>LIU Jia</w:t>
      </w:r>
      <w:r>
        <w:rPr>
          <w:bCs/>
          <w:sz w:val="21"/>
          <w:szCs w:val="21"/>
          <w:vertAlign w:val="superscript"/>
        </w:rPr>
        <w:t>1</w:t>
      </w:r>
      <w:r>
        <w:rPr>
          <w:rFonts w:ascii="Calibri" w:eastAsia="Calibri" w:hAnsi="Calibri" w:hint="eastAsia"/>
          <w:bCs/>
          <w:sz w:val="21"/>
          <w:szCs w:val="21"/>
        </w:rPr>
        <w:t>，</w:t>
      </w:r>
      <w:r>
        <w:rPr>
          <w:bCs/>
          <w:sz w:val="21"/>
          <w:szCs w:val="21"/>
        </w:rPr>
        <w:t xml:space="preserve">Shi </w:t>
      </w:r>
      <w:r>
        <w:rPr>
          <w:bCs/>
          <w:sz w:val="21"/>
          <w:szCs w:val="21"/>
        </w:rPr>
        <w:t>Ying</w:t>
      </w:r>
      <w:r>
        <w:rPr>
          <w:bCs/>
          <w:sz w:val="21"/>
          <w:szCs w:val="21"/>
          <w:vertAlign w:val="superscript"/>
        </w:rPr>
        <w:t>2</w:t>
      </w:r>
    </w:p>
    <w:p w:rsidR="00550C83" w:rsidRDefault="00B134D4">
      <w:pPr>
        <w:spacing w:line="240" w:lineRule="auto"/>
        <w:jc w:val="center"/>
        <w:rPr>
          <w:bCs/>
          <w:sz w:val="21"/>
          <w:szCs w:val="21"/>
        </w:rPr>
      </w:pPr>
      <w:r>
        <w:rPr>
          <w:bCs/>
          <w:sz w:val="21"/>
          <w:szCs w:val="21"/>
        </w:rPr>
        <w:t>(1.School of Economics and Management</w:t>
      </w:r>
      <w:r>
        <w:rPr>
          <w:bCs/>
          <w:sz w:val="21"/>
          <w:szCs w:val="21"/>
        </w:rPr>
        <w:t>，</w:t>
      </w:r>
      <w:r>
        <w:rPr>
          <w:bCs/>
          <w:sz w:val="21"/>
          <w:szCs w:val="21"/>
        </w:rPr>
        <w:t>Beijing Jiaotong University</w:t>
      </w:r>
      <w:r>
        <w:rPr>
          <w:bCs/>
          <w:sz w:val="21"/>
          <w:szCs w:val="21"/>
        </w:rPr>
        <w:t>，</w:t>
      </w:r>
      <w:r>
        <w:rPr>
          <w:bCs/>
          <w:sz w:val="21"/>
          <w:szCs w:val="21"/>
        </w:rPr>
        <w:t>Beijng 100044</w:t>
      </w:r>
      <w:r>
        <w:rPr>
          <w:bCs/>
          <w:sz w:val="21"/>
          <w:szCs w:val="21"/>
        </w:rPr>
        <w:t>，</w:t>
      </w:r>
      <w:r>
        <w:rPr>
          <w:bCs/>
          <w:sz w:val="21"/>
          <w:szCs w:val="21"/>
        </w:rPr>
        <w:t>China</w:t>
      </w:r>
    </w:p>
    <w:p w:rsidR="00550C83" w:rsidRDefault="00B134D4">
      <w:pPr>
        <w:spacing w:line="240" w:lineRule="auto"/>
        <w:jc w:val="center"/>
        <w:rPr>
          <w:rFonts w:ascii="Calibri" w:eastAsia="Calibri" w:hAnsi="Calibri"/>
          <w:bCs/>
          <w:sz w:val="21"/>
          <w:szCs w:val="21"/>
        </w:rPr>
      </w:pPr>
      <w:r>
        <w:rPr>
          <w:bCs/>
          <w:sz w:val="21"/>
          <w:szCs w:val="21"/>
        </w:rPr>
        <w:t xml:space="preserve"> 2. School of management</w:t>
      </w:r>
      <w:r>
        <w:rPr>
          <w:bCs/>
          <w:sz w:val="21"/>
          <w:szCs w:val="21"/>
        </w:rPr>
        <w:t>，</w:t>
      </w:r>
      <w:r>
        <w:rPr>
          <w:bCs/>
          <w:sz w:val="21"/>
          <w:szCs w:val="21"/>
        </w:rPr>
        <w:t>China University of Mining and Technology (Beijing)</w:t>
      </w:r>
      <w:r>
        <w:rPr>
          <w:bCs/>
          <w:sz w:val="21"/>
          <w:szCs w:val="21"/>
        </w:rPr>
        <w:t>，</w:t>
      </w:r>
      <w:r>
        <w:rPr>
          <w:bCs/>
          <w:sz w:val="21"/>
          <w:szCs w:val="21"/>
        </w:rPr>
        <w:t>Beijng 100083</w:t>
      </w:r>
      <w:r>
        <w:rPr>
          <w:bCs/>
          <w:sz w:val="21"/>
          <w:szCs w:val="21"/>
        </w:rPr>
        <w:t>，</w:t>
      </w:r>
      <w:r>
        <w:rPr>
          <w:bCs/>
          <w:sz w:val="21"/>
          <w:szCs w:val="21"/>
        </w:rPr>
        <w:t>China)</w:t>
      </w:r>
    </w:p>
    <w:p w:rsidR="00550C83" w:rsidRDefault="00B134D4">
      <w:pPr>
        <w:spacing w:line="240" w:lineRule="auto"/>
        <w:rPr>
          <w:rFonts w:ascii="Calibri" w:eastAsia="Calibri" w:hAnsi="Calibri"/>
          <w:bCs/>
          <w:sz w:val="18"/>
          <w:szCs w:val="18"/>
        </w:rPr>
      </w:pPr>
      <w:r>
        <w:rPr>
          <w:b/>
          <w:bCs/>
          <w:sz w:val="18"/>
          <w:szCs w:val="18"/>
        </w:rPr>
        <w:t>Abstract</w:t>
      </w:r>
      <w:r>
        <w:rPr>
          <w:rFonts w:ascii="Calibri" w:eastAsia="Calibri" w:hAnsi="Calibri" w:hint="eastAsia"/>
          <w:b/>
          <w:bCs/>
          <w:sz w:val="18"/>
          <w:szCs w:val="18"/>
        </w:rPr>
        <w:t>：</w:t>
      </w:r>
      <w:r>
        <w:rPr>
          <w:bCs/>
          <w:sz w:val="18"/>
          <w:szCs w:val="18"/>
        </w:rPr>
        <w:t>The paper establishes input and output index system of co</w:t>
      </w:r>
      <w:r>
        <w:rPr>
          <w:bCs/>
          <w:sz w:val="18"/>
          <w:szCs w:val="18"/>
        </w:rPr>
        <w:t>nstruction industry</w:t>
      </w:r>
      <w:r>
        <w:rPr>
          <w:rFonts w:ascii="Calibri" w:eastAsia="Calibri" w:hAnsi="Calibri"/>
          <w:bCs/>
          <w:sz w:val="18"/>
          <w:szCs w:val="18"/>
        </w:rPr>
        <w:t>,</w:t>
      </w:r>
      <w:r>
        <w:rPr>
          <w:bCs/>
          <w:sz w:val="18"/>
          <w:szCs w:val="18"/>
        </w:rPr>
        <w:t xml:space="preserve"> evaluates the production efficiency of Chinese construction industry from 1996 to 2012 based on CCR</w:t>
      </w:r>
      <w:r>
        <w:rPr>
          <w:rFonts w:ascii="Calibri" w:eastAsia="Calibri" w:hAnsi="Calibri"/>
          <w:bCs/>
          <w:sz w:val="18"/>
          <w:szCs w:val="18"/>
        </w:rPr>
        <w:t>-</w:t>
      </w:r>
      <w:r>
        <w:rPr>
          <w:bCs/>
          <w:sz w:val="18"/>
          <w:szCs w:val="18"/>
        </w:rPr>
        <w:t>DEA and BCC</w:t>
      </w:r>
      <w:r>
        <w:rPr>
          <w:rFonts w:ascii="Calibri" w:eastAsia="Calibri" w:hAnsi="Calibri"/>
          <w:bCs/>
          <w:sz w:val="18"/>
          <w:szCs w:val="18"/>
        </w:rPr>
        <w:t>-</w:t>
      </w:r>
      <w:r>
        <w:rPr>
          <w:bCs/>
          <w:sz w:val="18"/>
          <w:szCs w:val="18"/>
        </w:rPr>
        <w:t>DEA model</w:t>
      </w:r>
      <w:r>
        <w:rPr>
          <w:rFonts w:ascii="Calibri" w:eastAsia="Calibri" w:hAnsi="Calibri"/>
          <w:bCs/>
          <w:sz w:val="18"/>
          <w:szCs w:val="18"/>
        </w:rPr>
        <w:t>.</w:t>
      </w:r>
      <w:r>
        <w:rPr>
          <w:bCs/>
          <w:sz w:val="18"/>
          <w:szCs w:val="18"/>
        </w:rPr>
        <w:t xml:space="preserve"> For the cause of CCR</w:t>
      </w:r>
      <w:r>
        <w:rPr>
          <w:rFonts w:ascii="Calibri" w:eastAsia="Calibri" w:hAnsi="Calibri"/>
          <w:bCs/>
          <w:sz w:val="18"/>
          <w:szCs w:val="18"/>
        </w:rPr>
        <w:t>-</w:t>
      </w:r>
      <w:r>
        <w:rPr>
          <w:bCs/>
          <w:sz w:val="18"/>
          <w:szCs w:val="18"/>
        </w:rPr>
        <w:t>DEA model can</w:t>
      </w:r>
      <w:r>
        <w:rPr>
          <w:rFonts w:ascii="Calibri" w:eastAsia="Calibri" w:hAnsi="Calibri"/>
          <w:bCs/>
          <w:sz w:val="18"/>
          <w:szCs w:val="18"/>
        </w:rPr>
        <w:t>’</w:t>
      </w:r>
      <w:r>
        <w:rPr>
          <w:bCs/>
          <w:sz w:val="18"/>
          <w:szCs w:val="18"/>
        </w:rPr>
        <w:t xml:space="preserve">t distinguish the same effective decision making units </w:t>
      </w:r>
      <w:r>
        <w:rPr>
          <w:rFonts w:ascii="Calibri" w:eastAsia="Calibri" w:hAnsi="Calibri"/>
          <w:bCs/>
          <w:sz w:val="18"/>
          <w:szCs w:val="18"/>
        </w:rPr>
        <w:t>(</w:t>
      </w:r>
      <w:r>
        <w:rPr>
          <w:bCs/>
          <w:sz w:val="18"/>
          <w:szCs w:val="18"/>
        </w:rPr>
        <w:t>DMU</w:t>
      </w:r>
      <w:r>
        <w:rPr>
          <w:rFonts w:ascii="Calibri" w:eastAsia="Calibri" w:hAnsi="Calibri"/>
          <w:bCs/>
          <w:sz w:val="18"/>
          <w:szCs w:val="18"/>
        </w:rPr>
        <w:t>),</w:t>
      </w:r>
      <w:r>
        <w:rPr>
          <w:bCs/>
          <w:sz w:val="18"/>
          <w:szCs w:val="18"/>
        </w:rPr>
        <w:t xml:space="preserve"> the paper uses SE</w:t>
      </w:r>
      <w:r>
        <w:rPr>
          <w:rFonts w:ascii="Calibri" w:eastAsia="Calibri" w:hAnsi="Calibri"/>
          <w:bCs/>
          <w:sz w:val="18"/>
          <w:szCs w:val="18"/>
        </w:rPr>
        <w:t>-</w:t>
      </w:r>
      <w:r>
        <w:rPr>
          <w:bCs/>
          <w:sz w:val="18"/>
          <w:szCs w:val="18"/>
        </w:rPr>
        <w:t>DEA model to evaluate and sort the production efficiency</w:t>
      </w:r>
      <w:r>
        <w:rPr>
          <w:rFonts w:ascii="Calibri" w:eastAsia="Calibri" w:hAnsi="Calibri"/>
          <w:bCs/>
          <w:sz w:val="18"/>
          <w:szCs w:val="18"/>
        </w:rPr>
        <w:t>.</w:t>
      </w:r>
      <w:r>
        <w:rPr>
          <w:bCs/>
          <w:sz w:val="18"/>
          <w:szCs w:val="18"/>
        </w:rPr>
        <w:t xml:space="preserve"> The research shows that the production efficiency of the construction industry are getting better from 2008</w:t>
      </w:r>
      <w:r>
        <w:rPr>
          <w:rFonts w:ascii="Calibri" w:eastAsia="Calibri" w:hAnsi="Calibri"/>
          <w:bCs/>
          <w:sz w:val="18"/>
          <w:szCs w:val="18"/>
        </w:rPr>
        <w:t>,</w:t>
      </w:r>
      <w:r>
        <w:rPr>
          <w:bCs/>
          <w:sz w:val="18"/>
          <w:szCs w:val="18"/>
        </w:rPr>
        <w:t xml:space="preserve"> and the production efficiency is on an effective DEA status</w:t>
      </w:r>
      <w:r>
        <w:rPr>
          <w:rFonts w:ascii="Calibri" w:eastAsia="Calibri" w:hAnsi="Calibri" w:hint="eastAsia"/>
          <w:bCs/>
          <w:sz w:val="18"/>
          <w:szCs w:val="18"/>
        </w:rPr>
        <w:t>,</w:t>
      </w:r>
      <w:r>
        <w:rPr>
          <w:bCs/>
          <w:sz w:val="18"/>
          <w:szCs w:val="18"/>
        </w:rPr>
        <w:t xml:space="preserve"> also from</w:t>
      </w:r>
      <w:r>
        <w:rPr>
          <w:bCs/>
          <w:sz w:val="18"/>
          <w:szCs w:val="18"/>
        </w:rPr>
        <w:t xml:space="preserve"> then growth mode of construction industry changed from scale efficiency to quality efficiency</w:t>
      </w:r>
      <w:r>
        <w:rPr>
          <w:rFonts w:ascii="Calibri" w:eastAsia="Calibri" w:hAnsi="Calibri" w:hint="eastAsia"/>
          <w:bCs/>
          <w:sz w:val="18"/>
          <w:szCs w:val="18"/>
        </w:rPr>
        <w:t>.</w:t>
      </w:r>
      <w:r>
        <w:rPr>
          <w:bCs/>
          <w:sz w:val="18"/>
          <w:szCs w:val="18"/>
        </w:rPr>
        <w:t xml:space="preserve"> Finally</w:t>
      </w:r>
      <w:r>
        <w:rPr>
          <w:rFonts w:ascii="Calibri" w:eastAsia="Calibri" w:hAnsi="Calibri"/>
          <w:bCs/>
          <w:sz w:val="18"/>
          <w:szCs w:val="18"/>
        </w:rPr>
        <w:t>,</w:t>
      </w:r>
      <w:r>
        <w:rPr>
          <w:bCs/>
          <w:sz w:val="18"/>
          <w:szCs w:val="18"/>
        </w:rPr>
        <w:t xml:space="preserve"> by analyzing the input redundancy and output deficiency that need improving to achieve the DEA effectiveness</w:t>
      </w:r>
      <w:r>
        <w:rPr>
          <w:rFonts w:ascii="Calibri" w:eastAsia="Calibri" w:hAnsi="Calibri" w:hint="eastAsia"/>
          <w:bCs/>
          <w:sz w:val="18"/>
          <w:szCs w:val="18"/>
        </w:rPr>
        <w:t>,</w:t>
      </w:r>
      <w:r>
        <w:rPr>
          <w:bCs/>
          <w:sz w:val="18"/>
          <w:szCs w:val="18"/>
        </w:rPr>
        <w:t xml:space="preserve"> it puts forward the suggestions that conc</w:t>
      </w:r>
      <w:r>
        <w:rPr>
          <w:bCs/>
          <w:sz w:val="18"/>
          <w:szCs w:val="18"/>
        </w:rPr>
        <w:t>ludes controlling the construction enterprise qualification level and quantity</w:t>
      </w:r>
      <w:r>
        <w:rPr>
          <w:rFonts w:ascii="Calibri" w:eastAsia="Calibri" w:hAnsi="Calibri"/>
          <w:bCs/>
          <w:sz w:val="18"/>
          <w:szCs w:val="18"/>
        </w:rPr>
        <w:t>,</w:t>
      </w:r>
      <w:r>
        <w:rPr>
          <w:bCs/>
          <w:sz w:val="18"/>
          <w:szCs w:val="18"/>
        </w:rPr>
        <w:t xml:space="preserve"> improving the labor productivity and developing green low</w:t>
      </w:r>
      <w:r>
        <w:rPr>
          <w:rFonts w:ascii="Calibri" w:eastAsia="Calibri" w:hAnsi="Calibri"/>
          <w:bCs/>
          <w:sz w:val="18"/>
          <w:szCs w:val="18"/>
        </w:rPr>
        <w:t>-</w:t>
      </w:r>
      <w:r>
        <w:rPr>
          <w:bCs/>
          <w:sz w:val="18"/>
          <w:szCs w:val="18"/>
        </w:rPr>
        <w:t>carbon building</w:t>
      </w:r>
      <w:r>
        <w:rPr>
          <w:rFonts w:ascii="Calibri" w:eastAsia="Calibri" w:hAnsi="Calibri"/>
          <w:bCs/>
          <w:sz w:val="18"/>
          <w:szCs w:val="18"/>
        </w:rPr>
        <w:t>.</w:t>
      </w:r>
      <w:r>
        <w:rPr>
          <w:bCs/>
          <w:sz w:val="18"/>
          <w:szCs w:val="18"/>
        </w:rPr>
        <w:t xml:space="preserve"> </w:t>
      </w:r>
    </w:p>
    <w:p w:rsidR="00550C83" w:rsidRDefault="00B134D4">
      <w:pPr>
        <w:spacing w:line="240" w:lineRule="auto"/>
        <w:rPr>
          <w:rFonts w:ascii="黑体" w:eastAsia="黑体" w:hAnsi="黑体"/>
          <w:b/>
          <w:bCs/>
          <w:sz w:val="18"/>
          <w:szCs w:val="18"/>
        </w:rPr>
      </w:pPr>
      <w:r>
        <w:rPr>
          <w:b/>
          <w:bCs/>
          <w:sz w:val="18"/>
          <w:szCs w:val="18"/>
        </w:rPr>
        <w:t>Key words</w:t>
      </w:r>
      <w:r>
        <w:rPr>
          <w:rFonts w:ascii="Calibri" w:eastAsia="Calibri" w:hAnsi="Calibri" w:hint="eastAsia"/>
          <w:b/>
          <w:bCs/>
          <w:sz w:val="18"/>
          <w:szCs w:val="18"/>
        </w:rPr>
        <w:t>：</w:t>
      </w:r>
      <w:r>
        <w:rPr>
          <w:rFonts w:eastAsia="Calibri"/>
          <w:bCs/>
          <w:sz w:val="18"/>
          <w:szCs w:val="18"/>
        </w:rPr>
        <w:t>production efficiency</w:t>
      </w:r>
      <w:r>
        <w:rPr>
          <w:rFonts w:eastAsia="Calibri"/>
          <w:bCs/>
          <w:sz w:val="18"/>
          <w:szCs w:val="18"/>
        </w:rPr>
        <w:t>；</w:t>
      </w:r>
      <w:r>
        <w:rPr>
          <w:rFonts w:eastAsia="Calibri"/>
          <w:bCs/>
          <w:sz w:val="18"/>
          <w:szCs w:val="18"/>
        </w:rPr>
        <w:t>input-output</w:t>
      </w:r>
      <w:r>
        <w:rPr>
          <w:rFonts w:eastAsia="Calibri"/>
          <w:bCs/>
          <w:sz w:val="18"/>
          <w:szCs w:val="18"/>
        </w:rPr>
        <w:t>；</w:t>
      </w:r>
      <w:r>
        <w:rPr>
          <w:rFonts w:eastAsia="Calibri"/>
          <w:bCs/>
          <w:sz w:val="18"/>
          <w:szCs w:val="18"/>
        </w:rPr>
        <w:t>DEA</w:t>
      </w:r>
      <w:r>
        <w:rPr>
          <w:rFonts w:eastAsia="Calibri"/>
          <w:bCs/>
          <w:sz w:val="18"/>
          <w:szCs w:val="18"/>
        </w:rPr>
        <w:t>；</w:t>
      </w:r>
      <w:r>
        <w:rPr>
          <w:bCs/>
          <w:sz w:val="18"/>
          <w:szCs w:val="18"/>
        </w:rPr>
        <w:t>construction industry</w:t>
      </w:r>
      <w:r>
        <w:rPr>
          <w:rFonts w:eastAsia="Calibri"/>
          <w:bCs/>
          <w:sz w:val="18"/>
          <w:szCs w:val="18"/>
        </w:rPr>
        <w:t>;</w:t>
      </w:r>
      <w:r>
        <w:rPr>
          <w:b/>
          <w:bCs/>
          <w:sz w:val="18"/>
          <w:szCs w:val="18"/>
        </w:rPr>
        <w:t xml:space="preserve"> </w:t>
      </w:r>
    </w:p>
    <w:p w:rsidR="00550C83" w:rsidRDefault="00B134D4">
      <w:pPr>
        <w:pStyle w:val="11"/>
        <w:rPr>
          <w:rFonts w:ascii="黑体" w:eastAsia="黑体" w:hAnsi="黑体" w:cs="宋体"/>
        </w:rPr>
      </w:pPr>
      <w:r>
        <w:rPr>
          <w:rFonts w:hint="eastAsia"/>
        </w:rPr>
        <w:t>一</w:t>
      </w:r>
      <w:r>
        <w:t>、</w:t>
      </w:r>
      <w:r>
        <w:rPr>
          <w:rFonts w:ascii="黑体" w:eastAsia="黑体" w:hAnsi="黑体" w:cs="宋体" w:hint="eastAsia"/>
        </w:rPr>
        <w:t>引言</w:t>
      </w:r>
    </w:p>
    <w:p w:rsidR="00550C83" w:rsidRDefault="00550C83">
      <w:pPr>
        <w:sectPr w:rsidR="00550C83">
          <w:endnotePr>
            <w:numFmt w:val="decimal"/>
          </w:endnotePr>
          <w:pgSz w:w="11907" w:h="16839"/>
          <w:pgMar w:top="1701" w:right="1418" w:bottom="1418" w:left="1418" w:header="720" w:footer="720" w:gutter="0"/>
          <w:cols w:space="720"/>
        </w:sectPr>
      </w:pPr>
    </w:p>
    <w:p w:rsidR="00550C83" w:rsidRDefault="00B134D4">
      <w:pPr>
        <w:spacing w:line="240" w:lineRule="auto"/>
        <w:ind w:firstLine="420"/>
        <w:rPr>
          <w:sz w:val="21"/>
          <w:szCs w:val="21"/>
        </w:rPr>
      </w:pPr>
      <w:r>
        <w:rPr>
          <w:sz w:val="21"/>
          <w:szCs w:val="21"/>
        </w:rPr>
        <w:lastRenderedPageBreak/>
        <w:t>建筑业是我国</w:t>
      </w:r>
      <w:r>
        <w:rPr>
          <w:sz w:val="21"/>
          <w:szCs w:val="21"/>
        </w:rPr>
        <w:t>国民经济的支柱行业，从</w:t>
      </w:r>
      <w:r>
        <w:rPr>
          <w:sz w:val="21"/>
          <w:szCs w:val="21"/>
        </w:rPr>
        <w:t>2001</w:t>
      </w:r>
      <w:r>
        <w:rPr>
          <w:sz w:val="21"/>
          <w:szCs w:val="21"/>
        </w:rPr>
        <w:t>年开始，建筑业总产值和增加值的增长率均保持在</w:t>
      </w:r>
      <w:r>
        <w:rPr>
          <w:sz w:val="21"/>
          <w:szCs w:val="21"/>
        </w:rPr>
        <w:t>20%</w:t>
      </w:r>
      <w:r>
        <w:rPr>
          <w:sz w:val="21"/>
          <w:szCs w:val="21"/>
        </w:rPr>
        <w:t>的水平，解决就业人数超过</w:t>
      </w:r>
      <w:r>
        <w:rPr>
          <w:sz w:val="21"/>
          <w:szCs w:val="21"/>
        </w:rPr>
        <w:t>4000</w:t>
      </w:r>
      <w:r>
        <w:rPr>
          <w:sz w:val="21"/>
          <w:szCs w:val="21"/>
        </w:rPr>
        <w:t>万人，建筑业总产值对对国内生产总值的贡献率从</w:t>
      </w:r>
      <w:r>
        <w:rPr>
          <w:sz w:val="21"/>
          <w:szCs w:val="21"/>
        </w:rPr>
        <w:t>11.4%</w:t>
      </w:r>
      <w:r>
        <w:rPr>
          <w:sz w:val="21"/>
          <w:szCs w:val="21"/>
        </w:rPr>
        <w:t>增长到</w:t>
      </w:r>
      <w:r>
        <w:rPr>
          <w:sz w:val="21"/>
          <w:szCs w:val="21"/>
        </w:rPr>
        <w:t>25.7%</w:t>
      </w:r>
      <w:r>
        <w:rPr>
          <w:sz w:val="21"/>
          <w:szCs w:val="21"/>
        </w:rPr>
        <w:t>，建筑业增加值对国内生产总值的贡献率从</w:t>
      </w:r>
      <w:r>
        <w:rPr>
          <w:sz w:val="21"/>
          <w:szCs w:val="21"/>
        </w:rPr>
        <w:t>3.2%</w:t>
      </w:r>
      <w:r>
        <w:rPr>
          <w:sz w:val="21"/>
          <w:szCs w:val="21"/>
        </w:rPr>
        <w:t>增长到</w:t>
      </w:r>
      <w:r>
        <w:rPr>
          <w:sz w:val="21"/>
          <w:szCs w:val="21"/>
        </w:rPr>
        <w:t>5.0%</w:t>
      </w:r>
      <w:r>
        <w:rPr>
          <w:sz w:val="21"/>
          <w:szCs w:val="21"/>
        </w:rPr>
        <w:t>。尽管建筑业的地位和规模在不断扩大，但仍然面临产业结构不合理、利润率低、劳动效率低、产业化程度低和能源消耗高等问题。因此，为推动建筑业的健康发展，掌握建筑业的运行状况，需要对建筑业的生产效率进行科学合理的</w:t>
      </w:r>
      <w:r>
        <w:rPr>
          <w:sz w:val="21"/>
          <w:szCs w:val="21"/>
        </w:rPr>
        <w:lastRenderedPageBreak/>
        <w:t>评价。</w:t>
      </w:r>
    </w:p>
    <w:p w:rsidR="00550C83" w:rsidRDefault="00B134D4">
      <w:pPr>
        <w:spacing w:line="240" w:lineRule="auto"/>
        <w:ind w:firstLine="420"/>
        <w:rPr>
          <w:rFonts w:ascii="Calibri" w:eastAsia="Calibri" w:hAnsi="Calibri"/>
          <w:sz w:val="21"/>
          <w:szCs w:val="21"/>
        </w:rPr>
      </w:pPr>
      <w:r>
        <w:rPr>
          <w:sz w:val="21"/>
          <w:szCs w:val="21"/>
        </w:rPr>
        <w:t>建筑业生产效率是指在一定时期，以建筑业技术和资源配置能力为</w:t>
      </w:r>
      <w:r>
        <w:rPr>
          <w:sz w:val="21"/>
          <w:szCs w:val="21"/>
        </w:rPr>
        <w:t>基础，实现以最少生产要素投入，获得</w:t>
      </w:r>
      <w:r>
        <w:rPr>
          <w:rFonts w:ascii="Calibri" w:eastAsia="Calibri" w:hAnsi="Calibri" w:hint="eastAsia"/>
          <w:sz w:val="21"/>
          <w:szCs w:val="21"/>
        </w:rPr>
        <w:t>最大产出收益的能力</w:t>
      </w:r>
      <w:r>
        <w:rPr>
          <w:sz w:val="21"/>
          <w:szCs w:val="21"/>
        </w:rPr>
        <w:t>。目前国内外学者采用数据包络分析法进行生产效率评价，该方法属于非参数的统计估计方法，通过判</w:t>
      </w:r>
      <w:r>
        <w:rPr>
          <w:rFonts w:ascii="Calibri" w:eastAsia="Calibri" w:hAnsi="Calibri" w:hint="eastAsia"/>
          <w:sz w:val="21"/>
          <w:szCs w:val="21"/>
        </w:rPr>
        <w:t>断</w:t>
      </w:r>
      <w:r>
        <w:rPr>
          <w:rFonts w:ascii="Calibri" w:eastAsia="Calibri" w:hAnsi="Calibri"/>
          <w:sz w:val="21"/>
          <w:szCs w:val="21"/>
        </w:rPr>
        <w:t>决策单元</w:t>
      </w:r>
      <w:r>
        <w:rPr>
          <w:rFonts w:ascii="Calibri" w:eastAsia="Calibri" w:hAnsi="Calibri" w:hint="eastAsia"/>
          <w:sz w:val="21"/>
          <w:szCs w:val="21"/>
        </w:rPr>
        <w:t>投入</w:t>
      </w:r>
      <w:r>
        <w:rPr>
          <w:rFonts w:ascii="Calibri" w:eastAsia="Calibri" w:hAnsi="Calibri"/>
          <w:sz w:val="21"/>
          <w:szCs w:val="21"/>
        </w:rPr>
        <w:t>要素</w:t>
      </w:r>
      <w:r>
        <w:rPr>
          <w:rFonts w:ascii="Calibri" w:eastAsia="Calibri" w:hAnsi="Calibri" w:hint="eastAsia"/>
          <w:sz w:val="21"/>
          <w:szCs w:val="21"/>
        </w:rPr>
        <w:t>到</w:t>
      </w:r>
      <w:r>
        <w:rPr>
          <w:rFonts w:ascii="Calibri" w:eastAsia="Calibri" w:hAnsi="Calibri"/>
          <w:sz w:val="21"/>
          <w:szCs w:val="21"/>
        </w:rPr>
        <w:t>“</w:t>
      </w:r>
      <w:r>
        <w:rPr>
          <w:rFonts w:ascii="Calibri" w:eastAsia="Calibri" w:hAnsi="Calibri" w:hint="eastAsia"/>
          <w:sz w:val="21"/>
          <w:szCs w:val="21"/>
        </w:rPr>
        <w:t>生产</w:t>
      </w:r>
      <w:r>
        <w:rPr>
          <w:rFonts w:ascii="Calibri" w:eastAsia="Calibri" w:hAnsi="Calibri"/>
          <w:sz w:val="21"/>
          <w:szCs w:val="21"/>
        </w:rPr>
        <w:t>前沿面</w:t>
      </w:r>
      <w:r>
        <w:rPr>
          <w:rFonts w:ascii="Calibri" w:eastAsia="Calibri" w:hAnsi="Calibri"/>
          <w:sz w:val="21"/>
          <w:szCs w:val="21"/>
        </w:rPr>
        <w:t>”</w:t>
      </w:r>
      <w:r>
        <w:rPr>
          <w:rFonts w:ascii="Calibri" w:eastAsia="Calibri" w:hAnsi="Calibri" w:hint="eastAsia"/>
          <w:sz w:val="21"/>
          <w:szCs w:val="21"/>
        </w:rPr>
        <w:t>的</w:t>
      </w:r>
      <w:r>
        <w:rPr>
          <w:rFonts w:ascii="Calibri" w:eastAsia="Calibri" w:hAnsi="Calibri"/>
          <w:sz w:val="21"/>
          <w:szCs w:val="21"/>
        </w:rPr>
        <w:t>距离计算</w:t>
      </w:r>
      <w:r>
        <w:rPr>
          <w:rFonts w:ascii="Calibri" w:eastAsia="Calibri" w:hAnsi="Calibri" w:hint="eastAsia"/>
          <w:sz w:val="21"/>
          <w:szCs w:val="21"/>
        </w:rPr>
        <w:t>生产效率</w:t>
      </w:r>
      <w:r>
        <w:rPr>
          <w:rFonts w:ascii="Calibri" w:eastAsia="Calibri" w:hAnsi="Calibri"/>
          <w:sz w:val="21"/>
          <w:szCs w:val="21"/>
        </w:rPr>
        <w:t>值</w:t>
      </w:r>
      <w:r>
        <w:rPr>
          <w:rFonts w:eastAsia="Calibri"/>
          <w:sz w:val="21"/>
          <w:szCs w:val="21"/>
          <w:vertAlign w:val="superscript"/>
        </w:rPr>
        <w:t>[1]</w:t>
      </w:r>
      <w:r>
        <w:rPr>
          <w:rFonts w:ascii="Calibri" w:eastAsia="Calibri" w:hAnsi="Calibri" w:hint="eastAsia"/>
          <w:sz w:val="21"/>
          <w:szCs w:val="21"/>
        </w:rPr>
        <w:t>，</w:t>
      </w:r>
      <w:r>
        <w:rPr>
          <w:sz w:val="21"/>
          <w:szCs w:val="21"/>
        </w:rPr>
        <w:t>具有不受投入、产出指标量纲影响，不需专家打分设置权重等特点</w:t>
      </w:r>
      <w:r>
        <w:rPr>
          <w:rFonts w:ascii="Calibri" w:eastAsia="Calibri" w:hAnsi="Calibri" w:hint="eastAsia"/>
          <w:sz w:val="21"/>
          <w:szCs w:val="21"/>
        </w:rPr>
        <w:t>。</w:t>
      </w:r>
      <w:r>
        <w:rPr>
          <w:sz w:val="21"/>
          <w:szCs w:val="21"/>
        </w:rPr>
        <w:t>目前对建筑业生产效率的研究关注于国家和区域两个层面，相关文献如表</w:t>
      </w:r>
      <w:r>
        <w:rPr>
          <w:sz w:val="21"/>
          <w:szCs w:val="21"/>
        </w:rPr>
        <w:t>1</w:t>
      </w:r>
      <w:r>
        <w:rPr>
          <w:sz w:val="21"/>
          <w:szCs w:val="21"/>
        </w:rPr>
        <w:t>所示：</w:t>
      </w:r>
    </w:p>
    <w:p w:rsidR="00550C83" w:rsidRDefault="00550C83">
      <w:pPr>
        <w:sectPr w:rsidR="00550C83">
          <w:endnotePr>
            <w:numFmt w:val="decimal"/>
          </w:endnotePr>
          <w:type w:val="continuous"/>
          <w:pgSz w:w="11907" w:h="16839"/>
          <w:pgMar w:top="1701" w:right="1418" w:bottom="1418" w:left="1418" w:header="720" w:footer="720" w:gutter="0"/>
          <w:cols w:num="2" w:space="425"/>
        </w:sectPr>
      </w:pPr>
    </w:p>
    <w:p w:rsidR="00550C83" w:rsidRDefault="00B134D4">
      <w:pPr>
        <w:spacing w:line="240" w:lineRule="auto"/>
        <w:jc w:val="center"/>
        <w:rPr>
          <w:sz w:val="18"/>
          <w:szCs w:val="18"/>
        </w:rPr>
      </w:pPr>
      <w:r>
        <w:rPr>
          <w:sz w:val="18"/>
          <w:szCs w:val="18"/>
        </w:rPr>
        <w:lastRenderedPageBreak/>
        <w:t>表</w:t>
      </w:r>
      <w:r>
        <w:rPr>
          <w:sz w:val="18"/>
          <w:szCs w:val="18"/>
        </w:rPr>
        <w:t xml:space="preserve">1  </w:t>
      </w:r>
      <w:r>
        <w:rPr>
          <w:sz w:val="18"/>
          <w:szCs w:val="18"/>
        </w:rPr>
        <w:t>建筑业生产效率研究文献</w:t>
      </w:r>
    </w:p>
    <w:tbl>
      <w:tblPr>
        <w:tblW w:w="9952" w:type="dxa"/>
        <w:tblInd w:w="-284" w:type="dxa"/>
        <w:tblCellMar>
          <w:left w:w="10" w:type="dxa"/>
          <w:right w:w="10" w:type="dxa"/>
        </w:tblCellMar>
        <w:tblLook w:val="0000"/>
      </w:tblPr>
      <w:tblGrid>
        <w:gridCol w:w="1277"/>
        <w:gridCol w:w="1167"/>
        <w:gridCol w:w="1985"/>
        <w:gridCol w:w="1276"/>
        <w:gridCol w:w="1242"/>
        <w:gridCol w:w="3005"/>
      </w:tblGrid>
      <w:tr w:rsidR="00550C83">
        <w:tblPrEx>
          <w:tblCellMar>
            <w:top w:w="0" w:type="dxa"/>
            <w:bottom w:w="0" w:type="dxa"/>
          </w:tblCellMar>
        </w:tblPrEx>
        <w:tc>
          <w:tcPr>
            <w:tcW w:w="1277" w:type="dxa"/>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学者</w:t>
            </w:r>
          </w:p>
        </w:tc>
        <w:tc>
          <w:tcPr>
            <w:tcW w:w="1167" w:type="dxa"/>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评价模型</w:t>
            </w:r>
          </w:p>
        </w:tc>
        <w:tc>
          <w:tcPr>
            <w:tcW w:w="1985" w:type="dxa"/>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投入指标</w:t>
            </w:r>
          </w:p>
        </w:tc>
        <w:tc>
          <w:tcPr>
            <w:tcW w:w="1276" w:type="dxa"/>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产出指标</w:t>
            </w:r>
          </w:p>
        </w:tc>
        <w:tc>
          <w:tcPr>
            <w:tcW w:w="1242" w:type="dxa"/>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研究层面</w:t>
            </w:r>
          </w:p>
        </w:tc>
        <w:tc>
          <w:tcPr>
            <w:tcW w:w="3005" w:type="dxa"/>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基本结论</w:t>
            </w:r>
          </w:p>
        </w:tc>
      </w:tr>
      <w:tr w:rsidR="00550C83">
        <w:tblPrEx>
          <w:tblCellMar>
            <w:top w:w="0" w:type="dxa"/>
            <w:bottom w:w="0" w:type="dxa"/>
          </w:tblCellMar>
        </w:tblPrEx>
        <w:tc>
          <w:tcPr>
            <w:tcW w:w="1277" w:type="dxa"/>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
                <w:sz w:val="18"/>
                <w:szCs w:val="18"/>
              </w:rPr>
            </w:pPr>
            <w:r>
              <w:rPr>
                <w:sz w:val="18"/>
                <w:szCs w:val="18"/>
              </w:rPr>
              <w:t>Nazarko J</w:t>
            </w:r>
            <w:r>
              <w:rPr>
                <w:sz w:val="18"/>
                <w:szCs w:val="18"/>
                <w:vertAlign w:val="superscript"/>
              </w:rPr>
              <w:t>[2]</w:t>
            </w:r>
          </w:p>
        </w:tc>
        <w:tc>
          <w:tcPr>
            <w:tcW w:w="1167" w:type="dxa"/>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CCR-DEA</w:t>
            </w:r>
          </w:p>
          <w:p w:rsidR="00550C83" w:rsidRDefault="00B134D4">
            <w:pPr>
              <w:spacing w:line="240" w:lineRule="auto"/>
              <w:jc w:val="center"/>
              <w:rPr>
                <w:b/>
                <w:sz w:val="18"/>
                <w:szCs w:val="18"/>
              </w:rPr>
            </w:pPr>
            <w:r>
              <w:rPr>
                <w:sz w:val="18"/>
                <w:szCs w:val="18"/>
              </w:rPr>
              <w:t>Tobit</w:t>
            </w:r>
            <w:r>
              <w:rPr>
                <w:sz w:val="18"/>
                <w:szCs w:val="18"/>
              </w:rPr>
              <w:t>回归</w:t>
            </w:r>
          </w:p>
        </w:tc>
        <w:tc>
          <w:tcPr>
            <w:tcW w:w="1985" w:type="dxa"/>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
                <w:sz w:val="18"/>
                <w:szCs w:val="18"/>
              </w:rPr>
            </w:pPr>
            <w:r>
              <w:rPr>
                <w:sz w:val="18"/>
                <w:szCs w:val="18"/>
              </w:rPr>
              <w:t>建筑企业数、从业人数、人员成本</w:t>
            </w:r>
          </w:p>
        </w:tc>
        <w:tc>
          <w:tcPr>
            <w:tcW w:w="1276" w:type="dxa"/>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建筑业增加值、营业额</w:t>
            </w:r>
          </w:p>
        </w:tc>
        <w:tc>
          <w:tcPr>
            <w:tcW w:w="1242" w:type="dxa"/>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欧洲</w:t>
            </w:r>
          </w:p>
          <w:p w:rsidR="00550C83" w:rsidRDefault="00B134D4">
            <w:pPr>
              <w:spacing w:line="240" w:lineRule="auto"/>
              <w:jc w:val="center"/>
              <w:rPr>
                <w:sz w:val="18"/>
                <w:szCs w:val="18"/>
              </w:rPr>
            </w:pPr>
            <w:r>
              <w:rPr>
                <w:sz w:val="18"/>
                <w:szCs w:val="18"/>
              </w:rPr>
              <w:t>2006-2012</w:t>
            </w:r>
            <w:r>
              <w:rPr>
                <w:sz w:val="18"/>
                <w:szCs w:val="18"/>
              </w:rPr>
              <w:t>年</w:t>
            </w:r>
          </w:p>
        </w:tc>
        <w:tc>
          <w:tcPr>
            <w:tcW w:w="3005" w:type="dxa"/>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b/>
                <w:sz w:val="18"/>
                <w:szCs w:val="18"/>
              </w:rPr>
            </w:pPr>
            <w:r>
              <w:rPr>
                <w:sz w:val="18"/>
                <w:szCs w:val="18"/>
              </w:rPr>
              <w:t>欧洲建筑业的生产率存在巨大差异</w:t>
            </w:r>
          </w:p>
        </w:tc>
      </w:tr>
      <w:tr w:rsidR="00550C83">
        <w:tblPrEx>
          <w:tblCellMar>
            <w:top w:w="0" w:type="dxa"/>
            <w:bottom w:w="0" w:type="dxa"/>
          </w:tblCellMar>
        </w:tblPrEx>
        <w:tc>
          <w:tcPr>
            <w:tcW w:w="127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李伟</w:t>
            </w:r>
            <w:r>
              <w:rPr>
                <w:sz w:val="18"/>
                <w:szCs w:val="18"/>
                <w:vertAlign w:val="superscript"/>
              </w:rPr>
              <w:t>[3]</w:t>
            </w:r>
          </w:p>
        </w:tc>
        <w:tc>
          <w:tcPr>
            <w:tcW w:w="116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CCR-DEA</w:t>
            </w:r>
          </w:p>
          <w:p w:rsidR="00550C83" w:rsidRDefault="00B134D4">
            <w:pPr>
              <w:spacing w:line="240" w:lineRule="auto"/>
              <w:jc w:val="center"/>
              <w:rPr>
                <w:sz w:val="18"/>
                <w:szCs w:val="18"/>
              </w:rPr>
            </w:pPr>
            <w:r>
              <w:rPr>
                <w:sz w:val="18"/>
                <w:szCs w:val="18"/>
              </w:rPr>
              <w:t>BCC-DEA</w:t>
            </w:r>
          </w:p>
        </w:tc>
        <w:tc>
          <w:tcPr>
            <w:tcW w:w="198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从业人数、固定资产和技术装备率</w:t>
            </w:r>
          </w:p>
        </w:tc>
        <w:tc>
          <w:tcPr>
            <w:tcW w:w="12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建筑业总产值、施工面积和利润总额</w:t>
            </w:r>
          </w:p>
        </w:tc>
        <w:tc>
          <w:tcPr>
            <w:tcW w:w="12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31</w:t>
            </w:r>
            <w:r>
              <w:rPr>
                <w:sz w:val="18"/>
                <w:szCs w:val="18"/>
              </w:rPr>
              <w:t>个省市</w:t>
            </w:r>
          </w:p>
          <w:p w:rsidR="00550C83" w:rsidRDefault="00B134D4">
            <w:pPr>
              <w:spacing w:line="240" w:lineRule="auto"/>
              <w:jc w:val="center"/>
              <w:rPr>
                <w:sz w:val="18"/>
                <w:szCs w:val="18"/>
              </w:rPr>
            </w:pPr>
            <w:r>
              <w:rPr>
                <w:sz w:val="18"/>
                <w:szCs w:val="18"/>
              </w:rPr>
              <w:t>2007</w:t>
            </w:r>
            <w:r>
              <w:rPr>
                <w:sz w:val="18"/>
                <w:szCs w:val="18"/>
              </w:rPr>
              <w:t>年</w:t>
            </w:r>
          </w:p>
        </w:tc>
        <w:tc>
          <w:tcPr>
            <w:tcW w:w="300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11</w:t>
            </w:r>
            <w:r>
              <w:rPr>
                <w:sz w:val="18"/>
                <w:szCs w:val="18"/>
              </w:rPr>
              <w:t>个省市为</w:t>
            </w:r>
            <w:r>
              <w:rPr>
                <w:sz w:val="18"/>
                <w:szCs w:val="18"/>
              </w:rPr>
              <w:t>DEA</w:t>
            </w:r>
            <w:r>
              <w:rPr>
                <w:sz w:val="18"/>
                <w:szCs w:val="18"/>
              </w:rPr>
              <w:t>有效，</w:t>
            </w:r>
            <w:r>
              <w:rPr>
                <w:sz w:val="18"/>
                <w:szCs w:val="18"/>
              </w:rPr>
              <w:t>2</w:t>
            </w:r>
            <w:r>
              <w:rPr>
                <w:sz w:val="18"/>
                <w:szCs w:val="18"/>
              </w:rPr>
              <w:t>个省市为弱</w:t>
            </w:r>
            <w:r>
              <w:rPr>
                <w:sz w:val="18"/>
                <w:szCs w:val="18"/>
              </w:rPr>
              <w:t>DEA</w:t>
            </w:r>
            <w:r>
              <w:rPr>
                <w:sz w:val="18"/>
                <w:szCs w:val="18"/>
              </w:rPr>
              <w:t>有效，其余为</w:t>
            </w:r>
            <w:r>
              <w:rPr>
                <w:sz w:val="18"/>
                <w:szCs w:val="18"/>
              </w:rPr>
              <w:t>DEA</w:t>
            </w:r>
            <w:r>
              <w:rPr>
                <w:sz w:val="18"/>
                <w:szCs w:val="18"/>
              </w:rPr>
              <w:t>无效</w:t>
            </w:r>
          </w:p>
        </w:tc>
      </w:tr>
      <w:tr w:rsidR="00550C83">
        <w:tblPrEx>
          <w:tblCellMar>
            <w:top w:w="0" w:type="dxa"/>
            <w:bottom w:w="0" w:type="dxa"/>
          </w:tblCellMar>
        </w:tblPrEx>
        <w:tc>
          <w:tcPr>
            <w:tcW w:w="127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李百吉</w:t>
            </w:r>
            <w:r>
              <w:rPr>
                <w:sz w:val="18"/>
                <w:szCs w:val="18"/>
                <w:vertAlign w:val="superscript"/>
              </w:rPr>
              <w:t>[4]</w:t>
            </w:r>
          </w:p>
        </w:tc>
        <w:tc>
          <w:tcPr>
            <w:tcW w:w="116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CCR-DEA</w:t>
            </w:r>
          </w:p>
          <w:p w:rsidR="00550C83" w:rsidRDefault="00B134D4">
            <w:pPr>
              <w:spacing w:line="240" w:lineRule="auto"/>
              <w:jc w:val="center"/>
              <w:rPr>
                <w:sz w:val="18"/>
                <w:szCs w:val="18"/>
              </w:rPr>
            </w:pPr>
            <w:r>
              <w:rPr>
                <w:sz w:val="18"/>
                <w:szCs w:val="18"/>
              </w:rPr>
              <w:t>BCC-DEA</w:t>
            </w:r>
          </w:p>
        </w:tc>
        <w:tc>
          <w:tcPr>
            <w:tcW w:w="198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固定资产、从业人数</w:t>
            </w:r>
          </w:p>
        </w:tc>
        <w:tc>
          <w:tcPr>
            <w:tcW w:w="12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利税总额</w:t>
            </w:r>
          </w:p>
        </w:tc>
        <w:tc>
          <w:tcPr>
            <w:tcW w:w="12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31</w:t>
            </w:r>
            <w:r>
              <w:rPr>
                <w:sz w:val="18"/>
                <w:szCs w:val="18"/>
              </w:rPr>
              <w:t>个省市</w:t>
            </w:r>
          </w:p>
          <w:p w:rsidR="00550C83" w:rsidRDefault="00B134D4">
            <w:pPr>
              <w:spacing w:line="240" w:lineRule="auto"/>
              <w:jc w:val="center"/>
              <w:rPr>
                <w:sz w:val="18"/>
                <w:szCs w:val="18"/>
              </w:rPr>
            </w:pPr>
            <w:r>
              <w:rPr>
                <w:sz w:val="18"/>
                <w:szCs w:val="18"/>
              </w:rPr>
              <w:t>2005</w:t>
            </w:r>
            <w:r>
              <w:rPr>
                <w:sz w:val="18"/>
                <w:szCs w:val="18"/>
              </w:rPr>
              <w:t>年</w:t>
            </w:r>
          </w:p>
        </w:tc>
        <w:tc>
          <w:tcPr>
            <w:tcW w:w="300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我国大多数省（市）区建筑业的生产效率不高</w:t>
            </w:r>
          </w:p>
        </w:tc>
      </w:tr>
      <w:tr w:rsidR="00550C83">
        <w:tblPrEx>
          <w:tblCellMar>
            <w:top w:w="0" w:type="dxa"/>
            <w:bottom w:w="0" w:type="dxa"/>
          </w:tblCellMar>
        </w:tblPrEx>
        <w:tc>
          <w:tcPr>
            <w:tcW w:w="127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王文周</w:t>
            </w:r>
            <w:r>
              <w:rPr>
                <w:sz w:val="18"/>
                <w:szCs w:val="18"/>
                <w:vertAlign w:val="superscript"/>
              </w:rPr>
              <w:t>[5]</w:t>
            </w:r>
          </w:p>
        </w:tc>
        <w:tc>
          <w:tcPr>
            <w:tcW w:w="116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CCR-DEA</w:t>
            </w:r>
          </w:p>
          <w:p w:rsidR="00550C83" w:rsidRDefault="00B134D4">
            <w:pPr>
              <w:spacing w:line="240" w:lineRule="auto"/>
              <w:jc w:val="center"/>
              <w:rPr>
                <w:sz w:val="18"/>
                <w:szCs w:val="18"/>
              </w:rPr>
            </w:pPr>
            <w:r>
              <w:rPr>
                <w:sz w:val="18"/>
                <w:szCs w:val="18"/>
              </w:rPr>
              <w:t>BCC-DEA</w:t>
            </w:r>
          </w:p>
        </w:tc>
        <w:tc>
          <w:tcPr>
            <w:tcW w:w="198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固定资产、从业人数</w:t>
            </w:r>
          </w:p>
        </w:tc>
        <w:tc>
          <w:tcPr>
            <w:tcW w:w="12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利税总额</w:t>
            </w:r>
          </w:p>
        </w:tc>
        <w:tc>
          <w:tcPr>
            <w:tcW w:w="12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31</w:t>
            </w:r>
            <w:r>
              <w:rPr>
                <w:sz w:val="18"/>
                <w:szCs w:val="18"/>
              </w:rPr>
              <w:t>个省市</w:t>
            </w:r>
          </w:p>
          <w:p w:rsidR="00550C83" w:rsidRDefault="00B134D4">
            <w:pPr>
              <w:spacing w:line="240" w:lineRule="auto"/>
              <w:jc w:val="center"/>
              <w:rPr>
                <w:sz w:val="18"/>
                <w:szCs w:val="18"/>
              </w:rPr>
            </w:pPr>
            <w:r>
              <w:rPr>
                <w:sz w:val="18"/>
                <w:szCs w:val="18"/>
              </w:rPr>
              <w:t>2003-2011</w:t>
            </w:r>
            <w:r>
              <w:rPr>
                <w:sz w:val="18"/>
                <w:szCs w:val="18"/>
              </w:rPr>
              <w:t>年</w:t>
            </w:r>
          </w:p>
        </w:tc>
        <w:tc>
          <w:tcPr>
            <w:tcW w:w="300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我国建筑业生产效率整体不高，区域生产效率水平差异较大</w:t>
            </w:r>
          </w:p>
        </w:tc>
      </w:tr>
      <w:tr w:rsidR="00550C83">
        <w:tblPrEx>
          <w:tblCellMar>
            <w:top w:w="0" w:type="dxa"/>
            <w:bottom w:w="0" w:type="dxa"/>
          </w:tblCellMar>
        </w:tblPrEx>
        <w:tc>
          <w:tcPr>
            <w:tcW w:w="127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庞永师</w:t>
            </w:r>
            <w:r>
              <w:rPr>
                <w:sz w:val="18"/>
                <w:szCs w:val="18"/>
                <w:vertAlign w:val="superscript"/>
              </w:rPr>
              <w:t>[6]</w:t>
            </w:r>
          </w:p>
        </w:tc>
        <w:tc>
          <w:tcPr>
            <w:tcW w:w="116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SE-DEA</w:t>
            </w:r>
          </w:p>
          <w:p w:rsidR="00550C83" w:rsidRDefault="00B134D4">
            <w:pPr>
              <w:spacing w:line="240" w:lineRule="auto"/>
              <w:jc w:val="center"/>
              <w:rPr>
                <w:sz w:val="18"/>
                <w:szCs w:val="18"/>
              </w:rPr>
            </w:pPr>
            <w:r>
              <w:rPr>
                <w:sz w:val="18"/>
                <w:szCs w:val="18"/>
              </w:rPr>
              <w:t>Malmquist</w:t>
            </w:r>
          </w:p>
        </w:tc>
        <w:tc>
          <w:tcPr>
            <w:tcW w:w="198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固定资产、从业人数</w:t>
            </w:r>
          </w:p>
        </w:tc>
        <w:tc>
          <w:tcPr>
            <w:tcW w:w="12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建筑业增加值</w:t>
            </w:r>
          </w:p>
        </w:tc>
        <w:tc>
          <w:tcPr>
            <w:tcW w:w="12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31</w:t>
            </w:r>
            <w:r>
              <w:rPr>
                <w:sz w:val="18"/>
                <w:szCs w:val="18"/>
              </w:rPr>
              <w:t>个省市</w:t>
            </w:r>
            <w:r>
              <w:rPr>
                <w:sz w:val="18"/>
                <w:szCs w:val="18"/>
              </w:rPr>
              <w:t>2007-2011</w:t>
            </w:r>
            <w:r>
              <w:rPr>
                <w:sz w:val="18"/>
                <w:szCs w:val="18"/>
              </w:rPr>
              <w:t>年</w:t>
            </w:r>
          </w:p>
        </w:tc>
        <w:tc>
          <w:tcPr>
            <w:tcW w:w="300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我国建筑业生产效率稳步上升</w:t>
            </w:r>
          </w:p>
        </w:tc>
      </w:tr>
      <w:tr w:rsidR="00550C83">
        <w:tblPrEx>
          <w:tblCellMar>
            <w:top w:w="0" w:type="dxa"/>
            <w:bottom w:w="0" w:type="dxa"/>
          </w:tblCellMar>
        </w:tblPrEx>
        <w:tc>
          <w:tcPr>
            <w:tcW w:w="127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戴永安</w:t>
            </w:r>
            <w:r>
              <w:rPr>
                <w:sz w:val="18"/>
                <w:szCs w:val="18"/>
                <w:vertAlign w:val="superscript"/>
              </w:rPr>
              <w:t>[7]</w:t>
            </w:r>
          </w:p>
        </w:tc>
        <w:tc>
          <w:tcPr>
            <w:tcW w:w="116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CCR-DEA</w:t>
            </w:r>
          </w:p>
          <w:p w:rsidR="00550C83" w:rsidRDefault="00B134D4">
            <w:pPr>
              <w:spacing w:line="240" w:lineRule="auto"/>
              <w:jc w:val="center"/>
              <w:rPr>
                <w:sz w:val="18"/>
                <w:szCs w:val="18"/>
              </w:rPr>
            </w:pPr>
            <w:r>
              <w:rPr>
                <w:sz w:val="18"/>
                <w:szCs w:val="18"/>
              </w:rPr>
              <w:t>Tobit</w:t>
            </w:r>
            <w:r>
              <w:rPr>
                <w:sz w:val="18"/>
                <w:szCs w:val="18"/>
              </w:rPr>
              <w:t>回归</w:t>
            </w:r>
          </w:p>
        </w:tc>
        <w:tc>
          <w:tcPr>
            <w:tcW w:w="198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劳动成本、从业人数、</w:t>
            </w:r>
            <w:r>
              <w:rPr>
                <w:sz w:val="18"/>
                <w:szCs w:val="18"/>
              </w:rPr>
              <w:t xml:space="preserve"> </w:t>
            </w:r>
            <w:r>
              <w:rPr>
                <w:sz w:val="18"/>
                <w:szCs w:val="18"/>
              </w:rPr>
              <w:t>固定资产和机械功率</w:t>
            </w:r>
          </w:p>
        </w:tc>
        <w:tc>
          <w:tcPr>
            <w:tcW w:w="12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建筑业增加值、工程结算利润</w:t>
            </w:r>
          </w:p>
        </w:tc>
        <w:tc>
          <w:tcPr>
            <w:tcW w:w="12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30</w:t>
            </w:r>
            <w:r>
              <w:rPr>
                <w:sz w:val="18"/>
                <w:szCs w:val="18"/>
              </w:rPr>
              <w:t>个省市</w:t>
            </w:r>
            <w:r>
              <w:rPr>
                <w:sz w:val="18"/>
                <w:szCs w:val="18"/>
              </w:rPr>
              <w:t>1994-2006</w:t>
            </w:r>
            <w:r>
              <w:rPr>
                <w:sz w:val="18"/>
                <w:szCs w:val="18"/>
              </w:rPr>
              <w:t>年</w:t>
            </w:r>
          </w:p>
        </w:tc>
        <w:tc>
          <w:tcPr>
            <w:tcW w:w="300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我国建筑业综合技术效率偏低，总体上呈下降趋势，根源在于纯技术无效率低下</w:t>
            </w:r>
          </w:p>
        </w:tc>
      </w:tr>
      <w:tr w:rsidR="00550C83">
        <w:tblPrEx>
          <w:tblCellMar>
            <w:top w:w="0" w:type="dxa"/>
            <w:bottom w:w="0" w:type="dxa"/>
          </w:tblCellMar>
        </w:tblPrEx>
        <w:tc>
          <w:tcPr>
            <w:tcW w:w="127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庄焰</w:t>
            </w:r>
            <w:r>
              <w:rPr>
                <w:sz w:val="18"/>
                <w:szCs w:val="18"/>
                <w:vertAlign w:val="superscript"/>
              </w:rPr>
              <w:t>[8]</w:t>
            </w:r>
          </w:p>
        </w:tc>
        <w:tc>
          <w:tcPr>
            <w:tcW w:w="116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CCR-DEA</w:t>
            </w:r>
          </w:p>
          <w:p w:rsidR="00550C83" w:rsidRDefault="00B134D4">
            <w:pPr>
              <w:spacing w:line="240" w:lineRule="auto"/>
              <w:jc w:val="center"/>
              <w:rPr>
                <w:sz w:val="18"/>
                <w:szCs w:val="18"/>
              </w:rPr>
            </w:pPr>
            <w:r>
              <w:rPr>
                <w:sz w:val="18"/>
                <w:szCs w:val="18"/>
              </w:rPr>
              <w:t>BCC-DEA</w:t>
            </w:r>
          </w:p>
        </w:tc>
        <w:tc>
          <w:tcPr>
            <w:tcW w:w="198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从业人数、固定资产净值、能源消耗总量</w:t>
            </w:r>
          </w:p>
        </w:tc>
        <w:tc>
          <w:tcPr>
            <w:tcW w:w="12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建筑业总产值</w:t>
            </w:r>
          </w:p>
        </w:tc>
        <w:tc>
          <w:tcPr>
            <w:tcW w:w="12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国家</w:t>
            </w:r>
          </w:p>
          <w:p w:rsidR="00550C83" w:rsidRDefault="00B134D4">
            <w:pPr>
              <w:spacing w:line="240" w:lineRule="auto"/>
              <w:jc w:val="center"/>
              <w:rPr>
                <w:sz w:val="18"/>
                <w:szCs w:val="18"/>
              </w:rPr>
            </w:pPr>
            <w:r>
              <w:rPr>
                <w:sz w:val="18"/>
                <w:szCs w:val="18"/>
              </w:rPr>
              <w:t>1991-2003</w:t>
            </w:r>
          </w:p>
        </w:tc>
        <w:tc>
          <w:tcPr>
            <w:tcW w:w="300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我国建筑业保持了较高的效率值</w:t>
            </w:r>
          </w:p>
        </w:tc>
      </w:tr>
      <w:tr w:rsidR="00550C83">
        <w:tblPrEx>
          <w:tblCellMar>
            <w:top w:w="0" w:type="dxa"/>
            <w:bottom w:w="0" w:type="dxa"/>
          </w:tblCellMar>
        </w:tblPrEx>
        <w:tc>
          <w:tcPr>
            <w:tcW w:w="127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李公祥</w:t>
            </w:r>
            <w:r>
              <w:rPr>
                <w:sz w:val="18"/>
                <w:szCs w:val="18"/>
                <w:vertAlign w:val="superscript"/>
              </w:rPr>
              <w:t>[9]</w:t>
            </w:r>
          </w:p>
        </w:tc>
        <w:tc>
          <w:tcPr>
            <w:tcW w:w="116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SE-DEA</w:t>
            </w:r>
          </w:p>
          <w:p w:rsidR="00550C83" w:rsidRDefault="00B134D4">
            <w:pPr>
              <w:spacing w:line="240" w:lineRule="auto"/>
              <w:jc w:val="center"/>
              <w:rPr>
                <w:sz w:val="18"/>
                <w:szCs w:val="18"/>
              </w:rPr>
            </w:pPr>
            <w:r>
              <w:rPr>
                <w:sz w:val="18"/>
                <w:szCs w:val="18"/>
              </w:rPr>
              <w:t>CCR--DEA</w:t>
            </w:r>
          </w:p>
        </w:tc>
        <w:tc>
          <w:tcPr>
            <w:tcW w:w="198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固定资产、从业人员、能源消耗总量</w:t>
            </w:r>
          </w:p>
        </w:tc>
        <w:tc>
          <w:tcPr>
            <w:tcW w:w="1276"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建筑业总产值</w:t>
            </w:r>
          </w:p>
        </w:tc>
        <w:tc>
          <w:tcPr>
            <w:tcW w:w="1242"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国家</w:t>
            </w:r>
          </w:p>
          <w:p w:rsidR="00550C83" w:rsidRDefault="00B134D4">
            <w:pPr>
              <w:spacing w:line="240" w:lineRule="auto"/>
              <w:jc w:val="center"/>
              <w:rPr>
                <w:sz w:val="18"/>
                <w:szCs w:val="18"/>
              </w:rPr>
            </w:pPr>
            <w:r>
              <w:rPr>
                <w:sz w:val="18"/>
                <w:szCs w:val="18"/>
              </w:rPr>
              <w:t>1997-2006</w:t>
            </w:r>
            <w:r>
              <w:rPr>
                <w:sz w:val="18"/>
                <w:szCs w:val="18"/>
              </w:rPr>
              <w:t>年</w:t>
            </w:r>
          </w:p>
        </w:tc>
        <w:tc>
          <w:tcPr>
            <w:tcW w:w="300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我国建筑业生产效率较高，但能源利用效率偏低</w:t>
            </w:r>
          </w:p>
        </w:tc>
      </w:tr>
      <w:tr w:rsidR="00550C83">
        <w:tblPrEx>
          <w:tblCellMar>
            <w:top w:w="0" w:type="dxa"/>
            <w:bottom w:w="0" w:type="dxa"/>
          </w:tblCellMar>
        </w:tblPrEx>
        <w:tc>
          <w:tcPr>
            <w:tcW w:w="1277" w:type="dxa"/>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李忠富</w:t>
            </w:r>
            <w:r>
              <w:rPr>
                <w:sz w:val="18"/>
                <w:szCs w:val="18"/>
                <w:vertAlign w:val="superscript"/>
              </w:rPr>
              <w:t>[10]</w:t>
            </w:r>
          </w:p>
        </w:tc>
        <w:tc>
          <w:tcPr>
            <w:tcW w:w="1167" w:type="dxa"/>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CCR-DEA</w:t>
            </w:r>
          </w:p>
          <w:p w:rsidR="00550C83" w:rsidRDefault="00B134D4">
            <w:pPr>
              <w:spacing w:line="240" w:lineRule="auto"/>
              <w:jc w:val="center"/>
              <w:rPr>
                <w:sz w:val="18"/>
                <w:szCs w:val="18"/>
              </w:rPr>
            </w:pPr>
            <w:r>
              <w:rPr>
                <w:sz w:val="18"/>
                <w:szCs w:val="18"/>
              </w:rPr>
              <w:t>Malmquist</w:t>
            </w:r>
          </w:p>
        </w:tc>
        <w:tc>
          <w:tcPr>
            <w:tcW w:w="1985" w:type="dxa"/>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固定资产、从业人数</w:t>
            </w:r>
          </w:p>
        </w:tc>
        <w:tc>
          <w:tcPr>
            <w:tcW w:w="1276" w:type="dxa"/>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建筑业总产值</w:t>
            </w:r>
          </w:p>
        </w:tc>
        <w:tc>
          <w:tcPr>
            <w:tcW w:w="1242" w:type="dxa"/>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国家</w:t>
            </w:r>
          </w:p>
          <w:p w:rsidR="00550C83" w:rsidRDefault="00B134D4">
            <w:pPr>
              <w:spacing w:line="240" w:lineRule="auto"/>
              <w:jc w:val="center"/>
              <w:rPr>
                <w:sz w:val="18"/>
                <w:szCs w:val="18"/>
              </w:rPr>
            </w:pPr>
            <w:r>
              <w:rPr>
                <w:sz w:val="18"/>
                <w:szCs w:val="18"/>
              </w:rPr>
              <w:t>1996-2005</w:t>
            </w:r>
            <w:r>
              <w:rPr>
                <w:sz w:val="18"/>
                <w:szCs w:val="18"/>
              </w:rPr>
              <w:t>年</w:t>
            </w:r>
          </w:p>
        </w:tc>
        <w:tc>
          <w:tcPr>
            <w:tcW w:w="3005" w:type="dxa"/>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rPr>
                <w:sz w:val="18"/>
                <w:szCs w:val="18"/>
              </w:rPr>
            </w:pPr>
            <w:r>
              <w:rPr>
                <w:sz w:val="18"/>
                <w:szCs w:val="18"/>
              </w:rPr>
              <w:t>我国建筑业增长方式由粗放式向集约式转变</w:t>
            </w:r>
          </w:p>
        </w:tc>
      </w:tr>
    </w:tbl>
    <w:p w:rsidR="00550C83" w:rsidRDefault="00550C83">
      <w:pPr>
        <w:sectPr w:rsidR="00550C83">
          <w:endnotePr>
            <w:numFmt w:val="decimal"/>
          </w:endnotePr>
          <w:type w:val="continuous"/>
          <w:pgSz w:w="11907" w:h="16839"/>
          <w:pgMar w:top="1701" w:right="1418" w:bottom="1418" w:left="1418" w:header="720" w:footer="720" w:gutter="0"/>
          <w:cols w:space="720"/>
        </w:sectPr>
      </w:pPr>
    </w:p>
    <w:p w:rsidR="00550C83" w:rsidRDefault="00B134D4">
      <w:pPr>
        <w:spacing w:line="240" w:lineRule="auto"/>
        <w:ind w:firstLine="420"/>
      </w:pPr>
      <w:r>
        <w:rPr>
          <w:sz w:val="21"/>
          <w:szCs w:val="21"/>
        </w:rPr>
        <w:lastRenderedPageBreak/>
        <w:t>从表</w:t>
      </w:r>
      <w:r>
        <w:rPr>
          <w:sz w:val="21"/>
          <w:szCs w:val="21"/>
        </w:rPr>
        <w:t>1</w:t>
      </w:r>
      <w:r>
        <w:rPr>
          <w:sz w:val="21"/>
          <w:szCs w:val="21"/>
        </w:rPr>
        <w:t>可以看出，对我国建筑业生产效率的研究存在以下问题：（</w:t>
      </w:r>
      <w:r>
        <w:rPr>
          <w:sz w:val="21"/>
          <w:szCs w:val="21"/>
        </w:rPr>
        <w:t>1</w:t>
      </w:r>
      <w:r>
        <w:rPr>
          <w:sz w:val="21"/>
          <w:szCs w:val="21"/>
        </w:rPr>
        <w:t>）投入产出指标缺乏统一标准，选取的评价时期较短，由此可能导致评价结果出入较大；（</w:t>
      </w:r>
      <w:r>
        <w:rPr>
          <w:sz w:val="21"/>
          <w:szCs w:val="21"/>
        </w:rPr>
        <w:t>2</w:t>
      </w:r>
      <w:r>
        <w:rPr>
          <w:sz w:val="21"/>
          <w:szCs w:val="21"/>
        </w:rPr>
        <w:t>）采用传统</w:t>
      </w:r>
      <w:r>
        <w:rPr>
          <w:sz w:val="21"/>
          <w:szCs w:val="21"/>
        </w:rPr>
        <w:t>CCR-DEA</w:t>
      </w:r>
      <w:r>
        <w:rPr>
          <w:sz w:val="21"/>
          <w:szCs w:val="21"/>
        </w:rPr>
        <w:t>、</w:t>
      </w:r>
      <w:r>
        <w:rPr>
          <w:sz w:val="21"/>
          <w:szCs w:val="21"/>
        </w:rPr>
        <w:t>BCC-DEA</w:t>
      </w:r>
      <w:r>
        <w:rPr>
          <w:sz w:val="21"/>
          <w:szCs w:val="21"/>
        </w:rPr>
        <w:t>模型，无法区分有效率的决策单元。鉴于此，本研究对上述问题进行拓展研究，运用超效率</w:t>
      </w:r>
      <w:r>
        <w:rPr>
          <w:sz w:val="21"/>
          <w:szCs w:val="21"/>
        </w:rPr>
        <w:t>DEA</w:t>
      </w:r>
      <w:r>
        <w:rPr>
          <w:sz w:val="21"/>
          <w:szCs w:val="21"/>
        </w:rPr>
        <w:t>模型分析了</w:t>
      </w:r>
      <w:r>
        <w:rPr>
          <w:sz w:val="21"/>
          <w:szCs w:val="21"/>
        </w:rPr>
        <w:t>1996-2012</w:t>
      </w:r>
      <w:r>
        <w:rPr>
          <w:sz w:val="21"/>
          <w:szCs w:val="21"/>
        </w:rPr>
        <w:t>年的建筑业生产效率，结合研究结果提出了建筑业发展的对策和建议。</w:t>
      </w:r>
      <w:r>
        <w:rPr>
          <w:sz w:val="21"/>
          <w:szCs w:val="21"/>
        </w:rPr>
        <w:t xml:space="preserve"> </w:t>
      </w:r>
    </w:p>
    <w:p w:rsidR="00550C83" w:rsidRDefault="00B134D4">
      <w:pPr>
        <w:pStyle w:val="11"/>
        <w:spacing w:line="240" w:lineRule="auto"/>
        <w:rPr>
          <w:rFonts w:ascii="宋体" w:eastAsia="Calibri" w:hAnsi="宋体" w:cs="宋体"/>
        </w:rPr>
      </w:pPr>
      <w:r>
        <w:rPr>
          <w:rFonts w:hint="eastAsia"/>
        </w:rPr>
        <w:t>二</w:t>
      </w:r>
      <w:r>
        <w:t>、</w:t>
      </w:r>
      <w:r>
        <w:rPr>
          <w:rFonts w:ascii="宋体" w:eastAsia="Calibri" w:hAnsi="宋体" w:hint="eastAsia"/>
          <w:szCs w:val="21"/>
        </w:rPr>
        <w:t>研究理论</w:t>
      </w:r>
    </w:p>
    <w:p w:rsidR="00550C83" w:rsidRDefault="00B134D4">
      <w:pPr>
        <w:spacing w:line="240" w:lineRule="auto"/>
        <w:ind w:firstLine="420"/>
        <w:rPr>
          <w:rFonts w:ascii="Calibri" w:hAnsi="Calibri"/>
          <w:sz w:val="21"/>
          <w:szCs w:val="21"/>
        </w:rPr>
      </w:pPr>
      <w:r>
        <w:rPr>
          <w:rFonts w:ascii="Calibri" w:hAnsi="Calibri" w:hint="eastAsia"/>
          <w:sz w:val="21"/>
          <w:szCs w:val="21"/>
        </w:rPr>
        <w:t>数据包络分析</w:t>
      </w:r>
      <w:r>
        <w:rPr>
          <w:sz w:val="21"/>
          <w:szCs w:val="21"/>
        </w:rPr>
        <w:t>（</w:t>
      </w:r>
      <w:r>
        <w:rPr>
          <w:sz w:val="21"/>
          <w:szCs w:val="21"/>
        </w:rPr>
        <w:t>Data Envelopment Analysis</w:t>
      </w:r>
      <w:r>
        <w:rPr>
          <w:sz w:val="21"/>
          <w:szCs w:val="21"/>
        </w:rPr>
        <w:t>，</w:t>
      </w:r>
      <w:r>
        <w:rPr>
          <w:sz w:val="21"/>
          <w:szCs w:val="21"/>
        </w:rPr>
        <w:t>DEA</w:t>
      </w:r>
      <w:r>
        <w:rPr>
          <w:sz w:val="21"/>
          <w:szCs w:val="21"/>
        </w:rPr>
        <w:t>）用于评价具有多投入与多产出特点的</w:t>
      </w:r>
      <w:r>
        <w:rPr>
          <w:rFonts w:ascii="Calibri" w:hAnsi="Calibri" w:hint="eastAsia"/>
          <w:sz w:val="21"/>
          <w:szCs w:val="21"/>
        </w:rPr>
        <w:t>决策单元</w:t>
      </w:r>
      <w:r>
        <w:rPr>
          <w:rFonts w:ascii="Calibri" w:hAnsi="Calibri"/>
          <w:sz w:val="21"/>
          <w:szCs w:val="21"/>
        </w:rPr>
        <w:t>（</w:t>
      </w:r>
      <w:r>
        <w:rPr>
          <w:sz w:val="21"/>
          <w:szCs w:val="21"/>
        </w:rPr>
        <w:t>Decision m</w:t>
      </w:r>
      <w:r>
        <w:rPr>
          <w:sz w:val="21"/>
          <w:szCs w:val="21"/>
        </w:rPr>
        <w:t>aking unit</w:t>
      </w:r>
      <w:r>
        <w:rPr>
          <w:rFonts w:ascii="Calibri" w:hAnsi="Calibri" w:hint="eastAsia"/>
          <w:sz w:val="21"/>
          <w:szCs w:val="21"/>
        </w:rPr>
        <w:t>，</w:t>
      </w:r>
      <w:r>
        <w:rPr>
          <w:sz w:val="21"/>
          <w:szCs w:val="21"/>
        </w:rPr>
        <w:t>DMU</w:t>
      </w:r>
      <w:r>
        <w:rPr>
          <w:rFonts w:ascii="Calibri" w:hAnsi="Calibri"/>
          <w:sz w:val="21"/>
          <w:szCs w:val="21"/>
        </w:rPr>
        <w:t>）</w:t>
      </w:r>
      <w:r>
        <w:rPr>
          <w:rFonts w:ascii="Calibri" w:hAnsi="Calibri" w:hint="eastAsia"/>
          <w:sz w:val="21"/>
          <w:szCs w:val="21"/>
        </w:rPr>
        <w:t>的相对</w:t>
      </w:r>
      <w:r>
        <w:rPr>
          <w:rFonts w:ascii="Calibri" w:hAnsi="Calibri"/>
          <w:sz w:val="21"/>
          <w:szCs w:val="21"/>
        </w:rPr>
        <w:t>有效性</w:t>
      </w:r>
      <w:r>
        <w:rPr>
          <w:rFonts w:ascii="Calibri" w:hAnsi="Calibri" w:hint="eastAsia"/>
          <w:sz w:val="21"/>
          <w:szCs w:val="21"/>
          <w:vertAlign w:val="superscript"/>
        </w:rPr>
        <w:t>[</w:t>
      </w:r>
      <w:r>
        <w:rPr>
          <w:sz w:val="21"/>
          <w:szCs w:val="21"/>
          <w:vertAlign w:val="superscript"/>
        </w:rPr>
        <w:t>11</w:t>
      </w:r>
      <w:r>
        <w:rPr>
          <w:rFonts w:ascii="Calibri" w:hAnsi="Calibri"/>
          <w:sz w:val="21"/>
          <w:szCs w:val="21"/>
          <w:vertAlign w:val="superscript"/>
        </w:rPr>
        <w:t>]</w:t>
      </w:r>
      <w:r>
        <w:rPr>
          <w:rFonts w:ascii="Calibri" w:hAnsi="Calibri" w:hint="eastAsia"/>
          <w:sz w:val="21"/>
          <w:szCs w:val="21"/>
        </w:rPr>
        <w:t>，该</w:t>
      </w:r>
      <w:r>
        <w:rPr>
          <w:sz w:val="21"/>
          <w:szCs w:val="21"/>
        </w:rPr>
        <w:t>模型主要应用于社会、经济和企业投入、产出效率评价领域。</w:t>
      </w:r>
    </w:p>
    <w:p w:rsidR="00550C83" w:rsidRDefault="00B134D4">
      <w:pPr>
        <w:spacing w:line="312" w:lineRule="exact"/>
        <w:ind w:firstLine="420"/>
        <w:rPr>
          <w:sz w:val="21"/>
          <w:szCs w:val="21"/>
        </w:rPr>
      </w:pPr>
      <w:r>
        <w:rPr>
          <w:sz w:val="21"/>
          <w:szCs w:val="21"/>
        </w:rPr>
        <w:t>1. CCR-DEA</w:t>
      </w:r>
      <w:r>
        <w:rPr>
          <w:sz w:val="21"/>
          <w:szCs w:val="21"/>
        </w:rPr>
        <w:t>模型</w:t>
      </w:r>
    </w:p>
    <w:p w:rsidR="00550C83" w:rsidRDefault="00B134D4">
      <w:pPr>
        <w:spacing w:line="312" w:lineRule="exact"/>
        <w:ind w:firstLine="420"/>
        <w:rPr>
          <w:sz w:val="21"/>
          <w:szCs w:val="21"/>
        </w:rPr>
      </w:pPr>
      <w:r>
        <w:rPr>
          <w:sz w:val="21"/>
          <w:szCs w:val="21"/>
        </w:rPr>
        <w:t>CCR-DEA</w:t>
      </w:r>
      <w:r>
        <w:rPr>
          <w:sz w:val="21"/>
          <w:szCs w:val="21"/>
        </w:rPr>
        <w:t>模型用于分析决策单元的综合技术效率。设有</w:t>
      </w:r>
      <w:r>
        <w:rPr>
          <w:sz w:val="21"/>
          <w:szCs w:val="21"/>
        </w:rPr>
        <w:t>n</w:t>
      </w:r>
      <w:r>
        <w:rPr>
          <w:sz w:val="21"/>
          <w:szCs w:val="21"/>
        </w:rPr>
        <w:t>个决策单元</w:t>
      </w:r>
      <w:r w:rsidR="00550C83" w:rsidRPr="00550C83">
        <w:rPr>
          <w:noProof/>
        </w:rPr>
        <w:lastRenderedPageBreak/>
        <w:pict>
          <v:shapetype id="_x0000_m1110" coordsize="21600,21600" o:spt="1" o:preferrelative="t" path="m,l,21600r21600,l21600,xe">
            <v:stroke joinstyle="round"/>
            <v:path gradientshapeok="t" o:connecttype="rect"/>
          </v:shapetype>
        </w:pict>
      </w:r>
      <w:r w:rsidR="00550C83">
        <w:rPr>
          <w:noProof/>
        </w:rPr>
        <w:object w:dxaOrig="4320" w:dyaOrig="4320">
          <v:rect id="OLE 对象1" o:spid="_x0000_i1025" style="width:97.5pt;height:15pt;visibility:visible;mso-wrap-style:square;mso-wrap-distance-left:9pt;mso-wrap-distance-top:0;mso-wrap-distance-right:9pt;mso-wrap-distance-bottom:0" o:ole="" o:preferrelative="t" filled="f" stroked="f">
            <v:imagedata r:id="rId7" o:title="image1"/>
          </v:rect>
          <o:OLEObject Type="Embed" ProgID="MathType" ShapeID="OLE 对象1" DrawAspect="Content" ObjectID="_1570106870" r:id="rId8"/>
        </w:object>
      </w:r>
      <w:r>
        <w:rPr>
          <w:sz w:val="21"/>
          <w:szCs w:val="21"/>
        </w:rPr>
        <w:t>，对应的投入向量为：</w:t>
      </w:r>
      <w:r w:rsidR="00550C83">
        <w:rPr>
          <w:noProof/>
        </w:rPr>
        <w:object w:dxaOrig="4320" w:dyaOrig="4320">
          <v:rect id="OLE 对象2" o:spid="_x0000_i1026" style="width:112.5pt;height:17.25pt;visibility:visible;mso-wrap-style:square;mso-wrap-distance-left:9pt;mso-wrap-distance-top:0;mso-wrap-distance-right:9pt;mso-wrap-distance-bottom:0" o:ole="" o:preferrelative="t" filled="f" stroked="f">
            <v:imagedata r:id="rId9" o:title="image2"/>
          </v:rect>
          <o:OLEObject Type="Embed" ProgID="MathType" ShapeID="OLE 对象2" DrawAspect="Content" ObjectID="_1570106871" r:id="rId10"/>
        </w:object>
      </w:r>
      <w:r>
        <w:rPr>
          <w:sz w:val="21"/>
          <w:szCs w:val="21"/>
        </w:rPr>
        <w:t>，产出向量为</w:t>
      </w:r>
      <w:r w:rsidR="00550C83">
        <w:rPr>
          <w:noProof/>
        </w:rPr>
        <w:object w:dxaOrig="4320" w:dyaOrig="4320">
          <v:rect id="OLE 对象3" o:spid="_x0000_i1027" style="width:159pt;height:17.25pt;visibility:visible;mso-wrap-style:square;mso-wrap-distance-left:9pt;mso-wrap-distance-top:0;mso-wrap-distance-right:9pt;mso-wrap-distance-bottom:0" o:ole="" o:preferrelative="t" filled="f" stroked="f">
            <v:imagedata r:id="rId11" o:title="image3"/>
          </v:rect>
          <o:OLEObject Type="Embed" ProgID="MathType" ShapeID="OLE 对象3" DrawAspect="Content" ObjectID="_1570106872" r:id="rId12"/>
        </w:object>
      </w:r>
      <w:r>
        <w:rPr>
          <w:sz w:val="21"/>
          <w:szCs w:val="21"/>
        </w:rPr>
        <w:t>。引入</w:t>
      </w:r>
      <w:r>
        <w:rPr>
          <w:rFonts w:ascii="Calibri" w:hAnsi="Calibri" w:hint="eastAsia"/>
          <w:sz w:val="21"/>
          <w:szCs w:val="21"/>
        </w:rPr>
        <w:t>非阿基米德无穷小量</w:t>
      </w:r>
      <w:r w:rsidR="00550C83">
        <w:rPr>
          <w:noProof/>
        </w:rPr>
        <w:object w:dxaOrig="4320" w:dyaOrig="4320">
          <v:rect id="OLE 对象4" o:spid="_x0000_i1028" style="width:9pt;height:9.75pt;visibility:visible;mso-wrap-style:square;mso-wrap-distance-left:9pt;mso-wrap-distance-top:0;mso-wrap-distance-right:9pt;mso-wrap-distance-bottom:0" o:ole="" o:preferrelative="t" filled="f" stroked="f">
            <v:imagedata r:id="rId13" o:title="image4"/>
          </v:rect>
          <o:OLEObject Type="Embed" ProgID="MathType" ShapeID="OLE 对象4" DrawAspect="Content" ObjectID="_1570106873" r:id="rId14"/>
        </w:object>
      </w:r>
      <w:r>
        <w:rPr>
          <w:rFonts w:ascii="Calibri" w:hAnsi="Calibri" w:hint="eastAsia"/>
          <w:sz w:val="21"/>
          <w:szCs w:val="21"/>
        </w:rPr>
        <w:t>和</w:t>
      </w:r>
      <w:r>
        <w:rPr>
          <w:rFonts w:ascii="Calibri" w:hAnsi="Calibri"/>
          <w:sz w:val="21"/>
          <w:szCs w:val="21"/>
        </w:rPr>
        <w:t>松弛变量</w:t>
      </w:r>
      <w:r w:rsidR="00550C83">
        <w:rPr>
          <w:noProof/>
        </w:rPr>
        <w:object w:dxaOrig="4320" w:dyaOrig="4320">
          <v:rect id="OLE 对象5" o:spid="_x0000_i1029" style="width:12.75pt;height:15.75pt;visibility:visible;mso-wrap-style:square;mso-wrap-distance-left:9pt;mso-wrap-distance-top:0;mso-wrap-distance-right:9pt;mso-wrap-distance-bottom:0" o:ole="" o:preferrelative="t" filled="f" stroked="f">
            <v:imagedata r:id="rId15" o:title="image5"/>
          </v:rect>
          <o:OLEObject Type="Embed" ProgID="MathType" ShapeID="OLE 对象5" DrawAspect="Content" ObjectID="_1570106874" r:id="rId16"/>
        </w:object>
      </w:r>
      <w:r>
        <w:rPr>
          <w:rFonts w:ascii="Calibri" w:hAnsi="Calibri" w:hint="eastAsia"/>
          <w:sz w:val="21"/>
          <w:szCs w:val="21"/>
        </w:rPr>
        <w:t>、</w:t>
      </w:r>
      <w:r w:rsidR="00550C83">
        <w:rPr>
          <w:noProof/>
        </w:rPr>
        <w:object w:dxaOrig="4320" w:dyaOrig="4320">
          <v:rect id="OLE 对象6" o:spid="_x0000_i1030" style="width:12.75pt;height:15.75pt;visibility:visible;mso-wrap-style:square;mso-wrap-distance-left:9pt;mso-wrap-distance-top:0;mso-wrap-distance-right:9pt;mso-wrap-distance-bottom:0" o:ole="" o:preferrelative="t" filled="f" stroked="f">
            <v:imagedata r:id="rId17" o:title="image6"/>
          </v:rect>
          <o:OLEObject Type="Embed" ProgID="MathType" ShapeID="OLE 对象6" DrawAspect="Content" ObjectID="_1570106875" r:id="rId18"/>
        </w:object>
      </w:r>
      <w:r>
        <w:rPr>
          <w:rFonts w:ascii="Calibri" w:hAnsi="Calibri" w:hint="eastAsia"/>
          <w:sz w:val="21"/>
          <w:szCs w:val="21"/>
        </w:rPr>
        <w:t>后</w:t>
      </w:r>
      <w:r>
        <w:rPr>
          <w:sz w:val="21"/>
          <w:szCs w:val="21"/>
        </w:rPr>
        <w:t>原线性规划问题转化为：</w:t>
      </w:r>
    </w:p>
    <w:p w:rsidR="00550C83" w:rsidRDefault="00B134D4">
      <w:pPr>
        <w:spacing w:line="360" w:lineRule="auto"/>
        <w:jc w:val="center"/>
        <w:rPr>
          <w:sz w:val="21"/>
          <w:szCs w:val="21"/>
        </w:rPr>
      </w:pPr>
      <w:r>
        <w:rPr>
          <w:sz w:val="21"/>
          <w:szCs w:val="21"/>
        </w:rPr>
        <w:t xml:space="preserve">  </w:t>
      </w:r>
      <w:r w:rsidR="00550C83">
        <w:rPr>
          <w:noProof/>
        </w:rPr>
        <w:object w:dxaOrig="4320" w:dyaOrig="4320">
          <v:rect id="OLE 对象7" o:spid="_x0000_i1031" style="width:174pt;height:108pt;visibility:visible;mso-wrap-style:square;mso-wrap-distance-left:9pt;mso-wrap-distance-top:0;mso-wrap-distance-right:9pt;mso-wrap-distance-bottom:0" o:ole="" o:preferrelative="t" filled="f" stroked="f">
            <v:imagedata r:id="rId19" o:title="image7"/>
          </v:rect>
          <o:OLEObject Type="Embed" ProgID="MathType" ShapeID="OLE 对象7" DrawAspect="Content" ObjectID="_1570106876" r:id="rId20"/>
        </w:object>
      </w:r>
      <w:r>
        <w:rPr>
          <w:sz w:val="21"/>
          <w:szCs w:val="21"/>
        </w:rPr>
        <w:t>（</w:t>
      </w:r>
      <w:r>
        <w:rPr>
          <w:sz w:val="21"/>
          <w:szCs w:val="21"/>
        </w:rPr>
        <w:t>1</w:t>
      </w:r>
      <w:r>
        <w:rPr>
          <w:sz w:val="21"/>
          <w:szCs w:val="21"/>
        </w:rPr>
        <w:t>）</w:t>
      </w:r>
    </w:p>
    <w:p w:rsidR="00550C83" w:rsidRDefault="00B134D4">
      <w:pPr>
        <w:spacing w:line="312" w:lineRule="exact"/>
        <w:ind w:firstLine="420"/>
        <w:rPr>
          <w:rFonts w:ascii="Calibri" w:hAnsi="Calibri"/>
          <w:sz w:val="21"/>
          <w:szCs w:val="21"/>
        </w:rPr>
      </w:pPr>
      <w:r>
        <w:rPr>
          <w:sz w:val="21"/>
          <w:szCs w:val="21"/>
        </w:rPr>
        <w:t>式（</w:t>
      </w:r>
      <w:r>
        <w:rPr>
          <w:sz w:val="21"/>
          <w:szCs w:val="21"/>
        </w:rPr>
        <w:t>1</w:t>
      </w:r>
      <w:r>
        <w:rPr>
          <w:sz w:val="21"/>
          <w:szCs w:val="21"/>
        </w:rPr>
        <w:t>）表明在生产可能集</w:t>
      </w:r>
      <w:r w:rsidR="00550C83">
        <w:rPr>
          <w:noProof/>
        </w:rPr>
        <w:object w:dxaOrig="4320" w:dyaOrig="4320">
          <v:rect id="OLE 对象8" o:spid="_x0000_i1032" style="width:49.5pt;height:15pt;visibility:visible;mso-wrap-style:square;mso-wrap-distance-left:9pt;mso-wrap-distance-top:0;mso-wrap-distance-right:9pt;mso-wrap-distance-bottom:0" o:ole="" o:preferrelative="t" filled="f" stroked="f">
            <v:imagedata r:id="rId21" o:title="image8"/>
          </v:rect>
          <o:OLEObject Type="Embed" ProgID="MathType" ShapeID="OLE 对象8" DrawAspect="Content" ObjectID="_1570106877" r:id="rId22"/>
        </w:object>
      </w:r>
      <w:r>
        <w:rPr>
          <w:sz w:val="21"/>
          <w:szCs w:val="21"/>
        </w:rPr>
        <w:t>内，在既有产出水平</w:t>
      </w:r>
      <w:r w:rsidR="00550C83">
        <w:rPr>
          <w:noProof/>
        </w:rPr>
        <w:object w:dxaOrig="4320" w:dyaOrig="4320">
          <v:rect id="OLE 对象9" o:spid="_x0000_i1033" style="width:15pt;height:15pt;visibility:visible;mso-wrap-style:square;mso-wrap-distance-left:9pt;mso-wrap-distance-top:0;mso-wrap-distance-right:9pt;mso-wrap-distance-bottom:0" o:ole="" o:preferrelative="t" filled="f" stroked="f">
            <v:imagedata r:id="rId23" o:title="image9"/>
          </v:rect>
          <o:OLEObject Type="Embed" ProgID="MathType" ShapeID="OLE 对象9" DrawAspect="Content" ObjectID="_1570106878" r:id="rId24"/>
        </w:object>
      </w:r>
      <w:r>
        <w:rPr>
          <w:sz w:val="21"/>
          <w:szCs w:val="21"/>
        </w:rPr>
        <w:t>不变的条件下，投入量可以</w:t>
      </w:r>
      <w:r>
        <w:rPr>
          <w:sz w:val="21"/>
          <w:szCs w:val="21"/>
        </w:rPr>
        <w:t>压缩的比例为</w:t>
      </w:r>
      <w:r w:rsidR="00550C83">
        <w:rPr>
          <w:noProof/>
        </w:rPr>
        <w:object w:dxaOrig="4320" w:dyaOrig="4320">
          <v:rect id="OLE 对象10" o:spid="_x0000_i1034" style="width:12.75pt;height:15pt;visibility:visible;mso-wrap-style:square;mso-wrap-distance-left:9pt;mso-wrap-distance-top:0;mso-wrap-distance-right:9pt;mso-wrap-distance-bottom:0" o:ole="" o:preferrelative="t" filled="f" stroked="f">
            <v:imagedata r:id="rId25" o:title="image10"/>
          </v:rect>
          <o:OLEObject Type="Embed" ProgID="MathType" ShapeID="OLE 对象10" DrawAspect="Content" ObjectID="_1570106879" r:id="rId26"/>
        </w:object>
      </w:r>
      <w:r>
        <w:rPr>
          <w:sz w:val="21"/>
          <w:szCs w:val="21"/>
        </w:rPr>
        <w:t>，当</w:t>
      </w:r>
      <w:r w:rsidR="00550C83">
        <w:rPr>
          <w:noProof/>
        </w:rPr>
        <w:object w:dxaOrig="4320" w:dyaOrig="4320">
          <v:rect id="OLE 对象11" o:spid="_x0000_i1035" style="width:27pt;height:15pt;visibility:visible;mso-wrap-style:square;mso-wrap-distance-left:9pt;mso-wrap-distance-top:0;mso-wrap-distance-right:9pt;mso-wrap-distance-bottom:0" o:ole="" o:preferrelative="t" filled="f" stroked="f">
            <v:imagedata r:id="rId27" o:title="image11"/>
          </v:rect>
          <o:OLEObject Type="Embed" ProgID="MathType" ShapeID="OLE 对象11" DrawAspect="Content" ObjectID="_1570106880" r:id="rId28"/>
        </w:object>
      </w:r>
      <w:r>
        <w:rPr>
          <w:sz w:val="21"/>
          <w:szCs w:val="21"/>
        </w:rPr>
        <w:t>时，</w:t>
      </w:r>
      <w:r w:rsidR="00550C83">
        <w:rPr>
          <w:noProof/>
        </w:rPr>
        <w:object w:dxaOrig="4320" w:dyaOrig="4320">
          <v:rect id="OLE 对象12" o:spid="_x0000_i1036" style="width:30pt;height:15pt;visibility:visible;mso-wrap-style:square;mso-wrap-distance-left:9pt;mso-wrap-distance-top:0;mso-wrap-distance-right:9pt;mso-wrap-distance-bottom:0" o:ole="" o:preferrelative="t" filled="f" stroked="f">
            <v:imagedata r:id="rId29" o:title="image12"/>
          </v:rect>
          <o:OLEObject Type="Embed" ProgID="MathType" ShapeID="OLE 对象12" DrawAspect="Content" ObjectID="_1570106881" r:id="rId30"/>
        </w:object>
      </w:r>
      <w:r>
        <w:rPr>
          <w:sz w:val="21"/>
          <w:szCs w:val="21"/>
        </w:rPr>
        <w:t>为非</w:t>
      </w:r>
      <w:r>
        <w:rPr>
          <w:sz w:val="21"/>
          <w:szCs w:val="21"/>
        </w:rPr>
        <w:t>DEA</w:t>
      </w:r>
      <w:r>
        <w:rPr>
          <w:sz w:val="21"/>
          <w:szCs w:val="21"/>
        </w:rPr>
        <w:t>有效，当</w:t>
      </w:r>
      <w:r w:rsidR="00550C83">
        <w:rPr>
          <w:noProof/>
        </w:rPr>
        <w:object w:dxaOrig="4320" w:dyaOrig="4320">
          <v:rect id="OLE 对象13" o:spid="_x0000_i1037" style="width:27pt;height:15pt;visibility:visible;mso-wrap-style:square;mso-wrap-distance-left:9pt;mso-wrap-distance-top:0;mso-wrap-distance-right:9pt;mso-wrap-distance-bottom:0" o:ole="" o:preferrelative="t" filled="f" stroked="f">
            <v:imagedata r:id="rId31" o:title="image13"/>
          </v:rect>
          <o:OLEObject Type="Embed" ProgID="MathType" ShapeID="OLE 对象13" DrawAspect="Content" ObjectID="_1570106882" r:id="rId32"/>
        </w:object>
      </w:r>
      <w:r>
        <w:rPr>
          <w:sz w:val="21"/>
          <w:szCs w:val="21"/>
        </w:rPr>
        <w:t>时，</w:t>
      </w:r>
      <w:r w:rsidR="00550C83">
        <w:rPr>
          <w:noProof/>
        </w:rPr>
        <w:object w:dxaOrig="4320" w:dyaOrig="4320">
          <v:rect id="OLE 对象14" o:spid="_x0000_i1038" style="width:30pt;height:15pt;visibility:visible;mso-wrap-style:square;mso-wrap-distance-left:9pt;mso-wrap-distance-top:0;mso-wrap-distance-right:9pt;mso-wrap-distance-bottom:0" o:ole="" o:preferrelative="t" filled="f" stroked="f">
            <v:imagedata r:id="rId33" o:title="image14"/>
          </v:rect>
          <o:OLEObject Type="Embed" ProgID="MathType" ShapeID="OLE 对象14" DrawAspect="Content" ObjectID="_1570106883" r:id="rId34"/>
        </w:object>
      </w:r>
      <w:r>
        <w:rPr>
          <w:rFonts w:ascii="Calibri" w:hAnsi="Calibri" w:hint="eastAsia"/>
          <w:sz w:val="21"/>
          <w:szCs w:val="21"/>
        </w:rPr>
        <w:t>为</w:t>
      </w:r>
      <w:r>
        <w:rPr>
          <w:sz w:val="21"/>
          <w:szCs w:val="21"/>
        </w:rPr>
        <w:t>DEA</w:t>
      </w:r>
      <w:r>
        <w:rPr>
          <w:sz w:val="21"/>
          <w:szCs w:val="21"/>
        </w:rPr>
        <w:t>有效。</w:t>
      </w:r>
      <w:r>
        <w:rPr>
          <w:rFonts w:ascii="Calibri" w:hAnsi="Calibri" w:hint="eastAsia"/>
          <w:sz w:val="21"/>
          <w:szCs w:val="21"/>
        </w:rPr>
        <w:lastRenderedPageBreak/>
        <w:t>根据</w:t>
      </w:r>
      <w:r w:rsidR="00550C83">
        <w:rPr>
          <w:noProof/>
        </w:rPr>
        <w:object w:dxaOrig="4320" w:dyaOrig="4320">
          <v:rect id="OLE 对象15" o:spid="_x0000_i1039" style="width:12.75pt;height:15.75pt;visibility:visible;mso-wrap-style:square;mso-wrap-distance-left:9pt;mso-wrap-distance-top:0;mso-wrap-distance-right:9pt;mso-wrap-distance-bottom:0" o:ole="" o:preferrelative="t" filled="f" stroked="f">
            <v:imagedata r:id="rId35" o:title="image15"/>
          </v:rect>
          <o:OLEObject Type="Embed" ProgID="MathType" ShapeID="OLE 对象15" DrawAspect="Content" ObjectID="_1570106884" r:id="rId36"/>
        </w:object>
      </w:r>
      <w:r>
        <w:rPr>
          <w:rFonts w:ascii="Calibri" w:hAnsi="Calibri" w:hint="eastAsia"/>
          <w:sz w:val="21"/>
          <w:szCs w:val="21"/>
        </w:rPr>
        <w:t>、</w:t>
      </w:r>
      <w:r w:rsidR="00550C83">
        <w:rPr>
          <w:noProof/>
        </w:rPr>
        <w:object w:dxaOrig="4320" w:dyaOrig="4320">
          <v:rect id="OLE 对象16" o:spid="_x0000_i1040" style="width:12.75pt;height:15.75pt;visibility:visible;mso-wrap-style:square;mso-wrap-distance-left:9pt;mso-wrap-distance-top:0;mso-wrap-distance-right:9pt;mso-wrap-distance-bottom:0" o:ole="" o:preferrelative="t" filled="f" stroked="f">
            <v:imagedata r:id="rId37" o:title="image16"/>
          </v:rect>
          <o:OLEObject Type="Embed" ProgID="MathType" ShapeID="OLE 对象16" DrawAspect="Content" ObjectID="_1570106885" r:id="rId38"/>
        </w:object>
      </w:r>
      <w:r>
        <w:rPr>
          <w:rFonts w:ascii="Calibri" w:hAnsi="Calibri" w:hint="eastAsia"/>
          <w:sz w:val="21"/>
          <w:szCs w:val="21"/>
        </w:rPr>
        <w:t>是否为零进一步分为弱</w:t>
      </w:r>
      <w:r>
        <w:rPr>
          <w:sz w:val="21"/>
          <w:szCs w:val="21"/>
        </w:rPr>
        <w:t>DEA</w:t>
      </w:r>
      <w:r>
        <w:rPr>
          <w:rFonts w:ascii="Calibri" w:hAnsi="Calibri" w:hint="eastAsia"/>
          <w:sz w:val="21"/>
          <w:szCs w:val="21"/>
        </w:rPr>
        <w:t>有效和</w:t>
      </w:r>
      <w:r>
        <w:rPr>
          <w:sz w:val="21"/>
          <w:szCs w:val="21"/>
        </w:rPr>
        <w:t>DEA</w:t>
      </w:r>
      <w:r>
        <w:rPr>
          <w:rFonts w:ascii="Calibri" w:hAnsi="Calibri" w:hint="eastAsia"/>
          <w:sz w:val="21"/>
          <w:szCs w:val="21"/>
        </w:rPr>
        <w:t>有效。</w:t>
      </w:r>
    </w:p>
    <w:p w:rsidR="00550C83" w:rsidRDefault="00B134D4">
      <w:pPr>
        <w:spacing w:line="312" w:lineRule="exact"/>
        <w:ind w:firstLine="420"/>
        <w:rPr>
          <w:sz w:val="21"/>
          <w:szCs w:val="21"/>
        </w:rPr>
      </w:pPr>
      <w:r>
        <w:rPr>
          <w:rFonts w:ascii="Calibri" w:hAnsi="Calibri" w:hint="eastAsia"/>
          <w:sz w:val="21"/>
          <w:szCs w:val="21"/>
        </w:rPr>
        <w:t>定理</w:t>
      </w:r>
      <w:r>
        <w:rPr>
          <w:rFonts w:ascii="Calibri" w:hAnsi="Calibri"/>
          <w:sz w:val="21"/>
          <w:szCs w:val="21"/>
        </w:rPr>
        <w:t>一、</w:t>
      </w:r>
      <w:r>
        <w:rPr>
          <w:rFonts w:ascii="Calibri" w:hAnsi="Calibri" w:hint="eastAsia"/>
          <w:sz w:val="21"/>
          <w:szCs w:val="21"/>
        </w:rPr>
        <w:t>被评价决策单元</w:t>
      </w:r>
      <w:r w:rsidR="00550C83">
        <w:rPr>
          <w:noProof/>
        </w:rPr>
        <w:object w:dxaOrig="4320" w:dyaOrig="4320">
          <v:rect id="OLE 对象17" o:spid="_x0000_i1041" style="width:97.5pt;height:15pt;visibility:visible;mso-wrap-style:square;mso-wrap-distance-left:9pt;mso-wrap-distance-top:0;mso-wrap-distance-right:9pt;mso-wrap-distance-bottom:0" o:ole="" o:preferrelative="t" filled="f" stroked="f">
            <v:imagedata r:id="rId39" o:title="image17"/>
          </v:rect>
          <o:OLEObject Type="Embed" ProgID="MathType" ShapeID="OLE 对象17" DrawAspect="Content" ObjectID="_1570106886" r:id="rId40"/>
        </w:object>
      </w:r>
      <w:r>
        <w:rPr>
          <w:rFonts w:ascii="Calibri" w:hAnsi="Calibri" w:hint="eastAsia"/>
          <w:sz w:val="21"/>
          <w:szCs w:val="21"/>
        </w:rPr>
        <w:t>有效性的定义：</w:t>
      </w:r>
    </w:p>
    <w:p w:rsidR="00550C83" w:rsidRDefault="00B134D4">
      <w:pPr>
        <w:spacing w:line="312" w:lineRule="exact"/>
        <w:ind w:firstLine="420"/>
        <w:rPr>
          <w:rFonts w:ascii="Calibri" w:hAnsi="Calibri"/>
          <w:sz w:val="21"/>
          <w:szCs w:val="21"/>
        </w:rPr>
      </w:pPr>
      <w:r>
        <w:rPr>
          <w:rFonts w:ascii="Calibri" w:hAnsi="Calibri" w:hint="eastAsia"/>
          <w:sz w:val="21"/>
          <w:szCs w:val="21"/>
        </w:rPr>
        <w:t>（</w:t>
      </w:r>
      <w:r>
        <w:rPr>
          <w:sz w:val="21"/>
          <w:szCs w:val="21"/>
        </w:rPr>
        <w:t>1</w:t>
      </w:r>
      <w:r>
        <w:rPr>
          <w:rFonts w:ascii="Calibri" w:hAnsi="Calibri" w:hint="eastAsia"/>
          <w:sz w:val="21"/>
          <w:szCs w:val="21"/>
        </w:rPr>
        <w:t>）若最优解满足</w:t>
      </w:r>
      <w:r w:rsidR="00550C83">
        <w:rPr>
          <w:noProof/>
        </w:rPr>
        <w:object w:dxaOrig="4320" w:dyaOrig="4320">
          <v:rect id="OLE 对象18" o:spid="_x0000_i1042" style="width:27.75pt;height:15.75pt;visibility:visible;mso-wrap-style:square;mso-wrap-distance-left:9pt;mso-wrap-distance-top:0;mso-wrap-distance-right:9pt;mso-wrap-distance-bottom:0" o:ole="" o:preferrelative="t" filled="f" stroked="f">
            <v:imagedata r:id="rId41" o:title="image18"/>
          </v:rect>
          <o:OLEObject Type="Embed" ProgID="MathType" ShapeID="OLE 对象18" DrawAspect="Content" ObjectID="_1570106887" r:id="rId42"/>
        </w:object>
      </w:r>
      <w:r>
        <w:rPr>
          <w:rFonts w:ascii="Calibri" w:hAnsi="Calibri" w:hint="eastAsia"/>
          <w:sz w:val="21"/>
          <w:szCs w:val="21"/>
        </w:rPr>
        <w:t>，则称</w:t>
      </w:r>
      <w:r w:rsidR="00550C83">
        <w:rPr>
          <w:noProof/>
        </w:rPr>
        <w:object w:dxaOrig="4320" w:dyaOrig="4320">
          <v:rect id="OLE 对象19" o:spid="_x0000_i1043" style="width:30pt;height:15pt;visibility:visible;mso-wrap-style:square;mso-wrap-distance-left:9pt;mso-wrap-distance-top:0;mso-wrap-distance-right:9pt;mso-wrap-distance-bottom:0" o:ole="" o:preferrelative="t" filled="f" stroked="f">
            <v:imagedata r:id="rId43" o:title="image19"/>
          </v:rect>
          <o:OLEObject Type="Embed" ProgID="MathType" ShapeID="OLE 对象19" DrawAspect="Content" ObjectID="_1570106888" r:id="rId44"/>
        </w:object>
      </w:r>
      <w:r>
        <w:rPr>
          <w:rFonts w:ascii="Calibri" w:hAnsi="Calibri" w:hint="eastAsia"/>
          <w:sz w:val="21"/>
          <w:szCs w:val="21"/>
        </w:rPr>
        <w:t>为弱</w:t>
      </w:r>
      <w:r>
        <w:rPr>
          <w:sz w:val="21"/>
          <w:szCs w:val="21"/>
        </w:rPr>
        <w:t>DEA</w:t>
      </w:r>
      <w:r>
        <w:rPr>
          <w:rFonts w:ascii="Calibri" w:hAnsi="Calibri" w:hint="eastAsia"/>
          <w:sz w:val="21"/>
          <w:szCs w:val="21"/>
        </w:rPr>
        <w:t>有效；</w:t>
      </w:r>
    </w:p>
    <w:p w:rsidR="00550C83" w:rsidRDefault="00B134D4">
      <w:pPr>
        <w:spacing w:line="312" w:lineRule="exact"/>
        <w:ind w:firstLine="420"/>
        <w:rPr>
          <w:rFonts w:ascii="Calibri" w:hAnsi="Calibri"/>
          <w:sz w:val="21"/>
          <w:szCs w:val="21"/>
        </w:rPr>
      </w:pPr>
      <w:r>
        <w:rPr>
          <w:rFonts w:ascii="Calibri" w:hAnsi="Calibri" w:hint="eastAsia"/>
          <w:sz w:val="21"/>
          <w:szCs w:val="21"/>
        </w:rPr>
        <w:t>（</w:t>
      </w:r>
      <w:r>
        <w:rPr>
          <w:sz w:val="21"/>
          <w:szCs w:val="21"/>
        </w:rPr>
        <w:t>2</w:t>
      </w:r>
      <w:r>
        <w:rPr>
          <w:rFonts w:ascii="Calibri" w:hAnsi="Calibri" w:hint="eastAsia"/>
          <w:sz w:val="21"/>
          <w:szCs w:val="21"/>
        </w:rPr>
        <w:t>）若最优解满足</w:t>
      </w:r>
      <w:r w:rsidR="00550C83">
        <w:rPr>
          <w:noProof/>
        </w:rPr>
        <w:object w:dxaOrig="4320" w:dyaOrig="4320">
          <v:rect id="OLE 对象20" o:spid="_x0000_i1044" style="width:27.75pt;height:15.75pt;visibility:visible;mso-wrap-style:square;mso-wrap-distance-left:9pt;mso-wrap-distance-top:0;mso-wrap-distance-right:9pt;mso-wrap-distance-bottom:0" o:ole="" o:preferrelative="t" filled="f" stroked="f">
            <v:imagedata r:id="rId45" o:title="image20"/>
          </v:rect>
          <o:OLEObject Type="Embed" ProgID="MathType" ShapeID="OLE 对象20" DrawAspect="Content" ObjectID="_1570106889" r:id="rId46"/>
        </w:object>
      </w:r>
      <w:r>
        <w:rPr>
          <w:rFonts w:ascii="Calibri" w:hAnsi="Calibri" w:hint="eastAsia"/>
          <w:sz w:val="21"/>
          <w:szCs w:val="21"/>
        </w:rPr>
        <w:t>，且有</w:t>
      </w:r>
      <w:r w:rsidR="00550C83">
        <w:rPr>
          <w:noProof/>
        </w:rPr>
        <w:object w:dxaOrig="4320" w:dyaOrig="4320">
          <v:rect id="OLE 对象21" o:spid="_x0000_i1045" style="width:28.5pt;height:15.75pt;visibility:visible;mso-wrap-style:square;mso-wrap-distance-left:9pt;mso-wrap-distance-top:0;mso-wrap-distance-right:9pt;mso-wrap-distance-bottom:0" o:ole="" o:preferrelative="t" filled="f" stroked="f">
            <v:imagedata r:id="rId47" o:title="image21"/>
          </v:rect>
          <o:OLEObject Type="Embed" ProgID="MathType" ShapeID="OLE 对象21" DrawAspect="Content" ObjectID="_1570106890" r:id="rId48"/>
        </w:object>
      </w:r>
      <w:r>
        <w:rPr>
          <w:rFonts w:ascii="Calibri" w:hAnsi="Calibri" w:hint="eastAsia"/>
          <w:sz w:val="21"/>
          <w:szCs w:val="21"/>
        </w:rPr>
        <w:t>，</w:t>
      </w:r>
      <w:r w:rsidR="00550C83">
        <w:rPr>
          <w:noProof/>
        </w:rPr>
        <w:object w:dxaOrig="4320" w:dyaOrig="4320">
          <v:rect id="OLE 对象22" o:spid="_x0000_i1046" style="width:28.5pt;height:15.75pt;visibility:visible;mso-wrap-style:square;mso-wrap-distance-left:9pt;mso-wrap-distance-top:0;mso-wrap-distance-right:9pt;mso-wrap-distance-bottom:0" o:ole="" o:preferrelative="t" filled="f" stroked="f">
            <v:imagedata r:id="rId49" o:title="image22"/>
          </v:rect>
          <o:OLEObject Type="Embed" ProgID="MathType" ShapeID="OLE 对象22" DrawAspect="Content" ObjectID="_1570106891" r:id="rId50"/>
        </w:object>
      </w:r>
      <w:r>
        <w:rPr>
          <w:rFonts w:ascii="Calibri" w:hAnsi="Calibri" w:hint="eastAsia"/>
          <w:sz w:val="21"/>
          <w:szCs w:val="21"/>
        </w:rPr>
        <w:t>成立，则称</w:t>
      </w:r>
      <w:r w:rsidR="00550C83">
        <w:rPr>
          <w:noProof/>
        </w:rPr>
        <w:object w:dxaOrig="4320" w:dyaOrig="4320">
          <v:rect id="OLE 对象23" o:spid="_x0000_i1047" style="width:30pt;height:15pt;visibility:visible;mso-wrap-style:square;mso-wrap-distance-left:9pt;mso-wrap-distance-top:0;mso-wrap-distance-right:9pt;mso-wrap-distance-bottom:0" o:ole="" o:preferrelative="t" filled="f" stroked="f">
            <v:imagedata r:id="rId51" o:title="image23"/>
          </v:rect>
          <o:OLEObject Type="Embed" ProgID="MathType" ShapeID="OLE 对象23" DrawAspect="Content" ObjectID="_1570106892" r:id="rId52"/>
        </w:object>
      </w:r>
      <w:r>
        <w:rPr>
          <w:rFonts w:ascii="Calibri" w:hAnsi="Calibri" w:hint="eastAsia"/>
          <w:sz w:val="21"/>
          <w:szCs w:val="21"/>
        </w:rPr>
        <w:t>为</w:t>
      </w:r>
      <w:r>
        <w:rPr>
          <w:sz w:val="21"/>
          <w:szCs w:val="21"/>
        </w:rPr>
        <w:t>DEA</w:t>
      </w:r>
      <w:r>
        <w:rPr>
          <w:rFonts w:ascii="Calibri" w:hAnsi="Calibri" w:hint="eastAsia"/>
          <w:sz w:val="21"/>
          <w:szCs w:val="21"/>
        </w:rPr>
        <w:t>有效；</w:t>
      </w:r>
    </w:p>
    <w:p w:rsidR="00550C83" w:rsidRDefault="00B134D4">
      <w:pPr>
        <w:spacing w:line="312" w:lineRule="exact"/>
        <w:ind w:firstLine="420"/>
        <w:rPr>
          <w:rFonts w:ascii="Calibri" w:hAnsi="Calibri"/>
          <w:sz w:val="21"/>
          <w:szCs w:val="21"/>
        </w:rPr>
      </w:pPr>
      <w:r>
        <w:rPr>
          <w:rFonts w:ascii="Calibri" w:hAnsi="Calibri" w:hint="eastAsia"/>
          <w:sz w:val="21"/>
          <w:szCs w:val="21"/>
        </w:rPr>
        <w:t>（</w:t>
      </w:r>
      <w:r>
        <w:rPr>
          <w:sz w:val="21"/>
          <w:szCs w:val="21"/>
        </w:rPr>
        <w:t>3</w:t>
      </w:r>
      <w:r>
        <w:rPr>
          <w:rFonts w:ascii="Calibri" w:hAnsi="Calibri" w:hint="eastAsia"/>
          <w:sz w:val="21"/>
          <w:szCs w:val="21"/>
        </w:rPr>
        <w:t>）若最优解满足</w:t>
      </w:r>
      <w:r w:rsidR="00550C83">
        <w:rPr>
          <w:noProof/>
        </w:rPr>
        <w:object w:dxaOrig="4320" w:dyaOrig="4320">
          <v:rect id="OLE 对象24" o:spid="_x0000_i1048" style="width:27.75pt;height:15.75pt;visibility:visible;mso-wrap-style:square;mso-wrap-distance-left:9pt;mso-wrap-distance-top:0;mso-wrap-distance-right:9pt;mso-wrap-distance-bottom:0" o:ole="" o:preferrelative="t" filled="f" stroked="f">
            <v:imagedata r:id="rId53" o:title="image24"/>
          </v:rect>
          <o:OLEObject Type="Embed" ProgID="MathType" ShapeID="OLE 对象24" DrawAspect="Content" ObjectID="_1570106893" r:id="rId54"/>
        </w:object>
      </w:r>
      <w:r>
        <w:rPr>
          <w:rFonts w:ascii="Calibri" w:hAnsi="Calibri" w:hint="eastAsia"/>
          <w:sz w:val="21"/>
          <w:szCs w:val="21"/>
        </w:rPr>
        <w:t>，则称</w:t>
      </w:r>
      <w:r w:rsidR="00550C83">
        <w:rPr>
          <w:noProof/>
        </w:rPr>
        <w:object w:dxaOrig="4320" w:dyaOrig="4320">
          <v:rect id="OLE 对象25" o:spid="_x0000_i1049" style="width:30pt;height:15pt;visibility:visible;mso-wrap-style:square;mso-wrap-distance-left:9pt;mso-wrap-distance-top:0;mso-wrap-distance-right:9pt;mso-wrap-distance-bottom:0" o:ole="" o:preferrelative="t" filled="f" stroked="f">
            <v:imagedata r:id="rId55" o:title="image25"/>
          </v:rect>
          <o:OLEObject Type="Embed" ProgID="MathType" ShapeID="OLE 对象25" DrawAspect="Content" ObjectID="_1570106894" r:id="rId56"/>
        </w:object>
      </w:r>
      <w:r>
        <w:rPr>
          <w:rFonts w:ascii="Calibri" w:hAnsi="Calibri" w:hint="eastAsia"/>
          <w:sz w:val="21"/>
          <w:szCs w:val="21"/>
        </w:rPr>
        <w:t>为非</w:t>
      </w:r>
      <w:r>
        <w:rPr>
          <w:sz w:val="21"/>
          <w:szCs w:val="21"/>
        </w:rPr>
        <w:t>DEA</w:t>
      </w:r>
      <w:r>
        <w:rPr>
          <w:rFonts w:ascii="Calibri" w:hAnsi="Calibri" w:hint="eastAsia"/>
          <w:sz w:val="21"/>
          <w:szCs w:val="21"/>
        </w:rPr>
        <w:t>有效</w:t>
      </w:r>
      <w:r>
        <w:rPr>
          <w:rFonts w:ascii="Calibri" w:hAnsi="Calibri" w:hint="eastAsia"/>
          <w:sz w:val="21"/>
          <w:szCs w:val="21"/>
          <w:vertAlign w:val="superscript"/>
        </w:rPr>
        <w:t>[</w:t>
      </w:r>
      <w:r>
        <w:rPr>
          <w:sz w:val="21"/>
          <w:szCs w:val="21"/>
          <w:vertAlign w:val="superscript"/>
        </w:rPr>
        <w:t>12</w:t>
      </w:r>
      <w:r>
        <w:rPr>
          <w:rFonts w:ascii="Calibri" w:hAnsi="Calibri"/>
          <w:sz w:val="21"/>
          <w:szCs w:val="21"/>
          <w:vertAlign w:val="superscript"/>
        </w:rPr>
        <w:t>]</w:t>
      </w:r>
      <w:r>
        <w:rPr>
          <w:rFonts w:ascii="Calibri" w:hAnsi="Calibri" w:hint="eastAsia"/>
          <w:sz w:val="21"/>
          <w:szCs w:val="21"/>
        </w:rPr>
        <w:t>。</w:t>
      </w:r>
    </w:p>
    <w:p w:rsidR="00550C83" w:rsidRDefault="00B134D4">
      <w:pPr>
        <w:spacing w:line="312" w:lineRule="exact"/>
        <w:ind w:firstLine="525"/>
        <w:rPr>
          <w:sz w:val="21"/>
          <w:szCs w:val="21"/>
        </w:rPr>
      </w:pPr>
      <w:r>
        <w:rPr>
          <w:rFonts w:ascii="Calibri" w:hAnsi="Calibri" w:hint="eastAsia"/>
          <w:sz w:val="21"/>
          <w:szCs w:val="21"/>
        </w:rPr>
        <w:t>定理二</w:t>
      </w:r>
      <w:r>
        <w:rPr>
          <w:rFonts w:ascii="Calibri" w:hAnsi="Calibri"/>
          <w:sz w:val="21"/>
          <w:szCs w:val="21"/>
        </w:rPr>
        <w:t>、</w:t>
      </w:r>
      <w:r>
        <w:rPr>
          <w:rFonts w:ascii="Calibri" w:hAnsi="Calibri" w:hint="eastAsia"/>
          <w:sz w:val="21"/>
          <w:szCs w:val="21"/>
        </w:rPr>
        <w:t>被评价决策单元</w:t>
      </w:r>
      <w:r w:rsidR="00550C83">
        <w:rPr>
          <w:noProof/>
        </w:rPr>
        <w:object w:dxaOrig="4320" w:dyaOrig="4320">
          <v:rect id="OLE 对象26" o:spid="_x0000_i1050" style="width:97.5pt;height:15pt;visibility:visible;mso-wrap-style:square;mso-wrap-distance-left:9pt;mso-wrap-distance-top:0;mso-wrap-distance-right:9pt;mso-wrap-distance-bottom:0" o:ole="" o:preferrelative="t" filled="f" stroked="f">
            <v:imagedata r:id="rId57" o:title="image26"/>
          </v:rect>
          <o:OLEObject Type="Embed" ProgID="MathType" ShapeID="OLE 对象26" DrawAspect="Content" ObjectID="_1570106895" r:id="rId58"/>
        </w:object>
      </w:r>
      <w:r>
        <w:rPr>
          <w:rFonts w:ascii="Calibri" w:hAnsi="Calibri" w:hint="eastAsia"/>
          <w:sz w:val="21"/>
          <w:szCs w:val="21"/>
        </w:rPr>
        <w:t>规模</w:t>
      </w:r>
      <w:r>
        <w:rPr>
          <w:rFonts w:ascii="Calibri" w:hAnsi="Calibri"/>
          <w:sz w:val="21"/>
          <w:szCs w:val="21"/>
        </w:rPr>
        <w:t>收益的定义</w:t>
      </w:r>
      <w:r>
        <w:rPr>
          <w:sz w:val="21"/>
          <w:szCs w:val="21"/>
        </w:rPr>
        <w:t>：</w:t>
      </w:r>
    </w:p>
    <w:p w:rsidR="00550C83" w:rsidRDefault="00B134D4">
      <w:pPr>
        <w:spacing w:line="312" w:lineRule="exact"/>
        <w:ind w:firstLine="420"/>
        <w:rPr>
          <w:sz w:val="21"/>
          <w:szCs w:val="21"/>
        </w:rPr>
      </w:pPr>
      <w:r>
        <w:rPr>
          <w:sz w:val="21"/>
          <w:szCs w:val="21"/>
        </w:rPr>
        <w:t>令</w:t>
      </w:r>
      <w:r w:rsidR="00550C83">
        <w:rPr>
          <w:noProof/>
        </w:rPr>
        <w:object w:dxaOrig="4320" w:dyaOrig="4320">
          <v:rect id="OLE 对象27" o:spid="_x0000_i1051" style="width:61.5pt;height:33.75pt;visibility:visible;mso-wrap-style:square;mso-wrap-distance-left:9pt;mso-wrap-distance-top:0;mso-wrap-distance-right:9pt;mso-wrap-distance-bottom:0" o:ole="" o:preferrelative="t" filled="f" stroked="f">
            <v:imagedata r:id="rId59" o:title="image27"/>
          </v:rect>
          <o:OLEObject Type="Embed" ProgID="MathType" ShapeID="OLE 对象27" DrawAspect="Content" ObjectID="_1570106896" r:id="rId60"/>
        </w:object>
      </w:r>
      <w:r>
        <w:rPr>
          <w:sz w:val="21"/>
          <w:szCs w:val="21"/>
        </w:rPr>
        <w:t>，若满足：</w:t>
      </w:r>
    </w:p>
    <w:p w:rsidR="00550C83" w:rsidRDefault="00B134D4">
      <w:pPr>
        <w:spacing w:line="312" w:lineRule="exact"/>
        <w:ind w:firstLine="420"/>
        <w:rPr>
          <w:bCs/>
          <w:sz w:val="21"/>
          <w:szCs w:val="21"/>
        </w:rPr>
      </w:pPr>
      <w:r>
        <w:rPr>
          <w:bCs/>
          <w:sz w:val="21"/>
          <w:szCs w:val="21"/>
        </w:rPr>
        <w:t>1</w:t>
      </w:r>
      <w:r>
        <w:rPr>
          <w:bCs/>
          <w:sz w:val="21"/>
          <w:szCs w:val="21"/>
        </w:rPr>
        <w:t>）</w:t>
      </w:r>
      <w:r>
        <w:rPr>
          <w:bCs/>
          <w:sz w:val="21"/>
          <w:szCs w:val="21"/>
        </w:rPr>
        <w:t>k=1</w:t>
      </w:r>
      <w:r>
        <w:rPr>
          <w:bCs/>
          <w:sz w:val="21"/>
          <w:szCs w:val="21"/>
        </w:rPr>
        <w:t>，则</w:t>
      </w:r>
      <w:r w:rsidR="00550C83">
        <w:rPr>
          <w:noProof/>
        </w:rPr>
        <w:object w:dxaOrig="4320" w:dyaOrig="4320">
          <v:rect id="OLE 对象28" o:spid="_x0000_i1052" style="width:30pt;height:15pt;visibility:visible;mso-wrap-style:square;mso-wrap-distance-left:9pt;mso-wrap-distance-top:0;mso-wrap-distance-right:9pt;mso-wrap-distance-bottom:0" o:ole="" o:preferrelative="t" filled="f" stroked="f">
            <v:imagedata r:id="rId61" o:title="image28"/>
          </v:rect>
          <o:OLEObject Type="Embed" ProgID="MathType" ShapeID="OLE 对象28" DrawAspect="Content" ObjectID="_1570106897" r:id="rId62"/>
        </w:object>
      </w:r>
      <w:r>
        <w:rPr>
          <w:bCs/>
          <w:sz w:val="21"/>
          <w:szCs w:val="21"/>
        </w:rPr>
        <w:t>规模收益不变；</w:t>
      </w:r>
    </w:p>
    <w:p w:rsidR="00550C83" w:rsidRDefault="00B134D4">
      <w:pPr>
        <w:spacing w:line="312" w:lineRule="exact"/>
        <w:ind w:firstLine="420"/>
        <w:rPr>
          <w:bCs/>
          <w:sz w:val="21"/>
          <w:szCs w:val="21"/>
        </w:rPr>
      </w:pPr>
      <w:r>
        <w:rPr>
          <w:bCs/>
          <w:sz w:val="21"/>
          <w:szCs w:val="21"/>
        </w:rPr>
        <w:t>2</w:t>
      </w:r>
      <w:r>
        <w:rPr>
          <w:bCs/>
          <w:sz w:val="21"/>
          <w:szCs w:val="21"/>
        </w:rPr>
        <w:t>）</w:t>
      </w:r>
      <w:r>
        <w:rPr>
          <w:bCs/>
          <w:sz w:val="21"/>
          <w:szCs w:val="21"/>
        </w:rPr>
        <w:t>k&lt;1</w:t>
      </w:r>
      <w:r>
        <w:rPr>
          <w:bCs/>
          <w:sz w:val="21"/>
          <w:szCs w:val="21"/>
        </w:rPr>
        <w:t>，则</w:t>
      </w:r>
      <w:r w:rsidR="00550C83">
        <w:rPr>
          <w:noProof/>
        </w:rPr>
        <w:object w:dxaOrig="4320" w:dyaOrig="4320">
          <v:rect id="OLE 对象29" o:spid="_x0000_i1053" style="width:30pt;height:15pt;visibility:visible;mso-wrap-style:square;mso-wrap-distance-left:9pt;mso-wrap-distance-top:0;mso-wrap-distance-right:9pt;mso-wrap-distance-bottom:0" o:ole="" o:preferrelative="t" filled="f" stroked="f">
            <v:imagedata r:id="rId63" o:title="image29"/>
          </v:rect>
          <o:OLEObject Type="Embed" ProgID="MathType" ShapeID="OLE 对象29" DrawAspect="Content" ObjectID="_1570106898" r:id="rId64"/>
        </w:object>
      </w:r>
      <w:r>
        <w:rPr>
          <w:bCs/>
          <w:sz w:val="21"/>
          <w:szCs w:val="21"/>
        </w:rPr>
        <w:t>规模收益递增；</w:t>
      </w:r>
    </w:p>
    <w:p w:rsidR="00550C83" w:rsidRDefault="00B134D4">
      <w:pPr>
        <w:spacing w:line="312" w:lineRule="exact"/>
        <w:ind w:firstLine="420"/>
        <w:rPr>
          <w:bCs/>
          <w:sz w:val="21"/>
          <w:szCs w:val="21"/>
        </w:rPr>
      </w:pPr>
      <w:r>
        <w:rPr>
          <w:bCs/>
          <w:sz w:val="21"/>
          <w:szCs w:val="21"/>
        </w:rPr>
        <w:t>3</w:t>
      </w:r>
      <w:r>
        <w:rPr>
          <w:bCs/>
          <w:sz w:val="21"/>
          <w:szCs w:val="21"/>
        </w:rPr>
        <w:t>）</w:t>
      </w:r>
      <w:r>
        <w:rPr>
          <w:bCs/>
          <w:sz w:val="21"/>
          <w:szCs w:val="21"/>
        </w:rPr>
        <w:t>k&gt;1</w:t>
      </w:r>
      <w:r>
        <w:rPr>
          <w:bCs/>
          <w:sz w:val="21"/>
          <w:szCs w:val="21"/>
        </w:rPr>
        <w:t>，则</w:t>
      </w:r>
      <w:r w:rsidR="00550C83">
        <w:rPr>
          <w:noProof/>
        </w:rPr>
        <w:object w:dxaOrig="4320" w:dyaOrig="4320">
          <v:rect id="OLE 对象30" o:spid="_x0000_i1054" style="width:30pt;height:15pt;visibility:visible;mso-wrap-style:square;mso-wrap-distance-left:9pt;mso-wrap-distance-top:0;mso-wrap-distance-right:9pt;mso-wrap-distance-bottom:0" o:ole="" o:preferrelative="t" filled="f" stroked="f">
            <v:imagedata r:id="rId65" o:title="image30"/>
          </v:rect>
          <o:OLEObject Type="Embed" ProgID="MathType" ShapeID="OLE 对象30" DrawAspect="Content" ObjectID="_1570106899" r:id="rId66"/>
        </w:object>
      </w:r>
      <w:r>
        <w:rPr>
          <w:bCs/>
          <w:sz w:val="21"/>
          <w:szCs w:val="21"/>
        </w:rPr>
        <w:t>规模收益递减。</w:t>
      </w:r>
    </w:p>
    <w:p w:rsidR="00550C83" w:rsidRDefault="00B134D4">
      <w:pPr>
        <w:spacing w:line="312" w:lineRule="exact"/>
        <w:ind w:firstLine="420"/>
        <w:rPr>
          <w:bCs/>
          <w:sz w:val="21"/>
          <w:szCs w:val="21"/>
        </w:rPr>
      </w:pPr>
      <w:r>
        <w:rPr>
          <w:bCs/>
          <w:sz w:val="21"/>
          <w:szCs w:val="21"/>
        </w:rPr>
        <w:t>非</w:t>
      </w:r>
      <w:r>
        <w:rPr>
          <w:bCs/>
          <w:sz w:val="21"/>
          <w:szCs w:val="21"/>
        </w:rPr>
        <w:t>DEA</w:t>
      </w:r>
      <w:r>
        <w:rPr>
          <w:bCs/>
          <w:sz w:val="21"/>
          <w:szCs w:val="21"/>
        </w:rPr>
        <w:t>有效的决策单元可以通过投影的方式得到</w:t>
      </w:r>
      <w:r>
        <w:rPr>
          <w:bCs/>
          <w:sz w:val="21"/>
          <w:szCs w:val="21"/>
        </w:rPr>
        <w:t>DEA</w:t>
      </w:r>
      <w:r>
        <w:rPr>
          <w:bCs/>
          <w:sz w:val="21"/>
          <w:szCs w:val="21"/>
        </w:rPr>
        <w:t>有效理想数值，满足：</w:t>
      </w:r>
    </w:p>
    <w:p w:rsidR="00550C83" w:rsidRDefault="00550C83">
      <w:pPr>
        <w:spacing w:line="240" w:lineRule="auto"/>
        <w:rPr>
          <w:bCs/>
          <w:sz w:val="21"/>
          <w:szCs w:val="21"/>
        </w:rPr>
      </w:pPr>
      <w:r>
        <w:rPr>
          <w:noProof/>
        </w:rPr>
        <w:object w:dxaOrig="4320" w:dyaOrig="4320">
          <v:rect id="OLE 对象31" o:spid="_x0000_i1055" style="width:202.5pt;height:29.25pt;visibility:visible;mso-wrap-style:square;mso-wrap-distance-left:9pt;mso-wrap-distance-top:0;mso-wrap-distance-right:9pt;mso-wrap-distance-bottom:0" o:ole="" o:preferrelative="t" filled="f" stroked="f">
            <v:imagedata r:id="rId67" o:title="image31"/>
          </v:rect>
          <o:OLEObject Type="Embed" ProgID="MathType" ShapeID="OLE 对象31" DrawAspect="Content" ObjectID="_1570106900" r:id="rId68"/>
        </w:object>
      </w:r>
      <w:r w:rsidR="00B134D4">
        <w:rPr>
          <w:bCs/>
          <w:sz w:val="18"/>
          <w:szCs w:val="18"/>
        </w:rPr>
        <w:t>（</w:t>
      </w:r>
      <w:r w:rsidR="00B134D4">
        <w:rPr>
          <w:bCs/>
          <w:sz w:val="18"/>
          <w:szCs w:val="18"/>
        </w:rPr>
        <w:t>2</w:t>
      </w:r>
      <w:r w:rsidR="00B134D4">
        <w:rPr>
          <w:bCs/>
          <w:sz w:val="18"/>
          <w:szCs w:val="18"/>
        </w:rPr>
        <w:t>）</w:t>
      </w:r>
    </w:p>
    <w:p w:rsidR="00550C83" w:rsidRDefault="00550C83">
      <w:pPr>
        <w:spacing w:line="312" w:lineRule="exact"/>
        <w:ind w:firstLine="420"/>
        <w:rPr>
          <w:bCs/>
          <w:sz w:val="21"/>
          <w:szCs w:val="21"/>
        </w:rPr>
      </w:pPr>
      <w:r>
        <w:rPr>
          <w:noProof/>
        </w:rPr>
        <w:object w:dxaOrig="4320" w:dyaOrig="4320">
          <v:rect id="OLE 对象32" o:spid="_x0000_i1056" style="width:30pt;height:15pt;visibility:visible;mso-wrap-style:square;mso-wrap-distance-left:9pt;mso-wrap-distance-top:0;mso-wrap-distance-right:9pt;mso-wrap-distance-bottom:0" o:ole="" o:preferrelative="t" filled="f" stroked="f">
            <v:imagedata r:id="rId69" o:title="image32"/>
          </v:rect>
          <o:OLEObject Type="Embed" ProgID="MathType" ShapeID="OLE 对象32" DrawAspect="Content" ObjectID="_1570106901" r:id="rId70"/>
        </w:object>
      </w:r>
      <w:r w:rsidR="00B134D4">
        <w:rPr>
          <w:bCs/>
          <w:sz w:val="21"/>
          <w:szCs w:val="21"/>
        </w:rPr>
        <w:t>达到</w:t>
      </w:r>
      <w:r w:rsidR="00B134D4">
        <w:rPr>
          <w:bCs/>
          <w:sz w:val="21"/>
          <w:szCs w:val="21"/>
        </w:rPr>
        <w:t>DEA</w:t>
      </w:r>
      <w:r w:rsidR="00B134D4">
        <w:rPr>
          <w:bCs/>
          <w:sz w:val="21"/>
          <w:szCs w:val="21"/>
        </w:rPr>
        <w:t>有效的变化量等于投影所得值与原始投入、产出值之间的差异，设投入的变化量为</w:t>
      </w:r>
      <w:r>
        <w:rPr>
          <w:noProof/>
        </w:rPr>
        <w:object w:dxaOrig="4320" w:dyaOrig="4320">
          <v:rect id="OLE 对象33" o:spid="_x0000_i1057" style="width:19.5pt;height:15pt;visibility:visible;mso-wrap-style:square;mso-wrap-distance-left:9pt;mso-wrap-distance-top:0;mso-wrap-distance-right:9pt;mso-wrap-distance-bottom:0" o:ole="" o:preferrelative="t" filled="f" stroked="f">
            <v:imagedata r:id="rId71" o:title="image33"/>
          </v:rect>
          <o:OLEObject Type="Embed" ProgID="MathType" ShapeID="OLE 对象33" DrawAspect="Content" ObjectID="_1570106902" r:id="rId72"/>
        </w:object>
      </w:r>
      <w:r w:rsidR="00B134D4">
        <w:rPr>
          <w:bCs/>
          <w:sz w:val="21"/>
          <w:szCs w:val="21"/>
        </w:rPr>
        <w:t>，产出的变化量为</w:t>
      </w:r>
      <w:r>
        <w:rPr>
          <w:noProof/>
        </w:rPr>
        <w:object w:dxaOrig="4320" w:dyaOrig="4320">
          <v:rect id="OLE 对象34" o:spid="_x0000_i1058" style="width:20.25pt;height:15pt;visibility:visible;mso-wrap-style:square;mso-wrap-distance-left:9pt;mso-wrap-distance-top:0;mso-wrap-distance-right:9pt;mso-wrap-distance-bottom:0" o:ole="" o:preferrelative="t" filled="f" stroked="f">
            <v:imagedata r:id="rId73" o:title="image34"/>
          </v:rect>
          <o:OLEObject Type="Embed" ProgID="MathType" ShapeID="OLE 对象34" DrawAspect="Content" ObjectID="_1570106903" r:id="rId74"/>
        </w:object>
      </w:r>
      <w:r w:rsidR="00B134D4">
        <w:rPr>
          <w:bCs/>
          <w:sz w:val="21"/>
          <w:szCs w:val="21"/>
        </w:rPr>
        <w:t>，则有：</w:t>
      </w:r>
    </w:p>
    <w:p w:rsidR="00550C83" w:rsidRDefault="00550C83">
      <w:pPr>
        <w:spacing w:line="240" w:lineRule="auto"/>
        <w:jc w:val="center"/>
        <w:rPr>
          <w:bCs/>
          <w:sz w:val="21"/>
          <w:szCs w:val="21"/>
        </w:rPr>
      </w:pPr>
      <w:r>
        <w:rPr>
          <w:noProof/>
        </w:rPr>
        <w:object w:dxaOrig="4320" w:dyaOrig="4320">
          <v:rect id="OLE 对象35" o:spid="_x0000_i1059" style="width:188.25pt;height:33pt;visibility:visible;mso-wrap-style:square;mso-wrap-distance-left:9pt;mso-wrap-distance-top:0;mso-wrap-distance-right:9pt;mso-wrap-distance-bottom:0" o:ole="" o:preferrelative="t" filled="f" stroked="f">
            <v:imagedata r:id="rId75" o:title="image35"/>
          </v:rect>
          <o:OLEObject Type="Embed" ProgID="MathType" ShapeID="OLE 对象35" DrawAspect="Content" ObjectID="_1570106904" r:id="rId76"/>
        </w:object>
      </w:r>
      <w:r w:rsidR="00B134D4">
        <w:rPr>
          <w:bCs/>
          <w:sz w:val="21"/>
          <w:szCs w:val="21"/>
        </w:rPr>
        <w:t xml:space="preserve"> </w:t>
      </w:r>
      <w:r w:rsidR="00B134D4">
        <w:rPr>
          <w:bCs/>
          <w:sz w:val="18"/>
          <w:szCs w:val="18"/>
        </w:rPr>
        <w:t>（</w:t>
      </w:r>
      <w:r w:rsidR="00B134D4">
        <w:rPr>
          <w:bCs/>
          <w:sz w:val="18"/>
          <w:szCs w:val="18"/>
        </w:rPr>
        <w:t>3</w:t>
      </w:r>
      <w:r w:rsidR="00B134D4">
        <w:rPr>
          <w:bCs/>
          <w:sz w:val="18"/>
          <w:szCs w:val="18"/>
        </w:rPr>
        <w:t>）</w:t>
      </w:r>
      <w:r w:rsidR="00B134D4">
        <w:rPr>
          <w:bCs/>
          <w:sz w:val="21"/>
          <w:szCs w:val="21"/>
        </w:rPr>
        <w:t xml:space="preserve">                                      </w:t>
      </w:r>
    </w:p>
    <w:p w:rsidR="00550C83" w:rsidRDefault="00B134D4">
      <w:pPr>
        <w:spacing w:line="240" w:lineRule="auto"/>
        <w:ind w:firstLine="420"/>
        <w:rPr>
          <w:sz w:val="21"/>
          <w:szCs w:val="21"/>
          <w:shd w:val="clear" w:color="auto" w:fill="C0C0C0"/>
        </w:rPr>
      </w:pPr>
      <w:r>
        <w:rPr>
          <w:sz w:val="21"/>
          <w:szCs w:val="21"/>
        </w:rPr>
        <w:t>2. BCC-DEA</w:t>
      </w:r>
      <w:r>
        <w:rPr>
          <w:sz w:val="21"/>
          <w:szCs w:val="21"/>
        </w:rPr>
        <w:t>模型</w:t>
      </w:r>
    </w:p>
    <w:p w:rsidR="00550C83" w:rsidRDefault="00B134D4">
      <w:pPr>
        <w:spacing w:line="240" w:lineRule="auto"/>
        <w:ind w:firstLine="420"/>
        <w:rPr>
          <w:szCs w:val="21"/>
        </w:rPr>
      </w:pPr>
      <w:r>
        <w:rPr>
          <w:sz w:val="21"/>
          <w:szCs w:val="21"/>
        </w:rPr>
        <w:t>BCC-DEA</w:t>
      </w:r>
      <w:r>
        <w:rPr>
          <w:sz w:val="21"/>
          <w:szCs w:val="21"/>
        </w:rPr>
        <w:t>模型用于分析</w:t>
      </w:r>
      <w:r w:rsidR="00550C83">
        <w:rPr>
          <w:noProof/>
        </w:rPr>
        <w:object w:dxaOrig="4320" w:dyaOrig="4320">
          <v:rect id="OLE 对象36" o:spid="_x0000_i1060" style="width:30pt;height:15pt;visibility:visible;mso-wrap-style:square;mso-wrap-distance-left:9pt;mso-wrap-distance-top:0;mso-wrap-distance-right:9pt;mso-wrap-distance-bottom:0" o:ole="" o:preferrelative="t" filled="f" stroked="f">
            <v:imagedata r:id="rId77" o:title="image36"/>
          </v:rect>
          <o:OLEObject Type="Embed" ProgID="MathType" ShapeID="OLE 对象36" DrawAspect="Content" ObjectID="_1570106905" r:id="rId78"/>
        </w:object>
      </w:r>
      <w:r>
        <w:rPr>
          <w:rFonts w:ascii="Calibri" w:hAnsi="Calibri" w:hint="eastAsia"/>
          <w:sz w:val="21"/>
          <w:szCs w:val="21"/>
        </w:rPr>
        <w:t>的</w:t>
      </w:r>
      <w:r>
        <w:rPr>
          <w:sz w:val="21"/>
          <w:szCs w:val="21"/>
        </w:rPr>
        <w:t>纯技术效率，是在</w:t>
      </w:r>
      <w:r>
        <w:rPr>
          <w:sz w:val="21"/>
          <w:szCs w:val="21"/>
        </w:rPr>
        <w:t>CCR-DEA</w:t>
      </w:r>
      <w:r>
        <w:rPr>
          <w:sz w:val="21"/>
          <w:szCs w:val="21"/>
        </w:rPr>
        <w:t>模型的基础上加入权重之和等于</w:t>
      </w:r>
      <w:r>
        <w:rPr>
          <w:sz w:val="21"/>
          <w:szCs w:val="21"/>
        </w:rPr>
        <w:t>1</w:t>
      </w:r>
      <w:r>
        <w:rPr>
          <w:sz w:val="21"/>
          <w:szCs w:val="21"/>
        </w:rPr>
        <w:t>的凸约束</w:t>
      </w:r>
      <w:r>
        <w:rPr>
          <w:rFonts w:ascii="Calibri" w:hAnsi="Calibri" w:hint="eastAsia"/>
          <w:sz w:val="21"/>
          <w:szCs w:val="21"/>
          <w:vertAlign w:val="superscript"/>
        </w:rPr>
        <w:t>[</w:t>
      </w:r>
      <w:r>
        <w:rPr>
          <w:sz w:val="21"/>
          <w:szCs w:val="21"/>
          <w:vertAlign w:val="superscript"/>
        </w:rPr>
        <w:t>13</w:t>
      </w:r>
      <w:r>
        <w:rPr>
          <w:rFonts w:ascii="Calibri" w:hAnsi="Calibri"/>
          <w:sz w:val="21"/>
          <w:szCs w:val="21"/>
          <w:vertAlign w:val="superscript"/>
        </w:rPr>
        <w:t>]</w:t>
      </w:r>
      <w:r>
        <w:rPr>
          <w:sz w:val="21"/>
          <w:szCs w:val="21"/>
        </w:rPr>
        <w:t>，含松弛变量形式的</w:t>
      </w:r>
      <w:r>
        <w:rPr>
          <w:sz w:val="21"/>
          <w:szCs w:val="21"/>
        </w:rPr>
        <w:t>BCC</w:t>
      </w:r>
      <w:r>
        <w:rPr>
          <w:sz w:val="21"/>
          <w:szCs w:val="21"/>
        </w:rPr>
        <w:t>模型如公式（</w:t>
      </w:r>
      <w:r>
        <w:rPr>
          <w:sz w:val="21"/>
          <w:szCs w:val="21"/>
        </w:rPr>
        <w:t>4</w:t>
      </w:r>
      <w:r>
        <w:rPr>
          <w:sz w:val="21"/>
          <w:szCs w:val="21"/>
        </w:rPr>
        <w:t>）所示：</w:t>
      </w:r>
    </w:p>
    <w:p w:rsidR="00550C83" w:rsidRDefault="00550C83">
      <w:pPr>
        <w:spacing w:line="360" w:lineRule="auto"/>
        <w:jc w:val="center"/>
        <w:rPr>
          <w:sz w:val="21"/>
          <w:szCs w:val="21"/>
        </w:rPr>
      </w:pPr>
      <w:r>
        <w:rPr>
          <w:noProof/>
        </w:rPr>
        <w:object w:dxaOrig="4320" w:dyaOrig="4320">
          <v:rect id="OLE 对象37" o:spid="_x0000_i1061" style="width:142.5pt;height:113.25pt;visibility:visible;mso-wrap-style:square;mso-wrap-distance-left:9pt;mso-wrap-distance-top:0;mso-wrap-distance-right:9pt;mso-wrap-distance-bottom:0" o:ole="" o:preferrelative="t" filled="f" stroked="f">
            <v:imagedata r:id="rId79" o:title="image37"/>
          </v:rect>
          <o:OLEObject Type="Embed" ProgID="MathType" ShapeID="OLE 对象37" DrawAspect="Content" ObjectID="_1570106906" r:id="rId80"/>
        </w:object>
      </w:r>
      <w:r w:rsidR="00B134D4">
        <w:rPr>
          <w:sz w:val="18"/>
          <w:szCs w:val="18"/>
        </w:rPr>
        <w:t>（</w:t>
      </w:r>
      <w:r w:rsidR="00B134D4">
        <w:rPr>
          <w:sz w:val="18"/>
          <w:szCs w:val="18"/>
        </w:rPr>
        <w:t>4</w:t>
      </w:r>
      <w:r w:rsidR="00B134D4">
        <w:rPr>
          <w:sz w:val="18"/>
          <w:szCs w:val="18"/>
        </w:rPr>
        <w:t>）</w:t>
      </w:r>
      <w:r w:rsidR="00B134D4">
        <w:rPr>
          <w:sz w:val="21"/>
          <w:szCs w:val="21"/>
        </w:rPr>
        <w:t xml:space="preserve">                      </w:t>
      </w:r>
    </w:p>
    <w:p w:rsidR="00550C83" w:rsidRDefault="00B134D4">
      <w:pPr>
        <w:spacing w:line="240" w:lineRule="auto"/>
        <w:ind w:firstLine="420"/>
        <w:jc w:val="left"/>
        <w:rPr>
          <w:sz w:val="21"/>
          <w:szCs w:val="21"/>
        </w:rPr>
      </w:pPr>
      <w:r>
        <w:rPr>
          <w:sz w:val="21"/>
          <w:szCs w:val="21"/>
        </w:rPr>
        <w:lastRenderedPageBreak/>
        <w:t>3. SE-DEA</w:t>
      </w:r>
      <w:r>
        <w:rPr>
          <w:sz w:val="21"/>
          <w:szCs w:val="21"/>
        </w:rPr>
        <w:t>模型</w:t>
      </w:r>
    </w:p>
    <w:p w:rsidR="00550C83" w:rsidRDefault="00B134D4">
      <w:pPr>
        <w:spacing w:line="240" w:lineRule="auto"/>
        <w:ind w:firstLine="420"/>
        <w:rPr>
          <w:sz w:val="21"/>
          <w:szCs w:val="21"/>
        </w:rPr>
      </w:pPr>
      <w:r>
        <w:rPr>
          <w:sz w:val="21"/>
          <w:szCs w:val="21"/>
        </w:rPr>
        <w:t>超效率</w:t>
      </w:r>
      <w:r>
        <w:rPr>
          <w:sz w:val="21"/>
          <w:szCs w:val="21"/>
        </w:rPr>
        <w:t>DEA</w:t>
      </w:r>
      <w:r>
        <w:rPr>
          <w:sz w:val="21"/>
          <w:szCs w:val="21"/>
        </w:rPr>
        <w:t>模型（</w:t>
      </w:r>
      <w:r>
        <w:rPr>
          <w:sz w:val="21"/>
          <w:szCs w:val="21"/>
        </w:rPr>
        <w:t>Supper efficiency DEA</w:t>
      </w:r>
      <w:r>
        <w:rPr>
          <w:sz w:val="21"/>
          <w:szCs w:val="21"/>
        </w:rPr>
        <w:t>，</w:t>
      </w:r>
      <w:r>
        <w:rPr>
          <w:sz w:val="21"/>
          <w:szCs w:val="21"/>
        </w:rPr>
        <w:t>SE-DEA</w:t>
      </w:r>
      <w:r>
        <w:rPr>
          <w:sz w:val="21"/>
          <w:szCs w:val="21"/>
        </w:rPr>
        <w:t>）从生产前沿面剔除有效率的决策单元，用剩余决策单元构成新的生产前沿面，剔除的决策单元到新的生产前沿面的距离为超效率值</w:t>
      </w:r>
      <w:r>
        <w:rPr>
          <w:rFonts w:ascii="Calibri" w:hAnsi="Calibri" w:hint="eastAsia"/>
          <w:sz w:val="21"/>
          <w:szCs w:val="21"/>
          <w:vertAlign w:val="superscript"/>
        </w:rPr>
        <w:t>[</w:t>
      </w:r>
      <w:r>
        <w:rPr>
          <w:sz w:val="21"/>
          <w:szCs w:val="21"/>
          <w:vertAlign w:val="superscript"/>
        </w:rPr>
        <w:t>14</w:t>
      </w:r>
      <w:r>
        <w:rPr>
          <w:rFonts w:ascii="Calibri" w:hAnsi="Calibri"/>
          <w:sz w:val="21"/>
          <w:szCs w:val="21"/>
          <w:vertAlign w:val="superscript"/>
        </w:rPr>
        <w:t>]</w:t>
      </w:r>
      <w:r>
        <w:rPr>
          <w:sz w:val="21"/>
          <w:szCs w:val="21"/>
        </w:rPr>
        <w:t>，剔除</w:t>
      </w:r>
      <w:r>
        <w:rPr>
          <w:sz w:val="21"/>
          <w:szCs w:val="21"/>
        </w:rPr>
        <w:t>D</w:t>
      </w:r>
      <w:r>
        <w:rPr>
          <w:sz w:val="21"/>
          <w:szCs w:val="21"/>
        </w:rPr>
        <w:t>点后原生产前沿面由</w:t>
      </w:r>
      <w:r>
        <w:rPr>
          <w:sz w:val="21"/>
          <w:szCs w:val="21"/>
        </w:rPr>
        <w:t>ABCDEFG</w:t>
      </w:r>
      <w:r>
        <w:rPr>
          <w:sz w:val="21"/>
          <w:szCs w:val="21"/>
        </w:rPr>
        <w:t>转换为</w:t>
      </w:r>
      <w:r>
        <w:rPr>
          <w:sz w:val="21"/>
          <w:szCs w:val="21"/>
        </w:rPr>
        <w:t>ABCEFG</w:t>
      </w:r>
      <w:r>
        <w:rPr>
          <w:sz w:val="21"/>
          <w:szCs w:val="21"/>
        </w:rPr>
        <w:t>，</w:t>
      </w:r>
      <w:r w:rsidR="00550C83">
        <w:rPr>
          <w:noProof/>
        </w:rPr>
        <w:object w:dxaOrig="4320" w:dyaOrig="4320">
          <v:rect id="OLE 对象38" o:spid="_x0000_i1062" style="width:40.5pt;height:13.5pt;visibility:visible;mso-wrap-style:square;mso-wrap-distance-left:9pt;mso-wrap-distance-top:0;mso-wrap-distance-right:9pt;mso-wrap-distance-bottom:0" o:ole="" o:preferrelative="t" filled="f" stroked="f">
            <v:imagedata r:id="rId81" o:title="image38"/>
          </v:rect>
          <o:OLEObject Type="Embed" ProgID="MathType" ShapeID="OLE 对象38" DrawAspect="Content" ObjectID="_1570106907" r:id="rId82"/>
        </w:object>
      </w:r>
      <w:r>
        <w:rPr>
          <w:sz w:val="21"/>
          <w:szCs w:val="21"/>
        </w:rPr>
        <w:t>为</w:t>
      </w:r>
      <w:r w:rsidR="00550C83">
        <w:rPr>
          <w:noProof/>
        </w:rPr>
        <w:object w:dxaOrig="4320" w:dyaOrig="4320">
          <v:rect id="OLE 对象39" o:spid="_x0000_i1063" style="width:12.75pt;height:11.25pt;visibility:visible;mso-wrap-style:square;mso-wrap-distance-left:9pt;mso-wrap-distance-top:0;mso-wrap-distance-right:9pt;mso-wrap-distance-bottom:0" o:ole="" o:preferrelative="t" filled="f" stroked="f">
            <v:imagedata r:id="rId83" o:title="image39"/>
          </v:rect>
          <o:OLEObject Type="Embed" ProgID="MathType" ShapeID="OLE 对象39" DrawAspect="Content" ObjectID="_1570106908" r:id="rId84"/>
        </w:object>
      </w:r>
      <w:r>
        <w:rPr>
          <w:sz w:val="21"/>
          <w:szCs w:val="21"/>
        </w:rPr>
        <w:t>点的超效率值。求解后有效率的决策单元的效率值会大于</w:t>
      </w:r>
      <w:r>
        <w:rPr>
          <w:sz w:val="21"/>
          <w:szCs w:val="21"/>
        </w:rPr>
        <w:t>1</w:t>
      </w:r>
      <w:r>
        <w:rPr>
          <w:sz w:val="21"/>
          <w:szCs w:val="21"/>
        </w:rPr>
        <w:t>，无效率的决策单元的效率值保持不变，从而实现全体决策单元完全排序，基于</w:t>
      </w:r>
      <w:r>
        <w:rPr>
          <w:sz w:val="21"/>
          <w:szCs w:val="21"/>
        </w:rPr>
        <w:t>CCR-DEA</w:t>
      </w:r>
      <w:r>
        <w:rPr>
          <w:sz w:val="21"/>
          <w:szCs w:val="21"/>
        </w:rPr>
        <w:t>模型的</w:t>
      </w:r>
      <w:r>
        <w:rPr>
          <w:sz w:val="21"/>
          <w:szCs w:val="21"/>
        </w:rPr>
        <w:t>SE-DEA</w:t>
      </w:r>
      <w:r>
        <w:rPr>
          <w:sz w:val="21"/>
          <w:szCs w:val="21"/>
        </w:rPr>
        <w:t>模型如公式（</w:t>
      </w:r>
      <w:r>
        <w:rPr>
          <w:sz w:val="21"/>
          <w:szCs w:val="21"/>
        </w:rPr>
        <w:t>5</w:t>
      </w:r>
      <w:r>
        <w:rPr>
          <w:sz w:val="21"/>
          <w:szCs w:val="21"/>
        </w:rPr>
        <w:t>）所示：</w:t>
      </w:r>
    </w:p>
    <w:p w:rsidR="00550C83" w:rsidRDefault="00550C83">
      <w:pPr>
        <w:spacing w:line="240" w:lineRule="auto"/>
        <w:jc w:val="center"/>
        <w:rPr>
          <w:sz w:val="21"/>
          <w:szCs w:val="21"/>
        </w:rPr>
      </w:pPr>
      <w:r>
        <w:rPr>
          <w:noProof/>
        </w:rPr>
        <w:object w:dxaOrig="4320" w:dyaOrig="4320">
          <v:rect id="OLE 对象40" o:spid="_x0000_i1064" style="width:149.25pt;height:92.25pt;visibility:visible;mso-wrap-style:square;mso-wrap-distance-left:9pt;mso-wrap-distance-top:0;mso-wrap-distance-right:9pt;mso-wrap-distance-bottom:0" o:ole="" o:preferrelative="t" filled="f" stroked="f">
            <v:imagedata r:id="rId85" o:title="image40"/>
          </v:rect>
          <o:OLEObject Type="Embed" ProgID="MathType" ShapeID="OLE 对象40" DrawAspect="Content" ObjectID="_1570106909" r:id="rId86"/>
        </w:object>
      </w:r>
      <w:r w:rsidR="00B134D4">
        <w:rPr>
          <w:sz w:val="21"/>
          <w:szCs w:val="21"/>
        </w:rPr>
        <w:t xml:space="preserve"> </w:t>
      </w:r>
      <w:r w:rsidR="00B134D4">
        <w:rPr>
          <w:sz w:val="18"/>
          <w:szCs w:val="18"/>
        </w:rPr>
        <w:t>（</w:t>
      </w:r>
      <w:r w:rsidR="00B134D4">
        <w:rPr>
          <w:sz w:val="18"/>
          <w:szCs w:val="18"/>
        </w:rPr>
        <w:t>5</w:t>
      </w:r>
      <w:r w:rsidR="00B134D4">
        <w:rPr>
          <w:sz w:val="18"/>
          <w:szCs w:val="18"/>
        </w:rPr>
        <w:t>）</w:t>
      </w:r>
    </w:p>
    <w:p w:rsidR="00550C83" w:rsidRDefault="00B134D4">
      <w:pPr>
        <w:pStyle w:val="11"/>
        <w:ind w:left="420" w:hanging="420"/>
        <w:rPr>
          <w:rFonts w:ascii="宋体" w:hAnsi="宋体" w:cs="宋体"/>
        </w:rPr>
      </w:pPr>
      <w:r>
        <w:rPr>
          <w:rFonts w:hint="eastAsia"/>
        </w:rPr>
        <w:t>三</w:t>
      </w:r>
      <w:r>
        <w:t>、</w:t>
      </w:r>
      <w:r>
        <w:rPr>
          <w:rFonts w:ascii="宋体" w:hAnsi="宋体" w:cs="宋体" w:hint="eastAsia"/>
        </w:rPr>
        <w:t>评价</w:t>
      </w:r>
      <w:r>
        <w:rPr>
          <w:rFonts w:ascii="宋体" w:hAnsi="宋体" w:cs="宋体"/>
        </w:rPr>
        <w:t>指标选取</w:t>
      </w:r>
    </w:p>
    <w:p w:rsidR="00550C83" w:rsidRDefault="00B134D4">
      <w:pPr>
        <w:spacing w:line="240" w:lineRule="auto"/>
        <w:ind w:firstLine="420"/>
        <w:rPr>
          <w:sz w:val="21"/>
          <w:szCs w:val="21"/>
        </w:rPr>
      </w:pPr>
      <w:r>
        <w:rPr>
          <w:sz w:val="21"/>
          <w:szCs w:val="21"/>
        </w:rPr>
        <w:t>选取投入指标时，综合考虑国内学者相关研究成果和现有统计数据，除选取从业人数、固定资产和能源</w:t>
      </w:r>
      <w:r>
        <w:rPr>
          <w:sz w:val="21"/>
          <w:szCs w:val="21"/>
        </w:rPr>
        <w:t>消耗三项指标外，结合我国建筑业生产运行的特点，增加建筑企业数和施工机械设备投入两项指标。这是由于建筑业企业的构成与规模关系到产业结构调整，与建筑业的发展紧密联系，而机械设备又是重要的生产投入要素。</w:t>
      </w:r>
    </w:p>
    <w:p w:rsidR="00550C83" w:rsidRDefault="00B134D4">
      <w:pPr>
        <w:spacing w:line="240" w:lineRule="auto"/>
        <w:ind w:firstLine="420"/>
        <w:rPr>
          <w:sz w:val="21"/>
          <w:szCs w:val="21"/>
          <w:shd w:val="clear" w:color="auto" w:fill="C0C0C0"/>
        </w:rPr>
      </w:pPr>
      <w:r>
        <w:rPr>
          <w:sz w:val="21"/>
          <w:szCs w:val="21"/>
        </w:rPr>
        <w:t>选取建筑业总产值和增加值作为产出指标。这是因为总产值和增加值分别反映了建筑业产出水平的两项重要的宏观和微观指标；增加值由建筑业总产出减中间投入所得，反映建筑业生产力水平、利益分配关系和社会贡献程度</w:t>
      </w:r>
      <w:r>
        <w:rPr>
          <w:sz w:val="21"/>
          <w:szCs w:val="21"/>
          <w:vertAlign w:val="superscript"/>
        </w:rPr>
        <w:t xml:space="preserve"> [15]</w:t>
      </w:r>
      <w:r>
        <w:rPr>
          <w:sz w:val="21"/>
          <w:szCs w:val="21"/>
        </w:rPr>
        <w:t>，由于建筑业增加值包含营业利润，因此，不再将营业利润作为产出指标。</w:t>
      </w:r>
    </w:p>
    <w:p w:rsidR="00550C83" w:rsidRDefault="00B134D4">
      <w:pPr>
        <w:spacing w:line="240" w:lineRule="auto"/>
        <w:ind w:firstLine="420"/>
        <w:rPr>
          <w:sz w:val="21"/>
          <w:szCs w:val="21"/>
        </w:rPr>
      </w:pPr>
      <w:r>
        <w:rPr>
          <w:sz w:val="21"/>
          <w:szCs w:val="21"/>
        </w:rPr>
        <w:t>数据来源于国家统计局《中国统计年鉴》和</w:t>
      </w:r>
      <w:r>
        <w:rPr>
          <w:sz w:val="21"/>
          <w:szCs w:val="21"/>
        </w:rPr>
        <w:t>W</w:t>
      </w:r>
      <w:r>
        <w:rPr>
          <w:sz w:val="21"/>
          <w:szCs w:val="21"/>
        </w:rPr>
        <w:t>ind</w:t>
      </w:r>
      <w:r>
        <w:rPr>
          <w:sz w:val="21"/>
          <w:szCs w:val="21"/>
        </w:rPr>
        <w:t>资讯金融数据库，考虑到</w:t>
      </w:r>
      <w:r>
        <w:rPr>
          <w:sz w:val="21"/>
          <w:szCs w:val="21"/>
        </w:rPr>
        <w:t>2013</w:t>
      </w:r>
      <w:r>
        <w:rPr>
          <w:sz w:val="21"/>
          <w:szCs w:val="21"/>
        </w:rPr>
        <w:t>、</w:t>
      </w:r>
      <w:r>
        <w:rPr>
          <w:sz w:val="21"/>
          <w:szCs w:val="21"/>
        </w:rPr>
        <w:t>2014</w:t>
      </w:r>
      <w:r>
        <w:rPr>
          <w:sz w:val="21"/>
          <w:szCs w:val="21"/>
        </w:rPr>
        <w:t>年建筑业能源消费数据缺失，因此，选取</w:t>
      </w:r>
      <w:r>
        <w:rPr>
          <w:sz w:val="21"/>
          <w:szCs w:val="21"/>
        </w:rPr>
        <w:t>1996-2012</w:t>
      </w:r>
      <w:r>
        <w:rPr>
          <w:sz w:val="21"/>
          <w:szCs w:val="21"/>
        </w:rPr>
        <w:t>年的指标数据作为样本数据，能够满足</w:t>
      </w:r>
      <w:r>
        <w:rPr>
          <w:sz w:val="21"/>
          <w:szCs w:val="21"/>
        </w:rPr>
        <w:t>DEA</w:t>
      </w:r>
      <w:r>
        <w:rPr>
          <w:sz w:val="21"/>
          <w:szCs w:val="21"/>
        </w:rPr>
        <w:t>模型对样本数量是评价指标项数之和两倍或两倍以上的要求。我国建筑业投入</w:t>
      </w:r>
      <w:r>
        <w:rPr>
          <w:sz w:val="21"/>
          <w:szCs w:val="21"/>
        </w:rPr>
        <w:t>-</w:t>
      </w:r>
      <w:r>
        <w:rPr>
          <w:sz w:val="21"/>
          <w:szCs w:val="21"/>
        </w:rPr>
        <w:t>产出基础数据如表</w:t>
      </w:r>
      <w:r>
        <w:rPr>
          <w:sz w:val="21"/>
          <w:szCs w:val="21"/>
        </w:rPr>
        <w:t>2</w:t>
      </w:r>
      <w:r>
        <w:rPr>
          <w:sz w:val="21"/>
          <w:szCs w:val="21"/>
        </w:rPr>
        <w:t>所示。</w:t>
      </w:r>
    </w:p>
    <w:p w:rsidR="00550C83" w:rsidRDefault="00550C83">
      <w:pPr>
        <w:sectPr w:rsidR="00550C83">
          <w:endnotePr>
            <w:numFmt w:val="decimal"/>
          </w:endnotePr>
          <w:type w:val="continuous"/>
          <w:pgSz w:w="11907" w:h="16839"/>
          <w:pgMar w:top="1701" w:right="1418" w:bottom="1418" w:left="1418" w:header="720" w:footer="720" w:gutter="0"/>
          <w:cols w:num="2" w:space="425"/>
        </w:sectPr>
      </w:pPr>
    </w:p>
    <w:p w:rsidR="00550C83" w:rsidRDefault="00B134D4">
      <w:pPr>
        <w:spacing w:line="240" w:lineRule="auto"/>
        <w:jc w:val="center"/>
        <w:rPr>
          <w:sz w:val="21"/>
          <w:szCs w:val="21"/>
        </w:rPr>
      </w:pPr>
      <w:r>
        <w:rPr>
          <w:sz w:val="21"/>
          <w:szCs w:val="21"/>
        </w:rPr>
        <w:lastRenderedPageBreak/>
        <w:t>表</w:t>
      </w:r>
      <w:r>
        <w:rPr>
          <w:sz w:val="21"/>
          <w:szCs w:val="21"/>
        </w:rPr>
        <w:t xml:space="preserve">2  </w:t>
      </w:r>
      <w:r>
        <w:rPr>
          <w:sz w:val="21"/>
          <w:szCs w:val="21"/>
        </w:rPr>
        <w:t>我国建筑业投入</w:t>
      </w:r>
      <w:r>
        <w:rPr>
          <w:sz w:val="21"/>
          <w:szCs w:val="21"/>
        </w:rPr>
        <w:t>-</w:t>
      </w:r>
      <w:r>
        <w:rPr>
          <w:sz w:val="21"/>
          <w:szCs w:val="21"/>
        </w:rPr>
        <w:t>产出指标基础数据表（</w:t>
      </w:r>
      <w:r>
        <w:rPr>
          <w:sz w:val="21"/>
          <w:szCs w:val="21"/>
        </w:rPr>
        <w:t>1996</w:t>
      </w:r>
      <w:r>
        <w:rPr>
          <w:sz w:val="21"/>
          <w:szCs w:val="21"/>
        </w:rPr>
        <w:t>年</w:t>
      </w:r>
      <w:r>
        <w:rPr>
          <w:sz w:val="21"/>
          <w:szCs w:val="21"/>
        </w:rPr>
        <w:t>-2012</w:t>
      </w:r>
      <w:r>
        <w:rPr>
          <w:sz w:val="21"/>
          <w:szCs w:val="21"/>
        </w:rPr>
        <w:t>年）</w:t>
      </w:r>
    </w:p>
    <w:tbl>
      <w:tblPr>
        <w:tblW w:w="9605" w:type="dxa"/>
        <w:tblInd w:w="-426" w:type="dxa"/>
        <w:tblCellMar>
          <w:left w:w="10" w:type="dxa"/>
          <w:right w:w="10" w:type="dxa"/>
        </w:tblCellMar>
        <w:tblLook w:val="0000"/>
      </w:tblPr>
      <w:tblGrid>
        <w:gridCol w:w="663"/>
        <w:gridCol w:w="893"/>
        <w:gridCol w:w="1172"/>
        <w:gridCol w:w="1441"/>
        <w:gridCol w:w="1719"/>
        <w:gridCol w:w="1719"/>
        <w:gridCol w:w="999"/>
        <w:gridCol w:w="999"/>
      </w:tblGrid>
      <w:tr w:rsidR="00550C83">
        <w:tblPrEx>
          <w:tblCellMar>
            <w:top w:w="0" w:type="dxa"/>
            <w:bottom w:w="0" w:type="dxa"/>
          </w:tblCellMar>
        </w:tblPrEx>
        <w:trPr>
          <w:trHeight w:val="293"/>
        </w:trPr>
        <w:tc>
          <w:tcPr>
            <w:tcW w:w="34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rFonts w:eastAsia="Calibri"/>
                <w:sz w:val="18"/>
                <w:szCs w:val="18"/>
              </w:rPr>
            </w:pPr>
            <w:r>
              <w:rPr>
                <w:rFonts w:eastAsia="Calibri" w:hint="eastAsia"/>
                <w:sz w:val="18"/>
                <w:szCs w:val="18"/>
              </w:rPr>
              <w:t>年份</w:t>
            </w:r>
          </w:p>
        </w:tc>
        <w:tc>
          <w:tcPr>
            <w:tcW w:w="46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企业个数（个）</w:t>
            </w:r>
          </w:p>
        </w:tc>
        <w:tc>
          <w:tcPr>
            <w:tcW w:w="61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从业人数</w:t>
            </w:r>
          </w:p>
          <w:p w:rsidR="00550C83" w:rsidRDefault="00B134D4">
            <w:pPr>
              <w:widowControl/>
              <w:spacing w:line="240" w:lineRule="auto"/>
              <w:jc w:val="center"/>
              <w:rPr>
                <w:sz w:val="18"/>
                <w:szCs w:val="18"/>
              </w:rPr>
            </w:pPr>
            <w:r>
              <w:rPr>
                <w:sz w:val="18"/>
                <w:szCs w:val="18"/>
              </w:rPr>
              <w:t>（万人）</w:t>
            </w:r>
          </w:p>
        </w:tc>
        <w:tc>
          <w:tcPr>
            <w:tcW w:w="75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能耗</w:t>
            </w:r>
          </w:p>
          <w:p w:rsidR="00550C83" w:rsidRDefault="00B134D4">
            <w:pPr>
              <w:widowControl/>
              <w:spacing w:line="240" w:lineRule="auto"/>
              <w:jc w:val="center"/>
              <w:rPr>
                <w:sz w:val="18"/>
                <w:szCs w:val="18"/>
              </w:rPr>
            </w:pPr>
            <w:r>
              <w:rPr>
                <w:sz w:val="18"/>
                <w:szCs w:val="18"/>
              </w:rPr>
              <w:t>（万吨标准煤）</w:t>
            </w:r>
          </w:p>
        </w:tc>
        <w:tc>
          <w:tcPr>
            <w:tcW w:w="89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建筑业固定资产投资（亿元）</w:t>
            </w:r>
          </w:p>
        </w:tc>
        <w:tc>
          <w:tcPr>
            <w:tcW w:w="89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施工机械设备年末净值（亿元）</w:t>
            </w:r>
          </w:p>
        </w:tc>
        <w:tc>
          <w:tcPr>
            <w:tcW w:w="52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总产值</w:t>
            </w:r>
          </w:p>
          <w:p w:rsidR="00550C83" w:rsidRDefault="00B134D4">
            <w:pPr>
              <w:widowControl/>
              <w:spacing w:line="240" w:lineRule="auto"/>
              <w:jc w:val="center"/>
              <w:rPr>
                <w:sz w:val="18"/>
                <w:szCs w:val="18"/>
              </w:rPr>
            </w:pPr>
            <w:r>
              <w:rPr>
                <w:sz w:val="18"/>
                <w:szCs w:val="18"/>
              </w:rPr>
              <w:t>（亿元）</w:t>
            </w:r>
          </w:p>
        </w:tc>
        <w:tc>
          <w:tcPr>
            <w:tcW w:w="52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增加值</w:t>
            </w:r>
          </w:p>
          <w:p w:rsidR="00550C83" w:rsidRDefault="00B134D4">
            <w:pPr>
              <w:widowControl/>
              <w:spacing w:line="240" w:lineRule="auto"/>
              <w:jc w:val="center"/>
              <w:rPr>
                <w:sz w:val="18"/>
                <w:szCs w:val="18"/>
              </w:rPr>
            </w:pPr>
            <w:r>
              <w:rPr>
                <w:sz w:val="18"/>
                <w:szCs w:val="18"/>
              </w:rPr>
              <w:t>（亿元）</w:t>
            </w:r>
          </w:p>
        </w:tc>
      </w:tr>
      <w:tr w:rsidR="00550C83">
        <w:tblPrEx>
          <w:tblCellMar>
            <w:top w:w="0" w:type="dxa"/>
            <w:bottom w:w="0" w:type="dxa"/>
          </w:tblCellMar>
        </w:tblPrEx>
        <w:trPr>
          <w:trHeight w:val="293"/>
        </w:trPr>
        <w:tc>
          <w:tcPr>
            <w:tcW w:w="34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rFonts w:eastAsia="Calibri"/>
                <w:sz w:val="18"/>
                <w:szCs w:val="18"/>
              </w:rPr>
            </w:pPr>
            <w:r>
              <w:rPr>
                <w:sz w:val="18"/>
                <w:szCs w:val="18"/>
              </w:rPr>
              <w:t>1996</w:t>
            </w:r>
          </w:p>
        </w:tc>
        <w:tc>
          <w:tcPr>
            <w:tcW w:w="46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41364</w:t>
            </w:r>
          </w:p>
        </w:tc>
        <w:tc>
          <w:tcPr>
            <w:tcW w:w="61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2121.87</w:t>
            </w:r>
          </w:p>
        </w:tc>
        <w:tc>
          <w:tcPr>
            <w:tcW w:w="75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 xml:space="preserve">1448.63 </w:t>
            </w:r>
          </w:p>
        </w:tc>
        <w:tc>
          <w:tcPr>
            <w:tcW w:w="89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 xml:space="preserve">245.16 </w:t>
            </w:r>
          </w:p>
        </w:tc>
        <w:tc>
          <w:tcPr>
            <w:tcW w:w="89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 xml:space="preserve">881.44 </w:t>
            </w:r>
          </w:p>
        </w:tc>
        <w:tc>
          <w:tcPr>
            <w:tcW w:w="52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 xml:space="preserve">8282.20 </w:t>
            </w:r>
          </w:p>
        </w:tc>
        <w:tc>
          <w:tcPr>
            <w:tcW w:w="52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2405.60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rFonts w:eastAsia="Calibri"/>
                <w:sz w:val="18"/>
                <w:szCs w:val="18"/>
              </w:rPr>
            </w:pPr>
            <w:r>
              <w:rPr>
                <w:sz w:val="18"/>
                <w:szCs w:val="18"/>
              </w:rPr>
              <w:t>1997</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44017</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2101.51</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1179.00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236.66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993.87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9126.50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2540.50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rFonts w:eastAsia="Calibri"/>
                <w:sz w:val="18"/>
                <w:szCs w:val="18"/>
              </w:rPr>
            </w:pPr>
            <w:r>
              <w:rPr>
                <w:sz w:val="18"/>
                <w:szCs w:val="18"/>
              </w:rPr>
              <w:lastRenderedPageBreak/>
              <w:t>1998</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45634</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2029.99</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1612.09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216.91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1040.72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10062.00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2783.80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rFonts w:eastAsia="Calibri"/>
                <w:sz w:val="18"/>
                <w:szCs w:val="18"/>
              </w:rPr>
            </w:pPr>
            <w:r>
              <w:rPr>
                <w:sz w:val="18"/>
                <w:szCs w:val="18"/>
              </w:rPr>
              <w:t>1999</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47234</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2020.13</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1381.44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284.82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1162.83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11152.90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3022.30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rFonts w:eastAsia="Calibri"/>
                <w:sz w:val="18"/>
                <w:szCs w:val="18"/>
              </w:rPr>
            </w:pPr>
            <w:r>
              <w:rPr>
                <w:sz w:val="18"/>
                <w:szCs w:val="18"/>
              </w:rPr>
              <w:t>2000</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47518</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2110.7</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2178.53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307.46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1257.23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12497.60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3341.10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rFonts w:eastAsia="Calibri"/>
                <w:sz w:val="18"/>
                <w:szCs w:val="18"/>
              </w:rPr>
            </w:pPr>
            <w:r>
              <w:rPr>
                <w:sz w:val="18"/>
                <w:szCs w:val="18"/>
              </w:rPr>
              <w:t>2001</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45893</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2245.2</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2255.02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281.60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1506.25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15361.60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4023.60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rFonts w:eastAsia="Calibri"/>
                <w:sz w:val="18"/>
                <w:szCs w:val="18"/>
              </w:rPr>
            </w:pPr>
            <w:r>
              <w:rPr>
                <w:sz w:val="18"/>
                <w:szCs w:val="18"/>
              </w:rPr>
              <w:t>2002</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47820</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2414.3</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2409.57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387.22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2172.29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18527.20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3822.40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2003</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48688</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2414.30</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2720.66</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527.99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2403.96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23083.87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 xml:space="preserve">4654.70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2004</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59018</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2500.30</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3114.6</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526.34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2324.52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29021.45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5615.80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2005</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58750</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2699.90</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3403.31</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664.34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2503.77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34552.10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6899.70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2006</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60166</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2878.20</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3760.73</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795.69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2621.75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41557.16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8116.40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2007</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62074</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3133.70</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4127.52</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992.48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2885.63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51043.71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9944.35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2008</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71095</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3315.00</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3812.53</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1195.78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3286.92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62036.81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12488.90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2009</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70817</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3672.60</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4562.02</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1569.13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3704.98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76807.74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15619.80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2010</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71863</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4160.40</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5309.30</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2241.73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3971.99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96031.13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18983.50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2011</w:t>
            </w:r>
          </w:p>
        </w:tc>
        <w:tc>
          <w:tcPr>
            <w:tcW w:w="4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72280</w:t>
            </w:r>
          </w:p>
        </w:tc>
        <w:tc>
          <w:tcPr>
            <w:tcW w:w="61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3852.50</w:t>
            </w:r>
          </w:p>
        </w:tc>
        <w:tc>
          <w:tcPr>
            <w:tcW w:w="7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5872.16</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3239.87 </w:t>
            </w:r>
          </w:p>
        </w:tc>
        <w:tc>
          <w:tcPr>
            <w:tcW w:w="89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4632.71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116463.32 </w:t>
            </w:r>
          </w:p>
        </w:tc>
        <w:tc>
          <w:tcPr>
            <w:tcW w:w="5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22071.00 </w:t>
            </w:r>
          </w:p>
        </w:tc>
      </w:tr>
      <w:tr w:rsidR="00550C83">
        <w:tblPrEx>
          <w:tblCellMar>
            <w:top w:w="0" w:type="dxa"/>
            <w:bottom w:w="0" w:type="dxa"/>
          </w:tblCellMar>
        </w:tblPrEx>
        <w:trPr>
          <w:trHeight w:val="293"/>
        </w:trPr>
        <w:tc>
          <w:tcPr>
            <w:tcW w:w="34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2012</w:t>
            </w:r>
          </w:p>
        </w:tc>
        <w:tc>
          <w:tcPr>
            <w:tcW w:w="46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75280</w:t>
            </w:r>
          </w:p>
        </w:tc>
        <w:tc>
          <w:tcPr>
            <w:tcW w:w="61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4267.20</w:t>
            </w:r>
          </w:p>
        </w:tc>
        <w:tc>
          <w:tcPr>
            <w:tcW w:w="75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6167.37</w:t>
            </w:r>
          </w:p>
        </w:tc>
        <w:tc>
          <w:tcPr>
            <w:tcW w:w="89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3685.34 </w:t>
            </w:r>
          </w:p>
        </w:tc>
        <w:tc>
          <w:tcPr>
            <w:tcW w:w="89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5707.08 </w:t>
            </w:r>
          </w:p>
        </w:tc>
        <w:tc>
          <w:tcPr>
            <w:tcW w:w="52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137217.86 </w:t>
            </w:r>
          </w:p>
        </w:tc>
        <w:tc>
          <w:tcPr>
            <w:tcW w:w="52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 xml:space="preserve">26583.31 </w:t>
            </w:r>
          </w:p>
        </w:tc>
      </w:tr>
    </w:tbl>
    <w:p w:rsidR="00550C83" w:rsidRDefault="00550C83">
      <w:pPr>
        <w:sectPr w:rsidR="00550C83">
          <w:endnotePr>
            <w:numFmt w:val="decimal"/>
          </w:endnotePr>
          <w:type w:val="continuous"/>
          <w:pgSz w:w="11907" w:h="16839"/>
          <w:pgMar w:top="1701" w:right="1418" w:bottom="1418" w:left="1418" w:header="720" w:footer="720" w:gutter="0"/>
          <w:cols w:space="720"/>
        </w:sectPr>
      </w:pPr>
    </w:p>
    <w:p w:rsidR="00550C83" w:rsidRDefault="00B134D4">
      <w:pPr>
        <w:pStyle w:val="11"/>
      </w:pPr>
      <w:r>
        <w:rPr>
          <w:rFonts w:hint="eastAsia"/>
        </w:rPr>
        <w:lastRenderedPageBreak/>
        <w:t>四</w:t>
      </w:r>
      <w:r>
        <w:t>、</w:t>
      </w:r>
      <w:r>
        <w:rPr>
          <w:rFonts w:ascii="宋体" w:hAnsi="宋体" w:cs="宋体" w:hint="eastAsia"/>
        </w:rPr>
        <w:t>模型求解与</w:t>
      </w:r>
      <w:r>
        <w:rPr>
          <w:rFonts w:ascii="宋体" w:hAnsi="宋体" w:cs="宋体"/>
        </w:rPr>
        <w:t>分析</w:t>
      </w:r>
    </w:p>
    <w:p w:rsidR="00550C83" w:rsidRDefault="00B134D4">
      <w:pPr>
        <w:spacing w:line="240" w:lineRule="auto"/>
        <w:ind w:firstLine="420"/>
        <w:rPr>
          <w:sz w:val="21"/>
          <w:szCs w:val="21"/>
        </w:rPr>
      </w:pPr>
      <w:r>
        <w:rPr>
          <w:sz w:val="21"/>
          <w:szCs w:val="21"/>
        </w:rPr>
        <w:t>根据上述研究方法，采用</w:t>
      </w:r>
      <w:r>
        <w:rPr>
          <w:sz w:val="21"/>
          <w:szCs w:val="21"/>
        </w:rPr>
        <w:t>Matlab.R2013b</w:t>
      </w:r>
      <w:r>
        <w:rPr>
          <w:sz w:val="21"/>
          <w:szCs w:val="21"/>
        </w:rPr>
        <w:lastRenderedPageBreak/>
        <w:t>求解</w:t>
      </w:r>
      <w:r>
        <w:rPr>
          <w:sz w:val="21"/>
          <w:szCs w:val="21"/>
        </w:rPr>
        <w:t>CCR-DEA</w:t>
      </w:r>
      <w:r>
        <w:rPr>
          <w:sz w:val="21"/>
          <w:szCs w:val="21"/>
        </w:rPr>
        <w:t>、</w:t>
      </w:r>
      <w:r>
        <w:rPr>
          <w:sz w:val="21"/>
          <w:szCs w:val="21"/>
        </w:rPr>
        <w:t>BCC-DEA</w:t>
      </w:r>
      <w:r>
        <w:rPr>
          <w:sz w:val="21"/>
          <w:szCs w:val="21"/>
        </w:rPr>
        <w:t>和</w:t>
      </w:r>
      <w:r>
        <w:rPr>
          <w:sz w:val="21"/>
          <w:szCs w:val="21"/>
        </w:rPr>
        <w:t>SE-DEA</w:t>
      </w:r>
      <w:r>
        <w:rPr>
          <w:sz w:val="21"/>
          <w:szCs w:val="21"/>
        </w:rPr>
        <w:t>模型，计算结果如表</w:t>
      </w:r>
      <w:r>
        <w:rPr>
          <w:sz w:val="21"/>
          <w:szCs w:val="21"/>
        </w:rPr>
        <w:t>3</w:t>
      </w:r>
      <w:r>
        <w:rPr>
          <w:sz w:val="21"/>
          <w:szCs w:val="21"/>
        </w:rPr>
        <w:t>、</w:t>
      </w:r>
      <w:r>
        <w:rPr>
          <w:sz w:val="21"/>
          <w:szCs w:val="21"/>
        </w:rPr>
        <w:t>4</w:t>
      </w:r>
      <w:r>
        <w:rPr>
          <w:sz w:val="21"/>
          <w:szCs w:val="21"/>
        </w:rPr>
        <w:t>所示：</w:t>
      </w:r>
    </w:p>
    <w:p w:rsidR="00550C83" w:rsidRDefault="00550C83">
      <w:pPr>
        <w:sectPr w:rsidR="00550C83">
          <w:endnotePr>
            <w:numFmt w:val="decimal"/>
          </w:endnotePr>
          <w:type w:val="continuous"/>
          <w:pgSz w:w="11907" w:h="16839"/>
          <w:pgMar w:top="1701" w:right="1418" w:bottom="1418" w:left="1418" w:header="720" w:footer="720" w:gutter="0"/>
          <w:cols w:num="2" w:space="425"/>
        </w:sectPr>
      </w:pPr>
    </w:p>
    <w:p w:rsidR="00550C83" w:rsidRDefault="00B134D4">
      <w:pPr>
        <w:spacing w:line="240" w:lineRule="auto"/>
        <w:jc w:val="center"/>
        <w:rPr>
          <w:rFonts w:ascii="黑体" w:eastAsia="黑体" w:hAnsi="黑体"/>
          <w:b/>
          <w:noProof/>
          <w:sz w:val="18"/>
          <w:szCs w:val="18"/>
        </w:rPr>
      </w:pPr>
      <w:r>
        <w:rPr>
          <w:sz w:val="21"/>
          <w:szCs w:val="21"/>
        </w:rPr>
        <w:lastRenderedPageBreak/>
        <w:t>表</w:t>
      </w:r>
      <w:r>
        <w:rPr>
          <w:sz w:val="21"/>
          <w:szCs w:val="21"/>
        </w:rPr>
        <w:t xml:space="preserve">3  </w:t>
      </w:r>
      <w:r>
        <w:rPr>
          <w:sz w:val="21"/>
          <w:szCs w:val="21"/>
        </w:rPr>
        <w:t>我国建筑业生产效率评价值（</w:t>
      </w:r>
      <w:r>
        <w:rPr>
          <w:sz w:val="21"/>
          <w:szCs w:val="21"/>
        </w:rPr>
        <w:t>1996</w:t>
      </w:r>
      <w:r>
        <w:rPr>
          <w:sz w:val="21"/>
          <w:szCs w:val="21"/>
        </w:rPr>
        <w:t>年</w:t>
      </w:r>
      <w:r>
        <w:rPr>
          <w:sz w:val="21"/>
          <w:szCs w:val="21"/>
        </w:rPr>
        <w:t>-2012</w:t>
      </w:r>
      <w:r>
        <w:rPr>
          <w:sz w:val="21"/>
          <w:szCs w:val="21"/>
        </w:rPr>
        <w:t>年）</w:t>
      </w:r>
    </w:p>
    <w:p w:rsidR="00550C83" w:rsidRDefault="00550C83">
      <w:pPr>
        <w:spacing w:line="240" w:lineRule="auto"/>
        <w:ind w:firstLine="420"/>
        <w:rPr>
          <w:sz w:val="21"/>
          <w:szCs w:val="21"/>
        </w:rPr>
      </w:pPr>
      <w:r w:rsidRPr="00550C83">
        <w:rPr>
          <w:noProof/>
        </w:rPr>
        <w:pict>
          <v:shapetype id="_x0000_m1069" coordsize="21600,21600" o:spt="202" path="m,l,21600r21600,l21600,xe">
            <v:stroke joinstyle="round"/>
            <v:path gradientshapeok="t" o:connecttype="rect"/>
          </v:shapetype>
        </w:pict>
      </w:r>
      <w:r w:rsidRPr="00550C83">
        <w:rPr>
          <w:noProof/>
        </w:rPr>
        <w:pict>
          <v:shape id="文本框1" o:spid="_x0000_s1066" type="#_x0000_m1069" style="position:absolute;left:0;text-align:left;margin-left:0;margin-top:.05pt;width:595.35pt;height:226.2pt;z-index:251658752;mso-wrap-style:none;mso-wrap-distance-left:9pt;mso-wrap-distance-top:0;mso-wrap-distance-right:9pt;mso-wrap-distance-bottom:0;mso-position-horizontal:center" filled="f" stroked="f" o:insetmode="custom">
            <v:textbox style="mso-fit-shape-to-text:t" inset="0,0,.6pt,.6pt">
              <w:txbxContent>
                <w:tbl>
                  <w:tblPr>
                    <w:tblW w:w="11873" w:type="dxa"/>
                    <w:tblInd w:w="98" w:type="dxa"/>
                    <w:tblCellMar>
                      <w:left w:w="10" w:type="dxa"/>
                      <w:right w:w="10" w:type="dxa"/>
                    </w:tblCellMar>
                    <w:tblLook w:val="0000"/>
                  </w:tblPr>
                  <w:tblGrid>
                    <w:gridCol w:w="858"/>
                    <w:gridCol w:w="1523"/>
                    <w:gridCol w:w="2094"/>
                    <w:gridCol w:w="1904"/>
                    <w:gridCol w:w="1712"/>
                    <w:gridCol w:w="1332"/>
                    <w:gridCol w:w="1522"/>
                    <w:gridCol w:w="928"/>
                  </w:tblGrid>
                  <w:tr w:rsidR="00550C83">
                    <w:tblPrEx>
                      <w:tblCellMar>
                        <w:top w:w="0" w:type="dxa"/>
                        <w:bottom w:w="0" w:type="dxa"/>
                      </w:tblCellMar>
                    </w:tblPrEx>
                    <w:trPr>
                      <w:trHeight w:val="281"/>
                    </w:trPr>
                    <w:tc>
                      <w:tcPr>
                        <w:tcW w:w="36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年份</w:t>
                        </w:r>
                      </w:p>
                    </w:tc>
                    <w:tc>
                      <w:tcPr>
                        <w:tcW w:w="64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SE-DEA</w:t>
                        </w:r>
                      </w:p>
                      <w:p w:rsidR="00550C83" w:rsidRDefault="00B134D4">
                        <w:pPr>
                          <w:spacing w:line="240" w:lineRule="auto"/>
                          <w:jc w:val="center"/>
                          <w:rPr>
                            <w:sz w:val="18"/>
                            <w:szCs w:val="18"/>
                          </w:rPr>
                        </w:pPr>
                        <w:r>
                          <w:rPr>
                            <w:sz w:val="18"/>
                            <w:szCs w:val="18"/>
                          </w:rPr>
                          <w:t>超效率</w:t>
                        </w:r>
                      </w:p>
                    </w:tc>
                    <w:tc>
                      <w:tcPr>
                        <w:tcW w:w="88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CCR-DEA</w:t>
                        </w:r>
                      </w:p>
                      <w:p w:rsidR="00550C83" w:rsidRDefault="00B134D4">
                        <w:pPr>
                          <w:spacing w:line="240" w:lineRule="auto"/>
                          <w:jc w:val="center"/>
                          <w:rPr>
                            <w:sz w:val="18"/>
                            <w:szCs w:val="18"/>
                          </w:rPr>
                        </w:pPr>
                        <w:r>
                          <w:rPr>
                            <w:sz w:val="18"/>
                            <w:szCs w:val="18"/>
                          </w:rPr>
                          <w:t>综合技术效率</w:t>
                        </w:r>
                      </w:p>
                    </w:tc>
                    <w:tc>
                      <w:tcPr>
                        <w:tcW w:w="80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BCC-DEA</w:t>
                        </w:r>
                      </w:p>
                      <w:p w:rsidR="00550C83" w:rsidRDefault="00B134D4">
                        <w:pPr>
                          <w:spacing w:line="240" w:lineRule="auto"/>
                          <w:jc w:val="center"/>
                          <w:rPr>
                            <w:sz w:val="18"/>
                            <w:szCs w:val="18"/>
                          </w:rPr>
                        </w:pPr>
                        <w:r>
                          <w:rPr>
                            <w:sz w:val="18"/>
                            <w:szCs w:val="18"/>
                          </w:rPr>
                          <w:t>纯技术效率</w:t>
                        </w:r>
                      </w:p>
                    </w:tc>
                    <w:tc>
                      <w:tcPr>
                        <w:tcW w:w="72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SE</w:t>
                        </w:r>
                      </w:p>
                      <w:p w:rsidR="00550C83" w:rsidRDefault="00B134D4">
                        <w:pPr>
                          <w:spacing w:line="240" w:lineRule="auto"/>
                          <w:jc w:val="center"/>
                          <w:rPr>
                            <w:sz w:val="18"/>
                            <w:szCs w:val="18"/>
                          </w:rPr>
                        </w:pPr>
                        <w:r>
                          <w:rPr>
                            <w:sz w:val="18"/>
                            <w:szCs w:val="18"/>
                          </w:rPr>
                          <w:t>规模效率</w:t>
                        </w:r>
                      </w:p>
                    </w:tc>
                    <w:tc>
                      <w:tcPr>
                        <w:tcW w:w="56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k</w:t>
                        </w:r>
                      </w:p>
                    </w:tc>
                    <w:tc>
                      <w:tcPr>
                        <w:tcW w:w="64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PTE</w:t>
                        </w:r>
                      </w:p>
                      <w:p w:rsidR="00550C83" w:rsidRDefault="00B134D4">
                        <w:pPr>
                          <w:spacing w:line="240" w:lineRule="auto"/>
                          <w:jc w:val="center"/>
                          <w:rPr>
                            <w:sz w:val="18"/>
                            <w:szCs w:val="18"/>
                          </w:rPr>
                        </w:pPr>
                        <w:r>
                          <w:rPr>
                            <w:sz w:val="18"/>
                            <w:szCs w:val="18"/>
                          </w:rPr>
                          <w:t>规模收益</w:t>
                        </w:r>
                      </w:p>
                    </w:tc>
                    <w:tc>
                      <w:tcPr>
                        <w:tcW w:w="39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排名</w:t>
                        </w:r>
                      </w:p>
                    </w:tc>
                  </w:tr>
                  <w:tr w:rsidR="00550C83">
                    <w:tblPrEx>
                      <w:tblCellMar>
                        <w:top w:w="0" w:type="dxa"/>
                        <w:bottom w:w="0" w:type="dxa"/>
                      </w:tblCellMar>
                    </w:tblPrEx>
                    <w:trPr>
                      <w:trHeight w:val="281"/>
                    </w:trPr>
                    <w:tc>
                      <w:tcPr>
                        <w:tcW w:w="36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1996</w:t>
                        </w:r>
                      </w:p>
                    </w:tc>
                    <w:tc>
                      <w:tcPr>
                        <w:tcW w:w="64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0.8355</w:t>
                        </w:r>
                      </w:p>
                    </w:tc>
                    <w:tc>
                      <w:tcPr>
                        <w:tcW w:w="88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0.8355</w:t>
                        </w:r>
                      </w:p>
                    </w:tc>
                    <w:tc>
                      <w:tcPr>
                        <w:tcW w:w="80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1.0000</w:t>
                        </w:r>
                      </w:p>
                    </w:tc>
                    <w:tc>
                      <w:tcPr>
                        <w:tcW w:w="72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 xml:space="preserve">0.8355 </w:t>
                        </w:r>
                      </w:p>
                    </w:tc>
                    <w:tc>
                      <w:tcPr>
                        <w:tcW w:w="56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0.4514</w:t>
                        </w:r>
                      </w:p>
                    </w:tc>
                    <w:tc>
                      <w:tcPr>
                        <w:tcW w:w="64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16</w:t>
                        </w:r>
                      </w:p>
                    </w:tc>
                  </w:tr>
                  <w:tr w:rsidR="00550C83">
                    <w:tblPrEx>
                      <w:tblCellMar>
                        <w:top w:w="0" w:type="dxa"/>
                        <w:bottom w:w="0" w:type="dxa"/>
                      </w:tblCellMar>
                    </w:tblPrEx>
                    <w:trPr>
                      <w:trHeight w:val="281"/>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1997</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0.9040</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0.9040</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1.0000</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0.9040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0.4369</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12</w:t>
                        </w:r>
                      </w:p>
                    </w:tc>
                  </w:tr>
                  <w:tr w:rsidR="00550C83">
                    <w:tblPrEx>
                      <w:tblCellMar>
                        <w:top w:w="0" w:type="dxa"/>
                        <w:bottom w:w="0" w:type="dxa"/>
                      </w:tblCellMar>
                    </w:tblPrEx>
                    <w:trPr>
                      <w:trHeight w:val="281"/>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1998</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0.9514</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0.9514</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1.0000</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0.9514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0.6538</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11</w:t>
                        </w:r>
                      </w:p>
                    </w:tc>
                  </w:tr>
                  <w:tr w:rsidR="00550C83">
                    <w:tblPrEx>
                      <w:tblCellMar>
                        <w:top w:w="0" w:type="dxa"/>
                        <w:bottom w:w="0" w:type="dxa"/>
                      </w:tblCellMar>
                    </w:tblPrEx>
                    <w:trPr>
                      <w:trHeight w:val="281"/>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1999</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0.9016</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0.9016</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1.0000</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0.9016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0.5048</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13</w:t>
                        </w:r>
                      </w:p>
                    </w:tc>
                  </w:tr>
                  <w:tr w:rsidR="00550C83">
                    <w:tblPrEx>
                      <w:tblCellMar>
                        <w:top w:w="0" w:type="dxa"/>
                        <w:bottom w:w="0" w:type="dxa"/>
                      </w:tblCellMar>
                    </w:tblPrEx>
                    <w:trPr>
                      <w:trHeight w:val="281"/>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2000</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0.8721</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0.8721</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0.9840</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0.8863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0.7141</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14</w:t>
                        </w:r>
                      </w:p>
                    </w:tc>
                  </w:tr>
                  <w:tr w:rsidR="00550C83">
                    <w:tblPrEx>
                      <w:tblCellMar>
                        <w:top w:w="0" w:type="dxa"/>
                        <w:bottom w:w="0" w:type="dxa"/>
                      </w:tblCellMar>
                    </w:tblPrEx>
                    <w:trPr>
                      <w:trHeight w:val="281"/>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2001</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1.1825</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1.0000</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1.0000</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bCs/>
                            <w:sz w:val="18"/>
                            <w:szCs w:val="18"/>
                          </w:rPr>
                          <w:t>1.0000</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w:t>
                        </w:r>
                      </w:p>
                    </w:tc>
                  </w:tr>
                  <w:tr w:rsidR="00550C83">
                    <w:tblPrEx>
                      <w:tblCellMar>
                        <w:top w:w="0" w:type="dxa"/>
                        <w:bottom w:w="0" w:type="dxa"/>
                      </w:tblCellMar>
                    </w:tblPrEx>
                    <w:trPr>
                      <w:trHeight w:val="281"/>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2002</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0.8710</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0.8710</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0.9732</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0.8950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0.8419</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15</w:t>
                        </w:r>
                      </w:p>
                    </w:tc>
                  </w:tr>
                  <w:tr w:rsidR="00550C83">
                    <w:tblPrEx>
                      <w:tblCellMar>
                        <w:top w:w="0" w:type="dxa"/>
                        <w:bottom w:w="0" w:type="dxa"/>
                      </w:tblCellMar>
                    </w:tblPrEx>
                    <w:trPr>
                      <w:trHeight w:val="137"/>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2003</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0.8149</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0.8149</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0.9873</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0.8330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0.8135</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17</w:t>
                        </w:r>
                      </w:p>
                    </w:tc>
                  </w:tr>
                  <w:tr w:rsidR="00550C83">
                    <w:tblPrEx>
                      <w:tblCellMar>
                        <w:top w:w="0" w:type="dxa"/>
                        <w:bottom w:w="0" w:type="dxa"/>
                      </w:tblCellMar>
                    </w:tblPrEx>
                    <w:trPr>
                      <w:trHeight w:val="137"/>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2004</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1.0424</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1.0000</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bCs/>
                            <w:sz w:val="18"/>
                            <w:szCs w:val="18"/>
                          </w:rPr>
                          <w:t>1.0000</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7</w:t>
                        </w:r>
                      </w:p>
                    </w:tc>
                  </w:tr>
                  <w:tr w:rsidR="00550C83">
                    <w:tblPrEx>
                      <w:tblCellMar>
                        <w:top w:w="0" w:type="dxa"/>
                        <w:bottom w:w="0" w:type="dxa"/>
                      </w:tblCellMar>
                    </w:tblPrEx>
                    <w:trPr>
                      <w:trHeight w:val="137"/>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2005</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0.9715</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0.9715</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0.9861 </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0.9852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0.9592</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 xml:space="preserve">10 </w:t>
                        </w:r>
                      </w:p>
                    </w:tc>
                  </w:tr>
                  <w:tr w:rsidR="00550C83">
                    <w:tblPrEx>
                      <w:tblCellMar>
                        <w:top w:w="0" w:type="dxa"/>
                        <w:bottom w:w="0" w:type="dxa"/>
                      </w:tblCellMar>
                    </w:tblPrEx>
                    <w:trPr>
                      <w:trHeight w:val="137"/>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2006</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0.9877</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0.9877</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0.9893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0.9251</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 xml:space="preserve">8 </w:t>
                        </w:r>
                      </w:p>
                    </w:tc>
                  </w:tr>
                  <w:tr w:rsidR="00550C83">
                    <w:tblPrEx>
                      <w:tblCellMar>
                        <w:top w:w="0" w:type="dxa"/>
                        <w:bottom w:w="0" w:type="dxa"/>
                      </w:tblCellMar>
                    </w:tblPrEx>
                    <w:trPr>
                      <w:trHeight w:val="137"/>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2007</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0.9877</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0.9877</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0.9877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sz w:val="18"/>
                            <w:szCs w:val="18"/>
                          </w:rPr>
                        </w:pPr>
                        <w:r>
                          <w:rPr>
                            <w:sz w:val="18"/>
                            <w:szCs w:val="18"/>
                          </w:rPr>
                          <w:t>0.8919</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Irs</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 xml:space="preserve">9 </w:t>
                        </w:r>
                      </w:p>
                    </w:tc>
                  </w:tr>
                  <w:tr w:rsidR="00550C83">
                    <w:tblPrEx>
                      <w:tblCellMar>
                        <w:top w:w="0" w:type="dxa"/>
                        <w:bottom w:w="0" w:type="dxa"/>
                      </w:tblCellMar>
                    </w:tblPrEx>
                    <w:trPr>
                      <w:trHeight w:val="137"/>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2008</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1.0475</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1.0000</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bCs/>
                            <w:sz w:val="18"/>
                            <w:szCs w:val="18"/>
                          </w:rPr>
                          <w:t>1.0000</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 xml:space="preserve">5 </w:t>
                        </w:r>
                      </w:p>
                    </w:tc>
                  </w:tr>
                  <w:tr w:rsidR="00550C83">
                    <w:tblPrEx>
                      <w:tblCellMar>
                        <w:top w:w="0" w:type="dxa"/>
                        <w:bottom w:w="0" w:type="dxa"/>
                      </w:tblCellMar>
                    </w:tblPrEx>
                    <w:trPr>
                      <w:trHeight w:val="137"/>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2009</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1.0577</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1.0000</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bCs/>
                            <w:sz w:val="18"/>
                            <w:szCs w:val="18"/>
                          </w:rPr>
                          <w:t>1.0000</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 xml:space="preserve">4 </w:t>
                        </w:r>
                      </w:p>
                    </w:tc>
                  </w:tr>
                  <w:tr w:rsidR="00550C83">
                    <w:tblPrEx>
                      <w:tblCellMar>
                        <w:top w:w="0" w:type="dxa"/>
                        <w:bottom w:w="0" w:type="dxa"/>
                      </w:tblCellMar>
                    </w:tblPrEx>
                    <w:trPr>
                      <w:trHeight w:val="137"/>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2010</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1.0630</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1.0000</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bCs/>
                            <w:sz w:val="18"/>
                            <w:szCs w:val="18"/>
                          </w:rPr>
                          <w:t>1.0000</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 xml:space="preserve">3 </w:t>
                        </w:r>
                      </w:p>
                    </w:tc>
                  </w:tr>
                  <w:tr w:rsidR="00550C83">
                    <w:tblPrEx>
                      <w:tblCellMar>
                        <w:top w:w="0" w:type="dxa"/>
                        <w:bottom w:w="0" w:type="dxa"/>
                      </w:tblCellMar>
                    </w:tblPrEx>
                    <w:trPr>
                      <w:trHeight w:val="137"/>
                    </w:trPr>
                    <w:tc>
                      <w:tcPr>
                        <w:tcW w:w="3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2011</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1.0440</w:t>
                        </w:r>
                      </w:p>
                    </w:tc>
                    <w:tc>
                      <w:tcPr>
                        <w:tcW w:w="8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1.0000</w:t>
                        </w:r>
                      </w:p>
                    </w:tc>
                    <w:tc>
                      <w:tcPr>
                        <w:tcW w:w="80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72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56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bCs/>
                            <w:sz w:val="18"/>
                            <w:szCs w:val="18"/>
                          </w:rPr>
                          <w:t>1.0000</w:t>
                        </w:r>
                      </w:p>
                    </w:tc>
                    <w:tc>
                      <w:tcPr>
                        <w:tcW w:w="64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w:t>
                        </w:r>
                      </w:p>
                    </w:tc>
                    <w:tc>
                      <w:tcPr>
                        <w:tcW w:w="39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 xml:space="preserve">6 </w:t>
                        </w:r>
                      </w:p>
                    </w:tc>
                  </w:tr>
                  <w:tr w:rsidR="00550C83">
                    <w:tblPrEx>
                      <w:tblCellMar>
                        <w:top w:w="0" w:type="dxa"/>
                        <w:bottom w:w="0" w:type="dxa"/>
                      </w:tblCellMar>
                    </w:tblPrEx>
                    <w:trPr>
                      <w:trHeight w:val="132"/>
                    </w:trPr>
                    <w:tc>
                      <w:tcPr>
                        <w:tcW w:w="36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2012</w:t>
                        </w:r>
                      </w:p>
                    </w:tc>
                    <w:tc>
                      <w:tcPr>
                        <w:tcW w:w="64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1.1564</w:t>
                        </w:r>
                      </w:p>
                    </w:tc>
                    <w:tc>
                      <w:tcPr>
                        <w:tcW w:w="88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1.0000</w:t>
                        </w:r>
                      </w:p>
                    </w:tc>
                    <w:tc>
                      <w:tcPr>
                        <w:tcW w:w="80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72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spacing w:line="240" w:lineRule="auto"/>
                          <w:jc w:val="center"/>
                          <w:rPr>
                            <w:bCs/>
                            <w:sz w:val="18"/>
                            <w:szCs w:val="18"/>
                          </w:rPr>
                        </w:pPr>
                        <w:r>
                          <w:rPr>
                            <w:bCs/>
                            <w:sz w:val="18"/>
                            <w:szCs w:val="18"/>
                          </w:rPr>
                          <w:t xml:space="preserve">1.0000 </w:t>
                        </w:r>
                      </w:p>
                    </w:tc>
                    <w:tc>
                      <w:tcPr>
                        <w:tcW w:w="56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spacing w:line="240" w:lineRule="auto"/>
                          <w:rPr>
                            <w:sz w:val="18"/>
                            <w:szCs w:val="18"/>
                          </w:rPr>
                        </w:pPr>
                        <w:r>
                          <w:rPr>
                            <w:bCs/>
                            <w:sz w:val="18"/>
                            <w:szCs w:val="18"/>
                          </w:rPr>
                          <w:t>1.0000</w:t>
                        </w:r>
                      </w:p>
                    </w:tc>
                    <w:tc>
                      <w:tcPr>
                        <w:tcW w:w="64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widowControl/>
                          <w:spacing w:line="240" w:lineRule="auto"/>
                          <w:jc w:val="center"/>
                          <w:rPr>
                            <w:bCs/>
                            <w:sz w:val="18"/>
                            <w:szCs w:val="18"/>
                          </w:rPr>
                        </w:pPr>
                        <w:r>
                          <w:rPr>
                            <w:bCs/>
                            <w:sz w:val="18"/>
                            <w:szCs w:val="18"/>
                          </w:rPr>
                          <w:t>-</w:t>
                        </w:r>
                      </w:p>
                    </w:tc>
                    <w:tc>
                      <w:tcPr>
                        <w:tcW w:w="39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bCs/>
                            <w:sz w:val="18"/>
                            <w:szCs w:val="18"/>
                          </w:rPr>
                        </w:pPr>
                        <w:r>
                          <w:rPr>
                            <w:bCs/>
                            <w:sz w:val="18"/>
                            <w:szCs w:val="18"/>
                          </w:rPr>
                          <w:t xml:space="preserve">2 </w:t>
                        </w:r>
                      </w:p>
                    </w:tc>
                  </w:tr>
                </w:tbl>
                <w:p w:rsidR="00550C83" w:rsidRDefault="00550C83"/>
              </w:txbxContent>
            </v:textbox>
            <w10:wrap type="square"/>
          </v:shape>
        </w:pict>
      </w:r>
      <w:r w:rsidR="00B134D4">
        <w:rPr>
          <w:sz w:val="21"/>
          <w:szCs w:val="21"/>
        </w:rPr>
        <w:t>注：</w:t>
      </w:r>
      <w:r w:rsidR="00B134D4">
        <w:rPr>
          <w:sz w:val="21"/>
          <w:szCs w:val="21"/>
        </w:rPr>
        <w:t>Irs</w:t>
      </w:r>
      <w:r w:rsidR="00B134D4">
        <w:rPr>
          <w:sz w:val="21"/>
          <w:szCs w:val="21"/>
        </w:rPr>
        <w:t>表示规模收益递增，</w:t>
      </w:r>
      <w:r w:rsidR="00B134D4">
        <w:rPr>
          <w:sz w:val="21"/>
          <w:szCs w:val="21"/>
        </w:rPr>
        <w:t>-</w:t>
      </w:r>
      <w:r w:rsidR="00B134D4">
        <w:rPr>
          <w:sz w:val="21"/>
          <w:szCs w:val="21"/>
        </w:rPr>
        <w:t>表示规模收益不变。</w:t>
      </w:r>
    </w:p>
    <w:p w:rsidR="00550C83" w:rsidRDefault="00B134D4">
      <w:pPr>
        <w:spacing w:line="312" w:lineRule="exact"/>
        <w:jc w:val="center"/>
        <w:rPr>
          <w:sz w:val="21"/>
          <w:szCs w:val="21"/>
        </w:rPr>
      </w:pPr>
      <w:r>
        <w:rPr>
          <w:sz w:val="21"/>
          <w:szCs w:val="21"/>
        </w:rPr>
        <w:t>表</w:t>
      </w:r>
      <w:r>
        <w:rPr>
          <w:sz w:val="21"/>
          <w:szCs w:val="21"/>
        </w:rPr>
        <w:t xml:space="preserve">4  </w:t>
      </w:r>
      <w:r>
        <w:rPr>
          <w:sz w:val="21"/>
          <w:szCs w:val="21"/>
        </w:rPr>
        <w:t>我国建筑业投入、产出松弛变量</w:t>
      </w:r>
      <w:r w:rsidR="00550C83">
        <w:rPr>
          <w:noProof/>
        </w:rPr>
        <w:object w:dxaOrig="4320" w:dyaOrig="4320">
          <v:rect id="OLE 对象41" o:spid="_x0000_i1065" style="width:12.75pt;height:16.5pt;visibility:visible;mso-wrap-style:square;mso-wrap-distance-left:9pt;mso-wrap-distance-top:0;mso-wrap-distance-right:9pt;mso-wrap-distance-bottom:0" o:ole="" o:preferrelative="t" filled="f" stroked="f">
            <v:imagedata r:id="rId87" o:title="image41"/>
          </v:rect>
          <o:OLEObject Type="Embed" ProgID="MathType" ShapeID="OLE 对象41" DrawAspect="Content" ObjectID="_1570106910" r:id="rId88"/>
        </w:object>
      </w:r>
      <w:r>
        <w:rPr>
          <w:sz w:val="21"/>
          <w:szCs w:val="21"/>
        </w:rPr>
        <w:t>、</w:t>
      </w:r>
      <w:r w:rsidR="00550C83">
        <w:rPr>
          <w:noProof/>
        </w:rPr>
        <w:object w:dxaOrig="4320" w:dyaOrig="4320">
          <v:rect id="OLE 对象42" o:spid="_x0000_i1066" style="width:12.75pt;height:16.5pt;visibility:visible;mso-wrap-style:square;mso-wrap-distance-left:9pt;mso-wrap-distance-top:0;mso-wrap-distance-right:9pt;mso-wrap-distance-bottom:0" o:ole="" o:preferrelative="t" filled="f" stroked="f">
            <v:imagedata r:id="rId89" o:title="image42"/>
          </v:rect>
          <o:OLEObject Type="Embed" ProgID="MathType" ShapeID="OLE 对象42" DrawAspect="Content" ObjectID="_1570106911" r:id="rId90"/>
        </w:object>
      </w:r>
      <w:r>
        <w:rPr>
          <w:sz w:val="21"/>
          <w:szCs w:val="21"/>
        </w:rPr>
        <w:t>数据表（</w:t>
      </w:r>
      <w:r>
        <w:rPr>
          <w:sz w:val="21"/>
          <w:szCs w:val="21"/>
        </w:rPr>
        <w:t>1996</w:t>
      </w:r>
      <w:r>
        <w:rPr>
          <w:sz w:val="21"/>
          <w:szCs w:val="21"/>
        </w:rPr>
        <w:t>年</w:t>
      </w:r>
      <w:r>
        <w:rPr>
          <w:sz w:val="21"/>
          <w:szCs w:val="21"/>
        </w:rPr>
        <w:t>-2012</w:t>
      </w:r>
      <w:r>
        <w:rPr>
          <w:sz w:val="21"/>
          <w:szCs w:val="21"/>
        </w:rPr>
        <w:t>年）</w:t>
      </w:r>
    </w:p>
    <w:tbl>
      <w:tblPr>
        <w:tblW w:w="9605" w:type="dxa"/>
        <w:tblInd w:w="-426" w:type="dxa"/>
        <w:tblCellMar>
          <w:left w:w="10" w:type="dxa"/>
          <w:right w:w="10" w:type="dxa"/>
        </w:tblCellMar>
        <w:tblLook w:val="0000"/>
      </w:tblPr>
      <w:tblGrid>
        <w:gridCol w:w="701"/>
        <w:gridCol w:w="970"/>
        <w:gridCol w:w="1114"/>
        <w:gridCol w:w="1249"/>
        <w:gridCol w:w="1393"/>
        <w:gridCol w:w="1815"/>
        <w:gridCol w:w="1393"/>
        <w:gridCol w:w="970"/>
      </w:tblGrid>
      <w:tr w:rsidR="00550C83">
        <w:tblPrEx>
          <w:tblCellMar>
            <w:top w:w="0" w:type="dxa"/>
            <w:bottom w:w="0" w:type="dxa"/>
          </w:tblCellMar>
        </w:tblPrEx>
        <w:trPr>
          <w:trHeight w:val="285"/>
        </w:trPr>
        <w:tc>
          <w:tcPr>
            <w:tcW w:w="36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left"/>
              <w:rPr>
                <w:rFonts w:eastAsia="Calibri"/>
                <w:sz w:val="18"/>
                <w:szCs w:val="18"/>
              </w:rPr>
            </w:pPr>
            <w:r>
              <w:rPr>
                <w:rFonts w:eastAsia="Calibri" w:hint="eastAsia"/>
                <w:sz w:val="18"/>
                <w:szCs w:val="18"/>
              </w:rPr>
              <w:t>年份</w:t>
            </w:r>
          </w:p>
        </w:tc>
        <w:tc>
          <w:tcPr>
            <w:tcW w:w="50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企业个数（个）</w:t>
            </w:r>
          </w:p>
        </w:tc>
        <w:tc>
          <w:tcPr>
            <w:tcW w:w="58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从业人数</w:t>
            </w:r>
          </w:p>
          <w:p w:rsidR="00550C83" w:rsidRDefault="00B134D4">
            <w:pPr>
              <w:widowControl/>
              <w:spacing w:line="240" w:lineRule="auto"/>
              <w:jc w:val="center"/>
              <w:rPr>
                <w:sz w:val="18"/>
                <w:szCs w:val="18"/>
              </w:rPr>
            </w:pPr>
            <w:r>
              <w:rPr>
                <w:sz w:val="18"/>
                <w:szCs w:val="18"/>
              </w:rPr>
              <w:t>（万人）</w:t>
            </w:r>
          </w:p>
        </w:tc>
        <w:tc>
          <w:tcPr>
            <w:tcW w:w="650"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能耗（万吨标准煤）</w:t>
            </w:r>
          </w:p>
        </w:tc>
        <w:tc>
          <w:tcPr>
            <w:tcW w:w="72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建筑业固定资产投资（亿元）</w:t>
            </w:r>
          </w:p>
        </w:tc>
        <w:tc>
          <w:tcPr>
            <w:tcW w:w="94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施工机械设备年末净值（亿元）</w:t>
            </w:r>
          </w:p>
        </w:tc>
        <w:tc>
          <w:tcPr>
            <w:tcW w:w="72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总产值（亿元）</w:t>
            </w:r>
          </w:p>
        </w:tc>
        <w:tc>
          <w:tcPr>
            <w:tcW w:w="505" w:type="pct"/>
            <w:tcBorders>
              <w:top w:val="single" w:sz="8"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增加值（亿元）</w:t>
            </w:r>
          </w:p>
        </w:tc>
      </w:tr>
      <w:tr w:rsidR="00550C83">
        <w:tblPrEx>
          <w:tblCellMar>
            <w:top w:w="0" w:type="dxa"/>
            <w:bottom w:w="0" w:type="dxa"/>
          </w:tblCellMar>
        </w:tblPrEx>
        <w:trPr>
          <w:trHeight w:val="285"/>
        </w:trPr>
        <w:tc>
          <w:tcPr>
            <w:tcW w:w="36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1996</w:t>
            </w:r>
          </w:p>
        </w:tc>
        <w:tc>
          <w:tcPr>
            <w:tcW w:w="50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jc w:val="center"/>
              <w:rPr>
                <w:sz w:val="18"/>
                <w:szCs w:val="18"/>
              </w:rPr>
            </w:pPr>
            <w:r>
              <w:rPr>
                <w:sz w:val="18"/>
                <w:szCs w:val="18"/>
              </w:rPr>
              <w:t>15344</w:t>
            </w:r>
          </w:p>
        </w:tc>
        <w:tc>
          <w:tcPr>
            <w:tcW w:w="58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jc w:val="center"/>
              <w:rPr>
                <w:sz w:val="18"/>
                <w:szCs w:val="18"/>
              </w:rPr>
            </w:pPr>
            <w:r>
              <w:rPr>
                <w:sz w:val="18"/>
                <w:szCs w:val="18"/>
              </w:rPr>
              <w:t>816.8</w:t>
            </w:r>
          </w:p>
        </w:tc>
        <w:tc>
          <w:tcPr>
            <w:tcW w:w="650"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jc w:val="center"/>
              <w:rPr>
                <w:sz w:val="18"/>
                <w:szCs w:val="18"/>
              </w:rPr>
            </w:pPr>
            <w:r>
              <w:rPr>
                <w:sz w:val="18"/>
                <w:szCs w:val="18"/>
              </w:rPr>
              <w:t>183.2</w:t>
            </w:r>
          </w:p>
        </w:tc>
        <w:tc>
          <w:tcPr>
            <w:tcW w:w="72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jc w:val="center"/>
              <w:rPr>
                <w:sz w:val="18"/>
                <w:szCs w:val="18"/>
              </w:rPr>
            </w:pPr>
            <w:r>
              <w:rPr>
                <w:sz w:val="18"/>
                <w:szCs w:val="18"/>
              </w:rPr>
              <w:t>0</w:t>
            </w:r>
          </w:p>
        </w:tc>
        <w:tc>
          <w:tcPr>
            <w:tcW w:w="94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72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2217.8</w:t>
            </w:r>
          </w:p>
        </w:tc>
        <w:tc>
          <w:tcPr>
            <w:tcW w:w="505" w:type="pct"/>
            <w:tcBorders>
              <w:top w:val="single" w:sz="8"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1997</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18830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892.6</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103.4</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2185.5</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1998</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14269</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500.3</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75.3</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982.7</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1999</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18152</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648.9</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112.3</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2405.6</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11065</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339.7</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329.4</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1495.7</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2001</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2002</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1191</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319.4</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361.2</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lastRenderedPageBreak/>
              <w:t>2003</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206.5</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131.1</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350.1</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2004</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2005</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100.8</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292.2</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82</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2006</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187.1</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550.7</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27.2</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145.8</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2007</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263.9</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794.4</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59.7</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50C83" w:rsidRDefault="00B134D4">
            <w:pPr>
              <w:widowControl/>
              <w:spacing w:line="240" w:lineRule="auto"/>
              <w:ind w:right="220"/>
              <w:jc w:val="center"/>
              <w:rPr>
                <w:sz w:val="18"/>
                <w:szCs w:val="18"/>
              </w:rPr>
            </w:pPr>
            <w:r>
              <w:rPr>
                <w:sz w:val="18"/>
                <w:szCs w:val="18"/>
              </w:rPr>
              <w:t>306.7</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2008</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2009</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2010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2011</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650"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50C83" w:rsidRDefault="00B134D4">
            <w:pPr>
              <w:widowControl/>
              <w:spacing w:line="240" w:lineRule="auto"/>
              <w:ind w:right="220"/>
              <w:jc w:val="center"/>
              <w:rPr>
                <w:sz w:val="18"/>
                <w:szCs w:val="18"/>
              </w:rPr>
            </w:pPr>
            <w:r>
              <w:rPr>
                <w:sz w:val="18"/>
                <w:szCs w:val="18"/>
              </w:rPr>
              <w:t>0</w:t>
            </w:r>
          </w:p>
        </w:tc>
      </w:tr>
      <w:tr w:rsidR="00550C83">
        <w:tblPrEx>
          <w:tblCellMar>
            <w:top w:w="0" w:type="dxa"/>
            <w:bottom w:w="0" w:type="dxa"/>
          </w:tblCellMar>
        </w:tblPrEx>
        <w:trPr>
          <w:trHeight w:val="285"/>
        </w:trPr>
        <w:tc>
          <w:tcPr>
            <w:tcW w:w="36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vAlign w:val="center"/>
          </w:tcPr>
          <w:p w:rsidR="00550C83" w:rsidRDefault="00B134D4">
            <w:pPr>
              <w:widowControl/>
              <w:spacing w:line="240" w:lineRule="auto"/>
              <w:jc w:val="center"/>
              <w:rPr>
                <w:sz w:val="18"/>
                <w:szCs w:val="18"/>
              </w:rPr>
            </w:pPr>
            <w:r>
              <w:rPr>
                <w:sz w:val="18"/>
                <w:szCs w:val="18"/>
              </w:rPr>
              <w:t>2012</w:t>
            </w:r>
          </w:p>
        </w:tc>
        <w:tc>
          <w:tcPr>
            <w:tcW w:w="50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8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650"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94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72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spacing w:line="240" w:lineRule="auto"/>
              <w:jc w:val="center"/>
              <w:rPr>
                <w:sz w:val="18"/>
                <w:szCs w:val="18"/>
              </w:rPr>
            </w:pPr>
            <w:r>
              <w:rPr>
                <w:sz w:val="18"/>
                <w:szCs w:val="18"/>
              </w:rPr>
              <w:t>0</w:t>
            </w:r>
          </w:p>
        </w:tc>
        <w:tc>
          <w:tcPr>
            <w:tcW w:w="505" w:type="pct"/>
            <w:tcBorders>
              <w:top w:val="none" w:sz="0" w:space="0" w:color="000000"/>
              <w:left w:val="none" w:sz="0" w:space="0" w:color="000000"/>
              <w:bottom w:val="single" w:sz="8" w:space="0" w:color="000000"/>
              <w:right w:val="none" w:sz="0" w:space="0" w:color="000000"/>
            </w:tcBorders>
            <w:tcMar>
              <w:top w:w="0" w:type="dxa"/>
              <w:left w:w="108" w:type="dxa"/>
              <w:bottom w:w="0" w:type="dxa"/>
              <w:right w:w="108" w:type="dxa"/>
            </w:tcMar>
          </w:tcPr>
          <w:p w:rsidR="00550C83" w:rsidRDefault="00B134D4">
            <w:pPr>
              <w:widowControl/>
              <w:spacing w:line="240" w:lineRule="auto"/>
              <w:ind w:right="220"/>
              <w:jc w:val="center"/>
              <w:rPr>
                <w:sz w:val="18"/>
                <w:szCs w:val="18"/>
              </w:rPr>
            </w:pPr>
            <w:r>
              <w:rPr>
                <w:sz w:val="18"/>
                <w:szCs w:val="18"/>
              </w:rPr>
              <w:t>0</w:t>
            </w:r>
          </w:p>
        </w:tc>
      </w:tr>
    </w:tbl>
    <w:p w:rsidR="00550C83" w:rsidRDefault="00550C83">
      <w:pPr>
        <w:sectPr w:rsidR="00550C83">
          <w:endnotePr>
            <w:numFmt w:val="decimal"/>
          </w:endnotePr>
          <w:type w:val="continuous"/>
          <w:pgSz w:w="11907" w:h="16839"/>
          <w:pgMar w:top="1701" w:right="1418" w:bottom="1418" w:left="1418" w:header="720" w:footer="720" w:gutter="0"/>
          <w:cols w:space="720"/>
        </w:sectPr>
      </w:pPr>
    </w:p>
    <w:p w:rsidR="00550C83" w:rsidRDefault="00B134D4">
      <w:pPr>
        <w:spacing w:line="240" w:lineRule="auto"/>
        <w:ind w:firstLine="420"/>
        <w:rPr>
          <w:sz w:val="21"/>
          <w:szCs w:val="21"/>
        </w:rPr>
      </w:pPr>
      <w:r>
        <w:rPr>
          <w:sz w:val="21"/>
          <w:szCs w:val="21"/>
        </w:rPr>
        <w:lastRenderedPageBreak/>
        <w:t xml:space="preserve">1. </w:t>
      </w:r>
      <w:r>
        <w:rPr>
          <w:sz w:val="21"/>
          <w:szCs w:val="21"/>
        </w:rPr>
        <w:t>纯技术效率分析。从表</w:t>
      </w:r>
      <w:r>
        <w:rPr>
          <w:sz w:val="21"/>
          <w:szCs w:val="21"/>
        </w:rPr>
        <w:t>3</w:t>
      </w:r>
      <w:r>
        <w:rPr>
          <w:sz w:val="21"/>
          <w:szCs w:val="21"/>
        </w:rPr>
        <w:t>可以看出：</w:t>
      </w:r>
      <w:r>
        <w:rPr>
          <w:sz w:val="21"/>
          <w:szCs w:val="21"/>
        </w:rPr>
        <w:t>1996-2012</w:t>
      </w:r>
      <w:r>
        <w:rPr>
          <w:sz w:val="21"/>
          <w:szCs w:val="21"/>
        </w:rPr>
        <w:t>年纯技术效率值等于或完全接近于</w:t>
      </w:r>
      <w:r>
        <w:rPr>
          <w:sz w:val="21"/>
          <w:szCs w:val="21"/>
        </w:rPr>
        <w:t>1</w:t>
      </w:r>
      <w:r>
        <w:rPr>
          <w:sz w:val="21"/>
          <w:szCs w:val="21"/>
        </w:rPr>
        <w:t>，说明我国建筑业技术水平一直处于稳定状态，在既有技术条件下，资源的投入是有效率的，生产要素达到了最佳组合，能够取得最大的产出效果。</w:t>
      </w:r>
    </w:p>
    <w:p w:rsidR="00550C83" w:rsidRDefault="00B134D4">
      <w:pPr>
        <w:spacing w:line="240" w:lineRule="auto"/>
        <w:ind w:firstLine="420"/>
        <w:rPr>
          <w:sz w:val="21"/>
          <w:szCs w:val="21"/>
        </w:rPr>
      </w:pPr>
      <w:r>
        <w:rPr>
          <w:sz w:val="21"/>
          <w:szCs w:val="21"/>
        </w:rPr>
        <w:t xml:space="preserve">2. </w:t>
      </w:r>
      <w:r>
        <w:rPr>
          <w:sz w:val="21"/>
          <w:szCs w:val="21"/>
        </w:rPr>
        <w:t>综合技术效率分析。从表</w:t>
      </w:r>
      <w:r>
        <w:rPr>
          <w:sz w:val="21"/>
          <w:szCs w:val="21"/>
        </w:rPr>
        <w:t>3</w:t>
      </w:r>
      <w:r>
        <w:rPr>
          <w:sz w:val="21"/>
          <w:szCs w:val="21"/>
        </w:rPr>
        <w:t>可以看出：</w:t>
      </w:r>
      <w:r>
        <w:rPr>
          <w:sz w:val="21"/>
          <w:szCs w:val="21"/>
        </w:rPr>
        <w:t>1996-2000</w:t>
      </w:r>
      <w:r>
        <w:rPr>
          <w:sz w:val="21"/>
          <w:szCs w:val="21"/>
        </w:rPr>
        <w:t>年、</w:t>
      </w:r>
      <w:r>
        <w:rPr>
          <w:sz w:val="21"/>
          <w:szCs w:val="21"/>
        </w:rPr>
        <w:t>2002-2003</w:t>
      </w:r>
      <w:r>
        <w:rPr>
          <w:sz w:val="21"/>
          <w:szCs w:val="21"/>
        </w:rPr>
        <w:t>年、</w:t>
      </w:r>
      <w:r>
        <w:rPr>
          <w:sz w:val="21"/>
          <w:szCs w:val="21"/>
        </w:rPr>
        <w:t>2005-2007</w:t>
      </w:r>
      <w:r>
        <w:rPr>
          <w:sz w:val="21"/>
          <w:szCs w:val="21"/>
        </w:rPr>
        <w:t>年综合技术效率值均小于</w:t>
      </w:r>
      <w:r>
        <w:rPr>
          <w:sz w:val="21"/>
          <w:szCs w:val="21"/>
        </w:rPr>
        <w:t>1</w:t>
      </w:r>
      <w:r>
        <w:rPr>
          <w:sz w:val="21"/>
          <w:szCs w:val="21"/>
        </w:rPr>
        <w:t>，属于非</w:t>
      </w:r>
      <w:r>
        <w:rPr>
          <w:sz w:val="21"/>
          <w:szCs w:val="21"/>
        </w:rPr>
        <w:t>DEA</w:t>
      </w:r>
      <w:r>
        <w:rPr>
          <w:sz w:val="21"/>
          <w:szCs w:val="21"/>
        </w:rPr>
        <w:t>有效，由于综合技术效率等于纯技术效率与规模效率之积，而</w:t>
      </w:r>
      <w:r>
        <w:rPr>
          <w:sz w:val="21"/>
          <w:szCs w:val="21"/>
        </w:rPr>
        <w:t>规模效率通常认为是产业结构配置对产出单元发生作用的大小，说明这几年我国建筑业实际规模大于最优规模，存在资源配置无效的问题。</w:t>
      </w:r>
      <w:r>
        <w:rPr>
          <w:sz w:val="21"/>
          <w:szCs w:val="21"/>
        </w:rPr>
        <w:t>2001</w:t>
      </w:r>
      <w:r>
        <w:rPr>
          <w:sz w:val="21"/>
          <w:szCs w:val="21"/>
        </w:rPr>
        <w:t>年、</w:t>
      </w:r>
      <w:r>
        <w:rPr>
          <w:sz w:val="21"/>
          <w:szCs w:val="21"/>
        </w:rPr>
        <w:t>2004</w:t>
      </w:r>
      <w:r>
        <w:rPr>
          <w:sz w:val="21"/>
          <w:szCs w:val="21"/>
        </w:rPr>
        <w:t>年、</w:t>
      </w:r>
      <w:r>
        <w:rPr>
          <w:sz w:val="21"/>
          <w:szCs w:val="21"/>
        </w:rPr>
        <w:t>2008-2012</w:t>
      </w:r>
      <w:r>
        <w:rPr>
          <w:sz w:val="21"/>
          <w:szCs w:val="21"/>
        </w:rPr>
        <w:t>年综合技术效率均等于</w:t>
      </w:r>
      <w:r>
        <w:rPr>
          <w:sz w:val="21"/>
          <w:szCs w:val="21"/>
        </w:rPr>
        <w:t>1</w:t>
      </w:r>
      <w:r>
        <w:rPr>
          <w:sz w:val="21"/>
          <w:szCs w:val="21"/>
        </w:rPr>
        <w:t>，松弛标量等于</w:t>
      </w:r>
      <w:r>
        <w:rPr>
          <w:sz w:val="21"/>
          <w:szCs w:val="21"/>
        </w:rPr>
        <w:t>0</w:t>
      </w:r>
      <w:r>
        <w:rPr>
          <w:sz w:val="21"/>
          <w:szCs w:val="21"/>
        </w:rPr>
        <w:t>，属于</w:t>
      </w:r>
      <w:r>
        <w:rPr>
          <w:sz w:val="21"/>
          <w:szCs w:val="21"/>
        </w:rPr>
        <w:t>DEA</w:t>
      </w:r>
      <w:r>
        <w:rPr>
          <w:sz w:val="21"/>
          <w:szCs w:val="21"/>
        </w:rPr>
        <w:t>有效，说明在</w:t>
      </w:r>
      <w:r>
        <w:rPr>
          <w:sz w:val="21"/>
          <w:szCs w:val="21"/>
        </w:rPr>
        <w:t>2008</w:t>
      </w:r>
      <w:r>
        <w:rPr>
          <w:sz w:val="21"/>
          <w:szCs w:val="21"/>
        </w:rPr>
        <w:t>年之后，我国建筑业产业结构调整取得了一定成效，达到了规模有效，进一步通过</w:t>
      </w:r>
      <w:r>
        <w:rPr>
          <w:sz w:val="21"/>
          <w:szCs w:val="21"/>
        </w:rPr>
        <w:t>SE-DEA</w:t>
      </w:r>
      <w:r>
        <w:rPr>
          <w:sz w:val="21"/>
          <w:szCs w:val="21"/>
        </w:rPr>
        <w:t>模型分析得出：</w:t>
      </w:r>
      <w:r>
        <w:rPr>
          <w:sz w:val="21"/>
          <w:szCs w:val="21"/>
        </w:rPr>
        <w:t>2008-2012</w:t>
      </w:r>
      <w:r>
        <w:rPr>
          <w:sz w:val="21"/>
          <w:szCs w:val="21"/>
        </w:rPr>
        <w:t>年的超效率值排名总体靠前，说明我国建筑业生产效率表现越来越好。</w:t>
      </w:r>
    </w:p>
    <w:p w:rsidR="00550C83" w:rsidRDefault="00B134D4">
      <w:pPr>
        <w:spacing w:line="240" w:lineRule="auto"/>
        <w:ind w:firstLine="420"/>
        <w:rPr>
          <w:sz w:val="21"/>
          <w:szCs w:val="21"/>
        </w:rPr>
      </w:pPr>
      <w:r>
        <w:rPr>
          <w:sz w:val="21"/>
          <w:szCs w:val="21"/>
        </w:rPr>
        <w:t xml:space="preserve">3. </w:t>
      </w:r>
      <w:r>
        <w:rPr>
          <w:sz w:val="21"/>
          <w:szCs w:val="21"/>
        </w:rPr>
        <w:t>规模收益分析。从表</w:t>
      </w:r>
      <w:r>
        <w:rPr>
          <w:sz w:val="21"/>
          <w:szCs w:val="21"/>
        </w:rPr>
        <w:t>3</w:t>
      </w:r>
      <w:r>
        <w:rPr>
          <w:sz w:val="21"/>
          <w:szCs w:val="21"/>
        </w:rPr>
        <w:t>可以看出：</w:t>
      </w:r>
      <w:r>
        <w:rPr>
          <w:sz w:val="21"/>
          <w:szCs w:val="21"/>
        </w:rPr>
        <w:t>1996-2007</w:t>
      </w:r>
      <w:r>
        <w:rPr>
          <w:sz w:val="21"/>
          <w:szCs w:val="21"/>
        </w:rPr>
        <w:t>年我国建筑业以规模收益递增为主，</w:t>
      </w:r>
      <w:r>
        <w:rPr>
          <w:sz w:val="21"/>
          <w:szCs w:val="21"/>
        </w:rPr>
        <w:t>2008-2</w:t>
      </w:r>
      <w:r>
        <w:rPr>
          <w:sz w:val="21"/>
          <w:szCs w:val="21"/>
        </w:rPr>
        <w:t>012</w:t>
      </w:r>
      <w:r>
        <w:rPr>
          <w:sz w:val="21"/>
          <w:szCs w:val="21"/>
        </w:rPr>
        <w:t>年保持规模收益不变，说明我国建筑业增长方式已经由规模型向效益型转变，这符合行业发展的一般性规律，因此，未来建筑业的发展方向不应盲目追求规模扩大化，而应注重科技创新和人才培养，走专业化、高技术含量、高附加值的发展道路。</w:t>
      </w:r>
    </w:p>
    <w:p w:rsidR="00550C83" w:rsidRDefault="00B134D4">
      <w:pPr>
        <w:spacing w:line="240" w:lineRule="auto"/>
        <w:ind w:firstLine="420"/>
        <w:rPr>
          <w:sz w:val="21"/>
          <w:szCs w:val="21"/>
        </w:rPr>
      </w:pPr>
      <w:r>
        <w:rPr>
          <w:sz w:val="21"/>
          <w:szCs w:val="21"/>
        </w:rPr>
        <w:t xml:space="preserve">4. </w:t>
      </w:r>
      <w:r>
        <w:rPr>
          <w:sz w:val="21"/>
          <w:szCs w:val="21"/>
        </w:rPr>
        <w:t>投入产出分析。从表</w:t>
      </w:r>
      <w:r>
        <w:rPr>
          <w:sz w:val="21"/>
          <w:szCs w:val="21"/>
        </w:rPr>
        <w:t>4</w:t>
      </w:r>
      <w:r>
        <w:rPr>
          <w:sz w:val="21"/>
          <w:szCs w:val="21"/>
        </w:rPr>
        <w:t>可以得出：我国建筑业投入冗余较大，为达到</w:t>
      </w:r>
      <w:r>
        <w:rPr>
          <w:sz w:val="21"/>
          <w:szCs w:val="21"/>
        </w:rPr>
        <w:t>DEA</w:t>
      </w:r>
      <w:r>
        <w:rPr>
          <w:sz w:val="21"/>
          <w:szCs w:val="21"/>
        </w:rPr>
        <w:t>有效，在保证产出水平不变的条件下，企业个数、从业人数和能源消耗需要分别降低</w:t>
      </w:r>
      <w:r>
        <w:rPr>
          <w:sz w:val="21"/>
          <w:szCs w:val="21"/>
        </w:rPr>
        <w:t>15.62%</w:t>
      </w:r>
      <w:r>
        <w:rPr>
          <w:sz w:val="21"/>
          <w:szCs w:val="21"/>
        </w:rPr>
        <w:t>、</w:t>
      </w:r>
      <w:r>
        <w:rPr>
          <w:sz w:val="21"/>
          <w:szCs w:val="21"/>
        </w:rPr>
        <w:t>16.74%</w:t>
      </w:r>
      <w:r>
        <w:rPr>
          <w:sz w:val="21"/>
          <w:szCs w:val="21"/>
        </w:rPr>
        <w:t>和</w:t>
      </w:r>
      <w:r>
        <w:rPr>
          <w:sz w:val="21"/>
          <w:szCs w:val="21"/>
        </w:rPr>
        <w:t>10.00%</w:t>
      </w:r>
      <w:r>
        <w:rPr>
          <w:sz w:val="21"/>
          <w:szCs w:val="21"/>
        </w:rPr>
        <w:t>。企业个数的冗余说明我国建筑业企业规模和构成不合理，由于准入门槛低导致同质竞争激烈的问题比较严重，因此</w:t>
      </w:r>
      <w:r>
        <w:rPr>
          <w:sz w:val="21"/>
          <w:szCs w:val="21"/>
        </w:rPr>
        <w:t>，优化产业结构应重点调控企业资质等级和数量规模。从业人数的冗余说明我国建筑业仍属于劳动密集型行业，劳动生产率低，只有坚持技术创新才能从本质上提升建筑业的发展水平。能源消耗的</w:t>
      </w:r>
      <w:r>
        <w:rPr>
          <w:sz w:val="21"/>
          <w:szCs w:val="21"/>
        </w:rPr>
        <w:lastRenderedPageBreak/>
        <w:t>冗余说明我国建筑业能源消耗大、利用率低，必须坚持推广绿色关键技术，实施绿色建筑激励政策。从产出看，建筑业总产值是造成</w:t>
      </w:r>
      <w:r>
        <w:rPr>
          <w:sz w:val="21"/>
          <w:szCs w:val="21"/>
        </w:rPr>
        <w:t>DEA</w:t>
      </w:r>
      <w:r>
        <w:rPr>
          <w:sz w:val="21"/>
          <w:szCs w:val="21"/>
        </w:rPr>
        <w:t>无效的主要因素，在原有投入水平不变的条件下，为达到</w:t>
      </w:r>
      <w:r>
        <w:rPr>
          <w:sz w:val="21"/>
          <w:szCs w:val="21"/>
        </w:rPr>
        <w:t>DEA</w:t>
      </w:r>
      <w:r>
        <w:rPr>
          <w:sz w:val="21"/>
          <w:szCs w:val="21"/>
        </w:rPr>
        <w:t>有效，建筑业总产值还应再提高</w:t>
      </w:r>
      <w:r>
        <w:rPr>
          <w:sz w:val="21"/>
          <w:szCs w:val="21"/>
        </w:rPr>
        <w:t>10.84%</w:t>
      </w:r>
      <w:r>
        <w:rPr>
          <w:sz w:val="21"/>
          <w:szCs w:val="21"/>
        </w:rPr>
        <w:t>，原因在于现有技术和规模配置整体水平较低导致总产值无法快速上升，尽管总产值规模在不断扩大，但主要得益于外部要素的投入拉动，</w:t>
      </w:r>
      <w:r>
        <w:rPr>
          <w:sz w:val="21"/>
          <w:szCs w:val="21"/>
        </w:rPr>
        <w:t>技术和规模配置能力没有得到实质性提高。</w:t>
      </w:r>
      <w:r>
        <w:rPr>
          <w:sz w:val="21"/>
          <w:szCs w:val="21"/>
        </w:rPr>
        <w:t xml:space="preserve"> </w:t>
      </w:r>
    </w:p>
    <w:p w:rsidR="00550C83" w:rsidRDefault="00B134D4">
      <w:pPr>
        <w:pStyle w:val="11"/>
        <w:spacing w:line="240" w:lineRule="auto"/>
        <w:rPr>
          <w:rFonts w:ascii="宋体" w:hAnsi="宋体" w:cs="宋体"/>
        </w:rPr>
      </w:pPr>
      <w:r>
        <w:rPr>
          <w:rFonts w:hint="eastAsia"/>
        </w:rPr>
        <w:t>五</w:t>
      </w:r>
      <w:r>
        <w:t>、</w:t>
      </w:r>
      <w:r>
        <w:rPr>
          <w:rFonts w:ascii="宋体" w:hAnsi="宋体" w:cs="宋体" w:hint="eastAsia"/>
        </w:rPr>
        <w:t>结论</w:t>
      </w:r>
    </w:p>
    <w:p w:rsidR="00550C83" w:rsidRDefault="00B134D4">
      <w:pPr>
        <w:spacing w:line="240" w:lineRule="auto"/>
        <w:ind w:firstLine="420"/>
        <w:rPr>
          <w:sz w:val="21"/>
          <w:szCs w:val="21"/>
        </w:rPr>
      </w:pPr>
      <w:r>
        <w:rPr>
          <w:sz w:val="21"/>
          <w:szCs w:val="21"/>
        </w:rPr>
        <w:t>通过上述</w:t>
      </w:r>
      <w:r>
        <w:rPr>
          <w:sz w:val="21"/>
          <w:szCs w:val="21"/>
        </w:rPr>
        <w:t>DEA</w:t>
      </w:r>
      <w:r>
        <w:rPr>
          <w:sz w:val="21"/>
          <w:szCs w:val="21"/>
        </w:rPr>
        <w:t>分析可以得出以下结论：我国建筑业纯技术效率一直处于稳定状态，</w:t>
      </w:r>
      <w:r>
        <w:rPr>
          <w:sz w:val="21"/>
          <w:szCs w:val="21"/>
        </w:rPr>
        <w:t>2008</w:t>
      </w:r>
      <w:r>
        <w:rPr>
          <w:sz w:val="21"/>
          <w:szCs w:val="21"/>
        </w:rPr>
        <w:t>年以前规模效率总体偏低，存在资源配置无效的问题，</w:t>
      </w:r>
      <w:r>
        <w:rPr>
          <w:sz w:val="21"/>
          <w:szCs w:val="21"/>
        </w:rPr>
        <w:t>2008</w:t>
      </w:r>
      <w:r>
        <w:rPr>
          <w:sz w:val="21"/>
          <w:szCs w:val="21"/>
        </w:rPr>
        <w:t>年以后建筑业整体处于</w:t>
      </w:r>
      <w:r>
        <w:rPr>
          <w:sz w:val="21"/>
          <w:szCs w:val="21"/>
        </w:rPr>
        <w:t>DEA</w:t>
      </w:r>
      <w:r>
        <w:rPr>
          <w:sz w:val="21"/>
          <w:szCs w:val="21"/>
        </w:rPr>
        <w:t>有效阶段，增长方式开始由规模型向效益型转变。结合宏观经济学理论和我国建筑业发展的实际情况有以下几点启示：</w:t>
      </w:r>
    </w:p>
    <w:p w:rsidR="00550C83" w:rsidRDefault="00B134D4">
      <w:pPr>
        <w:spacing w:line="240" w:lineRule="auto"/>
        <w:ind w:firstLine="420"/>
        <w:rPr>
          <w:rFonts w:ascii="Calibri" w:hAnsi="Calibri"/>
          <w:sz w:val="21"/>
          <w:szCs w:val="21"/>
        </w:rPr>
      </w:pPr>
      <w:r>
        <w:rPr>
          <w:sz w:val="21"/>
          <w:szCs w:val="21"/>
        </w:rPr>
        <w:t xml:space="preserve">1. </w:t>
      </w:r>
      <w:r>
        <w:rPr>
          <w:rFonts w:ascii="Calibri" w:hAnsi="Calibri" w:hint="eastAsia"/>
          <w:sz w:val="21"/>
          <w:szCs w:val="21"/>
        </w:rPr>
        <w:t>优化</w:t>
      </w:r>
      <w:r>
        <w:rPr>
          <w:rFonts w:ascii="Calibri" w:hAnsi="Calibri"/>
          <w:sz w:val="21"/>
          <w:szCs w:val="21"/>
        </w:rPr>
        <w:t>产业结构，提高市场集中度。</w:t>
      </w:r>
      <w:r>
        <w:rPr>
          <w:rFonts w:ascii="Calibri" w:hAnsi="Calibri" w:hint="eastAsia"/>
          <w:sz w:val="21"/>
          <w:szCs w:val="21"/>
        </w:rPr>
        <w:t>我国建筑市场准入门槛低，大量</w:t>
      </w:r>
      <w:r>
        <w:rPr>
          <w:rFonts w:ascii="Calibri" w:hAnsi="Calibri"/>
          <w:sz w:val="21"/>
          <w:szCs w:val="21"/>
        </w:rPr>
        <w:t>企业涌入</w:t>
      </w:r>
      <w:r>
        <w:rPr>
          <w:rFonts w:ascii="Calibri" w:hAnsi="Calibri" w:hint="eastAsia"/>
          <w:sz w:val="21"/>
          <w:szCs w:val="21"/>
        </w:rPr>
        <w:t>建筑业</w:t>
      </w:r>
      <w:r>
        <w:rPr>
          <w:rFonts w:ascii="Calibri" w:hAnsi="Calibri"/>
          <w:sz w:val="21"/>
          <w:szCs w:val="21"/>
        </w:rPr>
        <w:t>，</w:t>
      </w:r>
      <w:r>
        <w:rPr>
          <w:rFonts w:ascii="Calibri" w:hAnsi="Calibri" w:hint="eastAsia"/>
          <w:sz w:val="21"/>
          <w:szCs w:val="21"/>
        </w:rPr>
        <w:t>尤其</w:t>
      </w:r>
      <w:r>
        <w:rPr>
          <w:rFonts w:ascii="Calibri" w:hAnsi="Calibri"/>
          <w:sz w:val="21"/>
          <w:szCs w:val="21"/>
        </w:rPr>
        <w:t>是劳务分包</w:t>
      </w:r>
      <w:r>
        <w:rPr>
          <w:rFonts w:ascii="Calibri" w:hAnsi="Calibri" w:hint="eastAsia"/>
          <w:sz w:val="21"/>
          <w:szCs w:val="21"/>
        </w:rPr>
        <w:t>市场</w:t>
      </w:r>
      <w:r>
        <w:rPr>
          <w:rFonts w:ascii="Calibri" w:hAnsi="Calibri"/>
          <w:sz w:val="21"/>
          <w:szCs w:val="21"/>
        </w:rPr>
        <w:t>，</w:t>
      </w:r>
      <w:r>
        <w:rPr>
          <w:rFonts w:ascii="Calibri" w:hAnsi="Calibri" w:hint="eastAsia"/>
          <w:sz w:val="21"/>
          <w:szCs w:val="21"/>
        </w:rPr>
        <w:t>造成专业化分工不足，同质化竞争激烈，</w:t>
      </w:r>
      <w:r>
        <w:rPr>
          <w:sz w:val="21"/>
          <w:szCs w:val="21"/>
        </w:rPr>
        <w:t>行业利润率偏低等问题。</w:t>
      </w:r>
      <w:r>
        <w:rPr>
          <w:rFonts w:ascii="Calibri" w:hAnsi="Calibri" w:hint="eastAsia"/>
          <w:sz w:val="21"/>
          <w:szCs w:val="21"/>
        </w:rPr>
        <w:t>因此</w:t>
      </w:r>
      <w:r>
        <w:rPr>
          <w:rFonts w:ascii="Calibri" w:hAnsi="Calibri"/>
          <w:sz w:val="21"/>
          <w:szCs w:val="21"/>
        </w:rPr>
        <w:t>，</w:t>
      </w:r>
      <w:r>
        <w:rPr>
          <w:rFonts w:ascii="Calibri" w:hAnsi="Calibri" w:hint="eastAsia"/>
          <w:sz w:val="21"/>
          <w:szCs w:val="21"/>
        </w:rPr>
        <w:t>应合理</w:t>
      </w:r>
      <w:r>
        <w:rPr>
          <w:sz w:val="21"/>
          <w:szCs w:val="21"/>
        </w:rPr>
        <w:t>调控企业资质等级和</w:t>
      </w:r>
      <w:r>
        <w:rPr>
          <w:sz w:val="21"/>
          <w:szCs w:val="21"/>
        </w:rPr>
        <w:t>数量规模，形成总包、专业分包、劳务分包比例协调、分工合作、优势互补的产业结构。</w:t>
      </w:r>
    </w:p>
    <w:p w:rsidR="00550C83" w:rsidRDefault="00B134D4">
      <w:pPr>
        <w:spacing w:line="240" w:lineRule="auto"/>
        <w:ind w:firstLine="420"/>
        <w:rPr>
          <w:sz w:val="21"/>
          <w:szCs w:val="21"/>
        </w:rPr>
      </w:pPr>
      <w:r>
        <w:rPr>
          <w:sz w:val="21"/>
          <w:szCs w:val="21"/>
        </w:rPr>
        <w:t xml:space="preserve">2. </w:t>
      </w:r>
      <w:r>
        <w:rPr>
          <w:sz w:val="21"/>
          <w:szCs w:val="21"/>
        </w:rPr>
        <w:t>坚持科技创新，提高劳动生产率。我国建筑市场吸纳了大量的农村富余劳动力，解决了社会性就业问题，但仍存在劳动效率低、技术工人所占比例低等问题，使建筑业的发展水平与发达国家存在较大差距。因此，应建立统一的技术工人等级标准和培训体系，提高从业人员的素质，注重科技创新，提高劳动生产率。</w:t>
      </w:r>
    </w:p>
    <w:p w:rsidR="00550C83" w:rsidRDefault="00B134D4">
      <w:pPr>
        <w:spacing w:line="240" w:lineRule="auto"/>
        <w:ind w:firstLine="420"/>
      </w:pPr>
      <w:r>
        <w:rPr>
          <w:sz w:val="21"/>
          <w:szCs w:val="21"/>
        </w:rPr>
        <w:t xml:space="preserve">3. </w:t>
      </w:r>
      <w:r>
        <w:rPr>
          <w:sz w:val="21"/>
          <w:szCs w:val="21"/>
        </w:rPr>
        <w:t>推广绿色关键技术，实施绿色建筑激励政策。我国建筑业能源消耗大，能源利用效率低，</w:t>
      </w:r>
      <w:r>
        <w:rPr>
          <w:sz w:val="21"/>
          <w:szCs w:val="21"/>
        </w:rPr>
        <w:t>2003-2012</w:t>
      </w:r>
      <w:r>
        <w:rPr>
          <w:sz w:val="21"/>
          <w:szCs w:val="21"/>
        </w:rPr>
        <w:t>年建筑业能源消耗年平均增长率达到了</w:t>
      </w:r>
      <w:r>
        <w:rPr>
          <w:sz w:val="21"/>
          <w:szCs w:val="21"/>
        </w:rPr>
        <w:t>34.47%</w:t>
      </w:r>
      <w:r>
        <w:rPr>
          <w:sz w:val="21"/>
          <w:szCs w:val="21"/>
        </w:rPr>
        <w:t>，大于建筑业总产值</w:t>
      </w:r>
      <w:r>
        <w:rPr>
          <w:sz w:val="21"/>
          <w:szCs w:val="21"/>
        </w:rPr>
        <w:t>20%</w:t>
      </w:r>
      <w:r>
        <w:rPr>
          <w:sz w:val="21"/>
          <w:szCs w:val="21"/>
        </w:rPr>
        <w:t>的增速。因此，应坚持推广绿色关键技术，实施绿色建筑财政补贴、税收减免和贷款优惠政策，转变以往粗放型的能源利用方式，促进绿色建筑规</w:t>
      </w:r>
      <w:r>
        <w:rPr>
          <w:sz w:val="21"/>
          <w:szCs w:val="21"/>
        </w:rPr>
        <w:lastRenderedPageBreak/>
        <w:t>模化发展</w:t>
      </w:r>
      <w:r>
        <w:rPr>
          <w:sz w:val="21"/>
          <w:szCs w:val="21"/>
          <w:shd w:val="clear" w:color="auto" w:fill="C0C0C0"/>
        </w:rPr>
        <w:t>。</w:t>
      </w:r>
    </w:p>
    <w:p w:rsidR="00550C83" w:rsidRDefault="00550C83">
      <w:pPr>
        <w:sectPr w:rsidR="00550C83">
          <w:endnotePr>
            <w:numFmt w:val="decimal"/>
          </w:endnotePr>
          <w:type w:val="continuous"/>
          <w:pgSz w:w="11907" w:h="16839"/>
          <w:pgMar w:top="1701" w:right="1418" w:bottom="1418" w:left="1418" w:header="720" w:footer="720" w:gutter="0"/>
          <w:cols w:num="2" w:space="425"/>
        </w:sectPr>
      </w:pPr>
    </w:p>
    <w:p w:rsidR="00550C83" w:rsidRDefault="00B134D4">
      <w:pPr>
        <w:keepNext/>
        <w:keepLines/>
        <w:spacing w:line="240" w:lineRule="auto"/>
        <w:outlineLvl w:val="0"/>
        <w:rPr>
          <w:b/>
          <w:kern w:val="0"/>
          <w:sz w:val="18"/>
          <w:szCs w:val="18"/>
        </w:rPr>
      </w:pPr>
      <w:r>
        <w:rPr>
          <w:b/>
          <w:kern w:val="0"/>
          <w:sz w:val="18"/>
          <w:szCs w:val="18"/>
        </w:rPr>
        <w:lastRenderedPageBreak/>
        <w:t>参考文献</w:t>
      </w:r>
    </w:p>
    <w:p w:rsidR="00550C83" w:rsidRDefault="00B134D4">
      <w:pPr>
        <w:spacing w:line="240" w:lineRule="auto"/>
        <w:ind w:left="62" w:right="62"/>
        <w:rPr>
          <w:sz w:val="18"/>
          <w:szCs w:val="18"/>
        </w:rPr>
      </w:pPr>
      <w:r>
        <w:rPr>
          <w:sz w:val="18"/>
          <w:szCs w:val="18"/>
        </w:rPr>
        <w:t xml:space="preserve">[1] </w:t>
      </w:r>
      <w:r>
        <w:rPr>
          <w:sz w:val="18"/>
          <w:szCs w:val="18"/>
        </w:rPr>
        <w:t>魏权龄</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数据</w:t>
      </w:r>
      <w:r>
        <w:rPr>
          <w:rFonts w:eastAsia="Calibri"/>
          <w:sz w:val="18"/>
          <w:szCs w:val="18"/>
        </w:rPr>
        <w:t>包络分析</w:t>
      </w:r>
      <w:r>
        <w:rPr>
          <w:rFonts w:eastAsia="Calibri"/>
          <w:sz w:val="18"/>
          <w:szCs w:val="18"/>
        </w:rPr>
        <w:t>[</w:t>
      </w:r>
      <w:r>
        <w:rPr>
          <w:sz w:val="18"/>
          <w:szCs w:val="18"/>
        </w:rPr>
        <w:t>M</w:t>
      </w:r>
      <w:r>
        <w:rPr>
          <w:rFonts w:eastAsia="Calibri"/>
          <w:sz w:val="18"/>
          <w:szCs w:val="18"/>
        </w:rPr>
        <w:t>]</w:t>
      </w:r>
      <w:r>
        <w:rPr>
          <w:rFonts w:ascii="Tahoma" w:eastAsia="Calibri" w:hAnsi="Tahoma" w:cs="Tahoma"/>
          <w:sz w:val="18"/>
          <w:szCs w:val="18"/>
        </w:rPr>
        <w:t>.</w:t>
      </w:r>
      <w:r>
        <w:rPr>
          <w:rFonts w:cs="Tahoma" w:hint="eastAsia"/>
          <w:sz w:val="18"/>
          <w:szCs w:val="18"/>
        </w:rPr>
        <w:t xml:space="preserve"> </w:t>
      </w:r>
      <w:r>
        <w:rPr>
          <w:rFonts w:ascii="Tahoma" w:eastAsia="Calibri" w:hAnsi="Tahoma" w:cs="Tahoma" w:hint="eastAsia"/>
          <w:sz w:val="18"/>
          <w:szCs w:val="18"/>
        </w:rPr>
        <w:t>北京</w:t>
      </w:r>
      <w:r>
        <w:rPr>
          <w:rFonts w:ascii="Tahoma" w:eastAsia="Calibri" w:hAnsi="Tahoma" w:cs="Tahoma"/>
          <w:sz w:val="18"/>
          <w:szCs w:val="18"/>
        </w:rPr>
        <w:t>：</w:t>
      </w:r>
      <w:r>
        <w:rPr>
          <w:rFonts w:ascii="Tahoma" w:eastAsia="Calibri" w:hAnsi="Tahoma" w:cs="Tahoma" w:hint="eastAsia"/>
          <w:sz w:val="18"/>
          <w:szCs w:val="18"/>
        </w:rPr>
        <w:t>中国</w:t>
      </w:r>
      <w:r>
        <w:rPr>
          <w:rFonts w:ascii="Tahoma" w:eastAsia="Calibri" w:hAnsi="Tahoma" w:cs="Tahoma"/>
          <w:sz w:val="18"/>
          <w:szCs w:val="18"/>
        </w:rPr>
        <w:t>人民大学出版社，</w:t>
      </w:r>
      <w:r>
        <w:rPr>
          <w:sz w:val="18"/>
          <w:szCs w:val="18"/>
        </w:rPr>
        <w:t>2012</w:t>
      </w:r>
      <w:r>
        <w:rPr>
          <w:rFonts w:ascii="Tahoma" w:eastAsia="Calibri" w:hAnsi="Tahoma" w:cs="Tahoma"/>
          <w:sz w:val="18"/>
          <w:szCs w:val="18"/>
        </w:rPr>
        <w:t>.</w:t>
      </w:r>
    </w:p>
    <w:p w:rsidR="00550C83" w:rsidRDefault="00B134D4">
      <w:pPr>
        <w:spacing w:line="240" w:lineRule="auto"/>
        <w:ind w:left="62" w:right="62"/>
        <w:rPr>
          <w:sz w:val="18"/>
          <w:szCs w:val="18"/>
        </w:rPr>
      </w:pPr>
      <w:r>
        <w:rPr>
          <w:sz w:val="18"/>
          <w:szCs w:val="18"/>
        </w:rPr>
        <w:t>[2] Nazarko J</w:t>
      </w:r>
      <w:r>
        <w:rPr>
          <w:sz w:val="18"/>
          <w:szCs w:val="18"/>
        </w:rPr>
        <w:t>，</w:t>
      </w:r>
      <w:r>
        <w:rPr>
          <w:sz w:val="18"/>
          <w:szCs w:val="18"/>
        </w:rPr>
        <w:t>Chodakowska E</w:t>
      </w:r>
      <w:r>
        <w:rPr>
          <w:rFonts w:ascii="Tahoma" w:eastAsia="Calibri" w:hAnsi="Tahoma" w:cs="Tahoma"/>
          <w:sz w:val="18"/>
          <w:szCs w:val="18"/>
        </w:rPr>
        <w:t>.</w:t>
      </w:r>
      <w:r>
        <w:rPr>
          <w:rFonts w:cs="Tahoma"/>
          <w:sz w:val="18"/>
          <w:szCs w:val="18"/>
        </w:rPr>
        <w:t xml:space="preserve"> </w:t>
      </w:r>
      <w:r>
        <w:rPr>
          <w:sz w:val="18"/>
          <w:szCs w:val="18"/>
        </w:rPr>
        <w:t>Measuring Productivity of Construction Industry in Europe with Data Envelopment</w:t>
      </w:r>
      <w:r>
        <w:rPr>
          <w:sz w:val="18"/>
          <w:szCs w:val="18"/>
        </w:rPr>
        <w:t xml:space="preserve"> Analysis[J]</w:t>
      </w:r>
      <w:r>
        <w:rPr>
          <w:rFonts w:ascii="Tahoma" w:eastAsia="Calibri" w:hAnsi="Tahoma" w:cs="Tahoma"/>
          <w:sz w:val="18"/>
          <w:szCs w:val="18"/>
        </w:rPr>
        <w:t>.</w:t>
      </w:r>
      <w:r>
        <w:rPr>
          <w:rFonts w:cs="Tahoma"/>
          <w:sz w:val="18"/>
          <w:szCs w:val="18"/>
        </w:rPr>
        <w:t xml:space="preserve"> </w:t>
      </w:r>
      <w:r>
        <w:rPr>
          <w:sz w:val="18"/>
          <w:szCs w:val="18"/>
        </w:rPr>
        <w:t>Procedia Engineering</w:t>
      </w:r>
      <w:r>
        <w:rPr>
          <w:sz w:val="18"/>
          <w:szCs w:val="18"/>
        </w:rPr>
        <w:t>，</w:t>
      </w:r>
      <w:r>
        <w:rPr>
          <w:sz w:val="18"/>
          <w:szCs w:val="18"/>
        </w:rPr>
        <w:t>2015</w:t>
      </w:r>
      <w:r>
        <w:rPr>
          <w:sz w:val="18"/>
          <w:szCs w:val="18"/>
        </w:rPr>
        <w:t>，</w:t>
      </w:r>
      <w:r>
        <w:rPr>
          <w:sz w:val="18"/>
          <w:szCs w:val="18"/>
        </w:rPr>
        <w:t>122</w:t>
      </w:r>
      <w:r>
        <w:rPr>
          <w:sz w:val="18"/>
          <w:szCs w:val="18"/>
        </w:rPr>
        <w:t>：</w:t>
      </w:r>
      <w:r>
        <w:rPr>
          <w:sz w:val="18"/>
          <w:szCs w:val="18"/>
        </w:rPr>
        <w:t>204-212</w:t>
      </w:r>
      <w:r>
        <w:rPr>
          <w:rFonts w:ascii="Tahoma" w:eastAsia="Calibri" w:hAnsi="Tahoma" w:cs="Tahoma"/>
          <w:sz w:val="18"/>
          <w:szCs w:val="18"/>
        </w:rPr>
        <w:t>.</w:t>
      </w:r>
    </w:p>
    <w:p w:rsidR="00550C83" w:rsidRDefault="00B134D4">
      <w:pPr>
        <w:spacing w:line="240" w:lineRule="auto"/>
        <w:ind w:left="60" w:right="60"/>
        <w:rPr>
          <w:rFonts w:ascii="Tahoma" w:eastAsia="Calibri" w:hAnsi="Tahoma" w:cs="Tahoma"/>
          <w:sz w:val="18"/>
          <w:szCs w:val="18"/>
        </w:rPr>
      </w:pPr>
      <w:r>
        <w:rPr>
          <w:sz w:val="18"/>
          <w:szCs w:val="18"/>
        </w:rPr>
        <w:t xml:space="preserve">[3] </w:t>
      </w:r>
      <w:r>
        <w:rPr>
          <w:rFonts w:ascii="Tahoma" w:eastAsia="Calibri" w:hAnsi="Tahoma" w:cs="Tahoma" w:hint="eastAsia"/>
          <w:sz w:val="18"/>
          <w:szCs w:val="18"/>
        </w:rPr>
        <w:t>李伟，李光辉，李月娟</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基于</w:t>
      </w:r>
      <w:r>
        <w:rPr>
          <w:sz w:val="18"/>
          <w:szCs w:val="18"/>
        </w:rPr>
        <w:t>DEA</w:t>
      </w:r>
      <w:r>
        <w:rPr>
          <w:rFonts w:ascii="Tahoma" w:eastAsia="Calibri" w:hAnsi="Tahoma" w:cs="Tahoma" w:hint="eastAsia"/>
          <w:sz w:val="18"/>
          <w:szCs w:val="18"/>
        </w:rPr>
        <w:t>模型的我国各省区建筑业生产效率评价实证研究</w:t>
      </w:r>
      <w:r>
        <w:rPr>
          <w:rFonts w:eastAsia="Calibri"/>
          <w:sz w:val="18"/>
          <w:szCs w:val="18"/>
        </w:rPr>
        <w:t>[</w:t>
      </w:r>
      <w:r>
        <w:rPr>
          <w:sz w:val="18"/>
          <w:szCs w:val="18"/>
        </w:rPr>
        <w:t>J</w:t>
      </w:r>
      <w:r>
        <w:rPr>
          <w:rFonts w:eastAsia="Calibri"/>
          <w:sz w:val="18"/>
          <w:szCs w:val="18"/>
        </w:rPr>
        <w:t>]</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科技进步与对策，</w:t>
      </w:r>
      <w:r>
        <w:rPr>
          <w:sz w:val="18"/>
          <w:szCs w:val="18"/>
        </w:rPr>
        <w:t>2009</w:t>
      </w:r>
      <w:r>
        <w:rPr>
          <w:rFonts w:eastAsia="Calibri" w:hint="eastAsia"/>
          <w:sz w:val="18"/>
          <w:szCs w:val="18"/>
        </w:rPr>
        <w:t>（</w:t>
      </w:r>
      <w:r>
        <w:rPr>
          <w:sz w:val="18"/>
          <w:szCs w:val="18"/>
        </w:rPr>
        <w:t>21</w:t>
      </w:r>
      <w:r>
        <w:rPr>
          <w:rFonts w:eastAsia="Calibri" w:hint="eastAsia"/>
          <w:sz w:val="18"/>
          <w:szCs w:val="18"/>
        </w:rPr>
        <w:t>）</w:t>
      </w:r>
      <w:r>
        <w:rPr>
          <w:rFonts w:ascii="Tahoma" w:eastAsia="Calibri" w:hAnsi="Tahoma" w:cs="Tahoma" w:hint="eastAsia"/>
          <w:sz w:val="18"/>
          <w:szCs w:val="18"/>
        </w:rPr>
        <w:t>：</w:t>
      </w:r>
      <w:r>
        <w:rPr>
          <w:sz w:val="18"/>
          <w:szCs w:val="18"/>
        </w:rPr>
        <w:t>153</w:t>
      </w:r>
      <w:r>
        <w:rPr>
          <w:rFonts w:eastAsia="Calibri"/>
          <w:sz w:val="18"/>
          <w:szCs w:val="18"/>
        </w:rPr>
        <w:t>-</w:t>
      </w:r>
      <w:r>
        <w:rPr>
          <w:sz w:val="18"/>
          <w:szCs w:val="18"/>
        </w:rPr>
        <w:t>155</w:t>
      </w:r>
      <w:r>
        <w:rPr>
          <w:rFonts w:ascii="Tahoma" w:eastAsia="Calibri" w:hAnsi="Tahoma" w:cs="Tahoma"/>
          <w:sz w:val="18"/>
          <w:szCs w:val="18"/>
        </w:rPr>
        <w:t>.</w:t>
      </w:r>
    </w:p>
    <w:p w:rsidR="00550C83" w:rsidRDefault="00B134D4">
      <w:pPr>
        <w:spacing w:line="240" w:lineRule="auto"/>
        <w:ind w:left="60" w:right="60"/>
        <w:rPr>
          <w:rFonts w:ascii="Tahoma" w:eastAsia="Calibri" w:hAnsi="Tahoma" w:cs="Tahoma"/>
          <w:sz w:val="18"/>
          <w:szCs w:val="18"/>
        </w:rPr>
      </w:pPr>
      <w:r>
        <w:rPr>
          <w:sz w:val="18"/>
          <w:szCs w:val="18"/>
        </w:rPr>
        <w:t xml:space="preserve">[4] </w:t>
      </w:r>
      <w:r>
        <w:rPr>
          <w:rFonts w:ascii="Tahoma" w:eastAsia="Calibri" w:hAnsi="Tahoma" w:cs="Tahoma" w:hint="eastAsia"/>
          <w:sz w:val="18"/>
          <w:szCs w:val="18"/>
        </w:rPr>
        <w:t>李百吉，贾洪</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我国各区域建筑业生产效率比较研究</w:t>
      </w:r>
      <w:r>
        <w:rPr>
          <w:rFonts w:eastAsia="Calibri"/>
          <w:sz w:val="18"/>
          <w:szCs w:val="18"/>
        </w:rPr>
        <w:t>[</w:t>
      </w:r>
      <w:r>
        <w:rPr>
          <w:sz w:val="18"/>
          <w:szCs w:val="18"/>
        </w:rPr>
        <w:t>J</w:t>
      </w:r>
      <w:r>
        <w:rPr>
          <w:rFonts w:eastAsia="Calibri"/>
          <w:sz w:val="18"/>
          <w:szCs w:val="18"/>
        </w:rPr>
        <w:t>]</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北京工业大学学报（社会科学版），</w:t>
      </w:r>
      <w:r>
        <w:rPr>
          <w:sz w:val="18"/>
          <w:szCs w:val="18"/>
        </w:rPr>
        <w:t>2009</w:t>
      </w:r>
      <w:r>
        <w:rPr>
          <w:rFonts w:eastAsia="Calibri" w:hint="eastAsia"/>
          <w:sz w:val="18"/>
          <w:szCs w:val="18"/>
        </w:rPr>
        <w:t>（</w:t>
      </w:r>
      <w:r>
        <w:rPr>
          <w:sz w:val="18"/>
          <w:szCs w:val="18"/>
        </w:rPr>
        <w:t>01</w:t>
      </w:r>
      <w:r>
        <w:rPr>
          <w:rFonts w:eastAsia="Calibri" w:hint="eastAsia"/>
          <w:sz w:val="18"/>
          <w:szCs w:val="18"/>
        </w:rPr>
        <w:t>）：</w:t>
      </w:r>
      <w:r>
        <w:rPr>
          <w:sz w:val="18"/>
          <w:szCs w:val="18"/>
        </w:rPr>
        <w:t>21</w:t>
      </w:r>
      <w:r>
        <w:rPr>
          <w:rFonts w:eastAsia="Calibri"/>
          <w:sz w:val="18"/>
          <w:szCs w:val="18"/>
        </w:rPr>
        <w:t>-</w:t>
      </w:r>
      <w:r>
        <w:rPr>
          <w:sz w:val="18"/>
          <w:szCs w:val="18"/>
        </w:rPr>
        <w:t>25</w:t>
      </w:r>
      <w:r>
        <w:rPr>
          <w:rFonts w:ascii="Tahoma" w:eastAsia="Calibri" w:hAnsi="Tahoma" w:cs="Tahoma"/>
          <w:sz w:val="18"/>
          <w:szCs w:val="18"/>
        </w:rPr>
        <w:t>.</w:t>
      </w:r>
    </w:p>
    <w:p w:rsidR="00550C83" w:rsidRDefault="00B134D4">
      <w:pPr>
        <w:spacing w:line="240" w:lineRule="auto"/>
        <w:ind w:left="60" w:right="60"/>
        <w:rPr>
          <w:sz w:val="18"/>
          <w:szCs w:val="18"/>
        </w:rPr>
      </w:pPr>
      <w:r>
        <w:rPr>
          <w:sz w:val="18"/>
          <w:szCs w:val="18"/>
        </w:rPr>
        <w:t xml:space="preserve">[5] </w:t>
      </w:r>
      <w:r>
        <w:rPr>
          <w:rFonts w:ascii="Tahoma" w:eastAsia="Calibri" w:hAnsi="Tahoma" w:cs="Tahoma" w:hint="eastAsia"/>
          <w:sz w:val="18"/>
          <w:szCs w:val="18"/>
        </w:rPr>
        <w:t>王文周，林则夫，仇勇</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中国建筑业生产效率评价与演化特征研究</w:t>
      </w:r>
      <w:r>
        <w:rPr>
          <w:rFonts w:eastAsia="Calibri"/>
          <w:sz w:val="18"/>
          <w:szCs w:val="18"/>
        </w:rPr>
        <w:t>[</w:t>
      </w:r>
      <w:r>
        <w:rPr>
          <w:sz w:val="18"/>
          <w:szCs w:val="18"/>
        </w:rPr>
        <w:t>J</w:t>
      </w:r>
      <w:r>
        <w:rPr>
          <w:rFonts w:eastAsia="Calibri"/>
          <w:sz w:val="18"/>
          <w:szCs w:val="18"/>
        </w:rPr>
        <w:t>]</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统计与决策</w:t>
      </w:r>
      <w:r>
        <w:rPr>
          <w:rFonts w:ascii="Tahoma" w:eastAsia="Calibri" w:hAnsi="Tahoma" w:cs="Tahoma"/>
          <w:sz w:val="18"/>
          <w:szCs w:val="18"/>
        </w:rPr>
        <w:t>,</w:t>
      </w:r>
      <w:r>
        <w:rPr>
          <w:rFonts w:cs="Tahoma"/>
          <w:sz w:val="18"/>
          <w:szCs w:val="18"/>
        </w:rPr>
        <w:t xml:space="preserve"> </w:t>
      </w:r>
      <w:r>
        <w:rPr>
          <w:sz w:val="18"/>
          <w:szCs w:val="18"/>
        </w:rPr>
        <w:t>2013</w:t>
      </w:r>
      <w:r>
        <w:rPr>
          <w:rFonts w:eastAsia="Calibri" w:hint="eastAsia"/>
          <w:sz w:val="18"/>
          <w:szCs w:val="18"/>
        </w:rPr>
        <w:t>（</w:t>
      </w:r>
      <w:r>
        <w:rPr>
          <w:sz w:val="18"/>
          <w:szCs w:val="18"/>
        </w:rPr>
        <w:t>24</w:t>
      </w:r>
      <w:r>
        <w:rPr>
          <w:rFonts w:eastAsia="Calibri" w:hint="eastAsia"/>
          <w:sz w:val="18"/>
          <w:szCs w:val="18"/>
        </w:rPr>
        <w:t>）：</w:t>
      </w:r>
      <w:r>
        <w:rPr>
          <w:sz w:val="18"/>
          <w:szCs w:val="18"/>
        </w:rPr>
        <w:t>95</w:t>
      </w:r>
      <w:r>
        <w:rPr>
          <w:rFonts w:eastAsia="Calibri"/>
          <w:sz w:val="18"/>
          <w:szCs w:val="18"/>
        </w:rPr>
        <w:t>-</w:t>
      </w:r>
      <w:r>
        <w:rPr>
          <w:sz w:val="18"/>
          <w:szCs w:val="18"/>
        </w:rPr>
        <w:t>98</w:t>
      </w:r>
      <w:r>
        <w:rPr>
          <w:rFonts w:ascii="Tahoma" w:eastAsia="Calibri" w:hAnsi="Tahoma" w:cs="Tahoma"/>
          <w:sz w:val="18"/>
          <w:szCs w:val="18"/>
        </w:rPr>
        <w:t>.</w:t>
      </w:r>
    </w:p>
    <w:p w:rsidR="00550C83" w:rsidRDefault="00B134D4">
      <w:pPr>
        <w:spacing w:line="240" w:lineRule="auto"/>
        <w:ind w:left="60" w:right="60"/>
        <w:rPr>
          <w:rFonts w:ascii="Tahoma" w:eastAsia="Calibri" w:hAnsi="Tahoma" w:cs="Tahoma"/>
          <w:sz w:val="18"/>
          <w:szCs w:val="18"/>
        </w:rPr>
      </w:pPr>
      <w:r>
        <w:rPr>
          <w:sz w:val="18"/>
          <w:szCs w:val="18"/>
        </w:rPr>
        <w:t>[6]</w:t>
      </w:r>
      <w:r>
        <w:rPr>
          <w:sz w:val="18"/>
          <w:szCs w:val="18"/>
        </w:rPr>
        <w:t xml:space="preserve"> </w:t>
      </w:r>
      <w:r>
        <w:rPr>
          <w:rFonts w:ascii="Tahoma" w:eastAsia="Calibri" w:hAnsi="Tahoma" w:cs="Tahoma" w:hint="eastAsia"/>
          <w:sz w:val="18"/>
          <w:szCs w:val="18"/>
        </w:rPr>
        <w:t>庞永师，刘景矿，王亦斌</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基于超效率</w:t>
      </w:r>
      <w:r>
        <w:rPr>
          <w:sz w:val="18"/>
          <w:szCs w:val="18"/>
        </w:rPr>
        <w:t>DEA</w:t>
      </w:r>
      <w:r>
        <w:rPr>
          <w:rFonts w:eastAsia="Calibri" w:hint="eastAsia"/>
          <w:sz w:val="18"/>
          <w:szCs w:val="18"/>
        </w:rPr>
        <w:t>和</w:t>
      </w:r>
      <w:r>
        <w:rPr>
          <w:sz w:val="18"/>
          <w:szCs w:val="18"/>
        </w:rPr>
        <w:t>Malmquist</w:t>
      </w:r>
      <w:r>
        <w:rPr>
          <w:rFonts w:ascii="Tahoma" w:eastAsia="Calibri" w:hAnsi="Tahoma" w:cs="Tahoma" w:hint="eastAsia"/>
          <w:sz w:val="18"/>
          <w:szCs w:val="18"/>
        </w:rPr>
        <w:t>法的中国建筑业生产效率分析</w:t>
      </w:r>
      <w:r>
        <w:rPr>
          <w:rFonts w:eastAsia="Calibri"/>
          <w:sz w:val="18"/>
          <w:szCs w:val="18"/>
        </w:rPr>
        <w:t>[</w:t>
      </w:r>
      <w:r>
        <w:rPr>
          <w:sz w:val="18"/>
          <w:szCs w:val="18"/>
        </w:rPr>
        <w:t>J</w:t>
      </w:r>
      <w:r>
        <w:rPr>
          <w:rFonts w:eastAsia="Calibri"/>
          <w:sz w:val="18"/>
          <w:szCs w:val="18"/>
        </w:rPr>
        <w:t>]</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广州大学学报（自然科学版），</w:t>
      </w:r>
      <w:r>
        <w:rPr>
          <w:sz w:val="18"/>
          <w:szCs w:val="18"/>
        </w:rPr>
        <w:t>2015</w:t>
      </w:r>
      <w:r>
        <w:rPr>
          <w:rFonts w:eastAsia="Calibri" w:hint="eastAsia"/>
          <w:sz w:val="18"/>
          <w:szCs w:val="18"/>
        </w:rPr>
        <w:t>（</w:t>
      </w:r>
      <w:r>
        <w:rPr>
          <w:sz w:val="18"/>
          <w:szCs w:val="18"/>
        </w:rPr>
        <w:t>01</w:t>
      </w:r>
      <w:r>
        <w:rPr>
          <w:rFonts w:eastAsia="Calibri" w:hint="eastAsia"/>
          <w:sz w:val="18"/>
          <w:szCs w:val="18"/>
        </w:rPr>
        <w:t>）：</w:t>
      </w:r>
      <w:r>
        <w:rPr>
          <w:sz w:val="18"/>
          <w:szCs w:val="18"/>
        </w:rPr>
        <w:t>82</w:t>
      </w:r>
      <w:r>
        <w:rPr>
          <w:rFonts w:eastAsia="Calibri"/>
          <w:sz w:val="18"/>
          <w:szCs w:val="18"/>
        </w:rPr>
        <w:t>-</w:t>
      </w:r>
      <w:r>
        <w:rPr>
          <w:sz w:val="18"/>
          <w:szCs w:val="18"/>
        </w:rPr>
        <w:t>89</w:t>
      </w:r>
      <w:r>
        <w:rPr>
          <w:rFonts w:ascii="Tahoma" w:eastAsia="Calibri" w:hAnsi="Tahoma" w:cs="Tahoma"/>
          <w:sz w:val="18"/>
          <w:szCs w:val="18"/>
        </w:rPr>
        <w:t>.</w:t>
      </w:r>
    </w:p>
    <w:p w:rsidR="00550C83" w:rsidRDefault="00B134D4">
      <w:pPr>
        <w:spacing w:line="240" w:lineRule="auto"/>
        <w:ind w:left="60" w:right="60"/>
        <w:rPr>
          <w:rFonts w:eastAsia="Calibri"/>
          <w:sz w:val="18"/>
          <w:szCs w:val="18"/>
        </w:rPr>
      </w:pPr>
      <w:r>
        <w:rPr>
          <w:sz w:val="18"/>
          <w:szCs w:val="18"/>
        </w:rPr>
        <w:t xml:space="preserve">[7] </w:t>
      </w:r>
      <w:r>
        <w:rPr>
          <w:rFonts w:ascii="Tahoma" w:eastAsia="Calibri" w:hAnsi="Tahoma" w:cs="Tahoma" w:hint="eastAsia"/>
          <w:sz w:val="18"/>
          <w:szCs w:val="18"/>
        </w:rPr>
        <w:t>戴永安，陈才</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中国省际建筑业效率差异及其影响因素研究</w:t>
      </w:r>
      <w:r>
        <w:rPr>
          <w:rFonts w:eastAsia="Calibri"/>
          <w:sz w:val="18"/>
          <w:szCs w:val="18"/>
        </w:rPr>
        <w:t>[</w:t>
      </w:r>
      <w:r>
        <w:rPr>
          <w:sz w:val="18"/>
          <w:szCs w:val="18"/>
        </w:rPr>
        <w:t>J</w:t>
      </w:r>
      <w:r>
        <w:rPr>
          <w:rFonts w:eastAsia="Calibri"/>
          <w:sz w:val="18"/>
          <w:szCs w:val="18"/>
        </w:rPr>
        <w:t>].</w:t>
      </w:r>
      <w:r>
        <w:rPr>
          <w:rFonts w:cs="Tahoma"/>
          <w:sz w:val="18"/>
          <w:szCs w:val="18"/>
        </w:rPr>
        <w:t xml:space="preserve"> </w:t>
      </w:r>
      <w:r>
        <w:rPr>
          <w:rFonts w:ascii="Tahoma" w:eastAsia="Calibri" w:hAnsi="Tahoma" w:cs="Tahoma" w:hint="eastAsia"/>
          <w:sz w:val="18"/>
          <w:szCs w:val="18"/>
        </w:rPr>
        <w:t>中国软科学，</w:t>
      </w:r>
      <w:r>
        <w:rPr>
          <w:sz w:val="18"/>
          <w:szCs w:val="18"/>
        </w:rPr>
        <w:t>2010</w:t>
      </w:r>
      <w:r>
        <w:rPr>
          <w:rFonts w:eastAsia="Calibri" w:hint="eastAsia"/>
          <w:sz w:val="18"/>
          <w:szCs w:val="18"/>
        </w:rPr>
        <w:t>（</w:t>
      </w:r>
      <w:r>
        <w:rPr>
          <w:sz w:val="18"/>
          <w:szCs w:val="18"/>
        </w:rPr>
        <w:t>01</w:t>
      </w:r>
      <w:r>
        <w:rPr>
          <w:rFonts w:eastAsia="Calibri" w:hint="eastAsia"/>
          <w:sz w:val="18"/>
          <w:szCs w:val="18"/>
        </w:rPr>
        <w:t>）：</w:t>
      </w:r>
      <w:r>
        <w:rPr>
          <w:sz w:val="18"/>
          <w:szCs w:val="18"/>
        </w:rPr>
        <w:t>87</w:t>
      </w:r>
      <w:r>
        <w:rPr>
          <w:rFonts w:eastAsia="Calibri"/>
          <w:sz w:val="18"/>
          <w:szCs w:val="18"/>
        </w:rPr>
        <w:t>-</w:t>
      </w:r>
      <w:r>
        <w:rPr>
          <w:sz w:val="18"/>
          <w:szCs w:val="18"/>
        </w:rPr>
        <w:t>95</w:t>
      </w:r>
      <w:r>
        <w:rPr>
          <w:rFonts w:ascii="Tahoma" w:eastAsia="Calibri" w:hAnsi="Tahoma" w:cs="Tahoma"/>
          <w:sz w:val="18"/>
          <w:szCs w:val="18"/>
        </w:rPr>
        <w:t>.</w:t>
      </w:r>
    </w:p>
    <w:p w:rsidR="00550C83" w:rsidRDefault="00B134D4">
      <w:pPr>
        <w:spacing w:line="240" w:lineRule="auto"/>
        <w:ind w:left="60" w:right="60"/>
        <w:rPr>
          <w:rFonts w:eastAsia="Calibri"/>
          <w:sz w:val="18"/>
          <w:szCs w:val="18"/>
        </w:rPr>
      </w:pPr>
      <w:r>
        <w:rPr>
          <w:sz w:val="18"/>
          <w:szCs w:val="18"/>
        </w:rPr>
        <w:t xml:space="preserve">[8] </w:t>
      </w:r>
      <w:r>
        <w:rPr>
          <w:rFonts w:ascii="Tahoma" w:eastAsia="Calibri" w:hAnsi="Tahoma" w:cs="Tahoma" w:hint="eastAsia"/>
          <w:sz w:val="18"/>
          <w:szCs w:val="18"/>
        </w:rPr>
        <w:t>庄焰，郑贤，王京元</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中国建筑业投入产出效率分析：</w:t>
      </w:r>
      <w:r>
        <w:rPr>
          <w:rFonts w:cs="Tahoma"/>
          <w:sz w:val="18"/>
          <w:szCs w:val="18"/>
        </w:rPr>
        <w:t>1991</w:t>
      </w:r>
      <w:r>
        <w:rPr>
          <w:rFonts w:ascii="Tahoma" w:eastAsia="Calibri" w:hAnsi="Tahoma" w:cs="Tahoma"/>
          <w:sz w:val="18"/>
          <w:szCs w:val="18"/>
        </w:rPr>
        <w:t>-</w:t>
      </w:r>
      <w:r>
        <w:rPr>
          <w:rFonts w:cs="Tahoma"/>
          <w:sz w:val="18"/>
          <w:szCs w:val="18"/>
        </w:rPr>
        <w:t>2003</w:t>
      </w:r>
      <w:r>
        <w:rPr>
          <w:rFonts w:eastAsia="Calibri"/>
          <w:sz w:val="18"/>
          <w:szCs w:val="18"/>
        </w:rPr>
        <w:t>[</w:t>
      </w:r>
      <w:r>
        <w:rPr>
          <w:sz w:val="18"/>
          <w:szCs w:val="18"/>
        </w:rPr>
        <w:t>J</w:t>
      </w:r>
      <w:r>
        <w:rPr>
          <w:rFonts w:eastAsia="Calibri"/>
          <w:sz w:val="18"/>
          <w:szCs w:val="18"/>
        </w:rPr>
        <w:t>]</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建筑经济，</w:t>
      </w:r>
      <w:r>
        <w:rPr>
          <w:rFonts w:cs="Tahoma"/>
          <w:sz w:val="18"/>
          <w:szCs w:val="18"/>
        </w:rPr>
        <w:t xml:space="preserve"> </w:t>
      </w:r>
      <w:r>
        <w:rPr>
          <w:sz w:val="18"/>
          <w:szCs w:val="18"/>
        </w:rPr>
        <w:t>2006</w:t>
      </w:r>
      <w:r>
        <w:rPr>
          <w:rFonts w:eastAsia="Calibri" w:hint="eastAsia"/>
          <w:sz w:val="18"/>
          <w:szCs w:val="18"/>
        </w:rPr>
        <w:t>（</w:t>
      </w:r>
      <w:r>
        <w:rPr>
          <w:sz w:val="18"/>
          <w:szCs w:val="18"/>
        </w:rPr>
        <w:t>S2</w:t>
      </w:r>
      <w:r>
        <w:rPr>
          <w:rFonts w:eastAsia="Calibri" w:hint="eastAsia"/>
          <w:sz w:val="18"/>
          <w:szCs w:val="18"/>
        </w:rPr>
        <w:t>）：</w:t>
      </w:r>
      <w:r>
        <w:rPr>
          <w:sz w:val="18"/>
          <w:szCs w:val="18"/>
        </w:rPr>
        <w:t>9</w:t>
      </w:r>
      <w:r>
        <w:rPr>
          <w:rFonts w:eastAsia="Calibri"/>
          <w:sz w:val="18"/>
          <w:szCs w:val="18"/>
        </w:rPr>
        <w:t>-</w:t>
      </w:r>
      <w:r>
        <w:rPr>
          <w:sz w:val="18"/>
          <w:szCs w:val="18"/>
        </w:rPr>
        <w:t>12</w:t>
      </w:r>
      <w:r>
        <w:rPr>
          <w:rFonts w:ascii="Tahoma" w:eastAsia="Calibri" w:hAnsi="Tahoma" w:cs="Tahoma"/>
          <w:sz w:val="18"/>
          <w:szCs w:val="18"/>
        </w:rPr>
        <w:t>.</w:t>
      </w:r>
    </w:p>
    <w:p w:rsidR="00550C83" w:rsidRDefault="00B134D4">
      <w:pPr>
        <w:spacing w:line="240" w:lineRule="auto"/>
        <w:ind w:left="60" w:right="60"/>
        <w:rPr>
          <w:rFonts w:ascii="Tahoma" w:eastAsia="Calibri" w:hAnsi="Tahoma" w:cs="Tahoma"/>
          <w:sz w:val="18"/>
          <w:szCs w:val="18"/>
        </w:rPr>
      </w:pPr>
      <w:r>
        <w:rPr>
          <w:sz w:val="18"/>
          <w:szCs w:val="18"/>
        </w:rPr>
        <w:t xml:space="preserve">[9] </w:t>
      </w:r>
      <w:r>
        <w:rPr>
          <w:rFonts w:ascii="Tahoma" w:eastAsia="Calibri" w:hAnsi="Tahoma" w:cs="Tahoma" w:hint="eastAsia"/>
          <w:sz w:val="18"/>
          <w:szCs w:val="18"/>
        </w:rPr>
        <w:t>李公祥</w:t>
      </w:r>
      <w:r>
        <w:rPr>
          <w:rFonts w:cs="Tahoma"/>
          <w:sz w:val="18"/>
          <w:szCs w:val="18"/>
        </w:rPr>
        <w:t>，</w:t>
      </w:r>
      <w:r>
        <w:rPr>
          <w:rFonts w:ascii="Tahoma" w:eastAsia="Calibri" w:hAnsi="Tahoma" w:cs="Tahoma" w:hint="eastAsia"/>
          <w:sz w:val="18"/>
          <w:szCs w:val="18"/>
        </w:rPr>
        <w:t>尹贻林</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基于超效率</w:t>
      </w:r>
      <w:r>
        <w:rPr>
          <w:rFonts w:cs="Tahoma"/>
          <w:sz w:val="18"/>
          <w:szCs w:val="18"/>
        </w:rPr>
        <w:t>DEA</w:t>
      </w:r>
      <w:r>
        <w:rPr>
          <w:rFonts w:ascii="Tahoma" w:eastAsia="Calibri" w:hAnsi="Tahoma" w:cs="Tahoma" w:hint="eastAsia"/>
          <w:sz w:val="18"/>
          <w:szCs w:val="18"/>
        </w:rPr>
        <w:t>方法的中国建筑业生产效率实证研究</w:t>
      </w:r>
      <w:r>
        <w:rPr>
          <w:rFonts w:eastAsia="Calibri"/>
          <w:sz w:val="18"/>
          <w:szCs w:val="18"/>
        </w:rPr>
        <w:t>[</w:t>
      </w:r>
      <w:r>
        <w:rPr>
          <w:sz w:val="18"/>
          <w:szCs w:val="18"/>
        </w:rPr>
        <w:t>J</w:t>
      </w:r>
      <w:r>
        <w:rPr>
          <w:rFonts w:eastAsia="Calibri"/>
          <w:sz w:val="18"/>
          <w:szCs w:val="18"/>
        </w:rPr>
        <w:t>]</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北京理工大学学报（</w:t>
      </w:r>
      <w:r>
        <w:rPr>
          <w:rFonts w:ascii="Tahoma" w:eastAsia="Calibri" w:hAnsi="Tahoma" w:cs="Tahoma" w:hint="eastAsia"/>
          <w:sz w:val="18"/>
          <w:szCs w:val="18"/>
        </w:rPr>
        <w:t>社会科学版）</w:t>
      </w:r>
      <w:r>
        <w:rPr>
          <w:rFonts w:cs="Tahoma"/>
          <w:sz w:val="18"/>
          <w:szCs w:val="18"/>
        </w:rPr>
        <w:t>，</w:t>
      </w:r>
      <w:r>
        <w:rPr>
          <w:rFonts w:cs="Tahoma"/>
          <w:sz w:val="18"/>
          <w:szCs w:val="18"/>
        </w:rPr>
        <w:t>2009</w:t>
      </w:r>
      <w:r>
        <w:rPr>
          <w:rFonts w:ascii="Tahoma" w:eastAsia="Calibri" w:hAnsi="Tahoma" w:cs="Tahoma" w:hint="eastAsia"/>
          <w:sz w:val="18"/>
          <w:szCs w:val="18"/>
        </w:rPr>
        <w:t>（</w:t>
      </w:r>
      <w:r>
        <w:rPr>
          <w:rFonts w:cs="Tahoma"/>
          <w:sz w:val="18"/>
          <w:szCs w:val="18"/>
        </w:rPr>
        <w:t>04</w:t>
      </w:r>
      <w:r>
        <w:rPr>
          <w:rFonts w:ascii="Tahoma" w:eastAsia="Calibri" w:hAnsi="Tahoma" w:cs="Tahoma" w:hint="eastAsia"/>
          <w:sz w:val="18"/>
          <w:szCs w:val="18"/>
        </w:rPr>
        <w:t>）</w:t>
      </w:r>
      <w:r>
        <w:rPr>
          <w:rFonts w:cs="Tahoma"/>
          <w:sz w:val="18"/>
          <w:szCs w:val="18"/>
        </w:rPr>
        <w:t>：</w:t>
      </w:r>
      <w:r>
        <w:rPr>
          <w:rFonts w:cs="Tahoma"/>
          <w:sz w:val="18"/>
          <w:szCs w:val="18"/>
        </w:rPr>
        <w:t>36</w:t>
      </w:r>
      <w:r>
        <w:rPr>
          <w:rFonts w:ascii="Tahoma" w:eastAsia="Calibri" w:hAnsi="Tahoma" w:cs="Tahoma"/>
          <w:sz w:val="18"/>
          <w:szCs w:val="18"/>
        </w:rPr>
        <w:t>-</w:t>
      </w:r>
      <w:r>
        <w:rPr>
          <w:rFonts w:cs="Tahoma"/>
          <w:sz w:val="18"/>
          <w:szCs w:val="18"/>
        </w:rPr>
        <w:t>40</w:t>
      </w:r>
      <w:r>
        <w:rPr>
          <w:rFonts w:ascii="Tahoma" w:eastAsia="Calibri" w:hAnsi="Tahoma" w:cs="Tahoma"/>
          <w:sz w:val="18"/>
          <w:szCs w:val="18"/>
        </w:rPr>
        <w:t>.</w:t>
      </w:r>
    </w:p>
    <w:p w:rsidR="00550C83" w:rsidRDefault="00B134D4">
      <w:pPr>
        <w:spacing w:line="240" w:lineRule="auto"/>
        <w:ind w:left="60" w:right="60"/>
        <w:rPr>
          <w:rFonts w:ascii="Tahoma" w:eastAsia="Calibri" w:hAnsi="Tahoma" w:cs="Tahoma"/>
          <w:sz w:val="18"/>
          <w:szCs w:val="18"/>
        </w:rPr>
      </w:pPr>
      <w:r>
        <w:rPr>
          <w:sz w:val="18"/>
          <w:szCs w:val="18"/>
        </w:rPr>
        <w:t xml:space="preserve">[10] </w:t>
      </w:r>
      <w:r>
        <w:rPr>
          <w:rFonts w:ascii="Tahoma" w:eastAsia="Calibri" w:hAnsi="Tahoma" w:cs="Tahoma" w:hint="eastAsia"/>
          <w:sz w:val="18"/>
          <w:szCs w:val="18"/>
        </w:rPr>
        <w:t>李忠富</w:t>
      </w:r>
      <w:r>
        <w:rPr>
          <w:rFonts w:cs="Tahoma"/>
          <w:sz w:val="18"/>
          <w:szCs w:val="18"/>
        </w:rPr>
        <w:t>，</w:t>
      </w:r>
      <w:r>
        <w:rPr>
          <w:rFonts w:ascii="Tahoma" w:eastAsia="Calibri" w:hAnsi="Tahoma" w:cs="Tahoma" w:hint="eastAsia"/>
          <w:sz w:val="18"/>
          <w:szCs w:val="18"/>
        </w:rPr>
        <w:t>王汇墨</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基于</w:t>
      </w:r>
      <w:r>
        <w:rPr>
          <w:rFonts w:cs="Tahoma"/>
          <w:sz w:val="18"/>
          <w:szCs w:val="18"/>
        </w:rPr>
        <w:t>DEA</w:t>
      </w:r>
      <w:r>
        <w:rPr>
          <w:rFonts w:ascii="Tahoma" w:eastAsia="Calibri" w:hAnsi="Tahoma" w:cs="Tahoma" w:hint="eastAsia"/>
          <w:sz w:val="18"/>
          <w:szCs w:val="18"/>
        </w:rPr>
        <w:t>的中国建筑业生产效率实证研究</w:t>
      </w:r>
      <w:r>
        <w:rPr>
          <w:rFonts w:eastAsia="Calibri"/>
          <w:sz w:val="18"/>
          <w:szCs w:val="18"/>
        </w:rPr>
        <w:t>[</w:t>
      </w:r>
      <w:r>
        <w:rPr>
          <w:sz w:val="18"/>
          <w:szCs w:val="18"/>
        </w:rPr>
        <w:t>J</w:t>
      </w:r>
      <w:r>
        <w:rPr>
          <w:rFonts w:eastAsia="Calibri"/>
          <w:sz w:val="18"/>
          <w:szCs w:val="18"/>
        </w:rPr>
        <w:t>]</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系统管理学报</w:t>
      </w:r>
      <w:r>
        <w:rPr>
          <w:rFonts w:cs="Tahoma"/>
          <w:sz w:val="18"/>
          <w:szCs w:val="18"/>
        </w:rPr>
        <w:t>，</w:t>
      </w:r>
      <w:r>
        <w:rPr>
          <w:rFonts w:cs="Tahoma"/>
          <w:sz w:val="18"/>
          <w:szCs w:val="18"/>
        </w:rPr>
        <w:t>2011</w:t>
      </w:r>
      <w:r>
        <w:rPr>
          <w:rFonts w:ascii="Tahoma" w:eastAsia="Calibri" w:hAnsi="Tahoma" w:cs="Tahoma" w:hint="eastAsia"/>
          <w:sz w:val="18"/>
          <w:szCs w:val="18"/>
        </w:rPr>
        <w:t>（</w:t>
      </w:r>
      <w:r>
        <w:rPr>
          <w:rFonts w:cs="Tahoma"/>
          <w:sz w:val="18"/>
          <w:szCs w:val="18"/>
        </w:rPr>
        <w:t>03</w:t>
      </w:r>
      <w:r>
        <w:rPr>
          <w:rFonts w:cs="Tahoma" w:hint="eastAsia"/>
          <w:sz w:val="18"/>
          <w:szCs w:val="18"/>
        </w:rPr>
        <w:t>）</w:t>
      </w:r>
      <w:r>
        <w:rPr>
          <w:rFonts w:cs="Tahoma"/>
          <w:sz w:val="18"/>
          <w:szCs w:val="18"/>
        </w:rPr>
        <w:t>：</w:t>
      </w:r>
      <w:r>
        <w:rPr>
          <w:rFonts w:cs="Tahoma"/>
          <w:sz w:val="18"/>
          <w:szCs w:val="18"/>
        </w:rPr>
        <w:t>307</w:t>
      </w:r>
      <w:r>
        <w:rPr>
          <w:rFonts w:ascii="Tahoma" w:eastAsia="Calibri" w:hAnsi="Tahoma" w:cs="Tahoma"/>
          <w:sz w:val="18"/>
          <w:szCs w:val="18"/>
        </w:rPr>
        <w:t>-</w:t>
      </w:r>
      <w:r>
        <w:rPr>
          <w:rFonts w:cs="Tahoma"/>
          <w:sz w:val="18"/>
          <w:szCs w:val="18"/>
        </w:rPr>
        <w:t>313</w:t>
      </w:r>
      <w:r>
        <w:rPr>
          <w:rFonts w:ascii="Tahoma" w:eastAsia="Calibri" w:hAnsi="Tahoma" w:cs="Tahoma"/>
          <w:sz w:val="18"/>
          <w:szCs w:val="18"/>
        </w:rPr>
        <w:t>.</w:t>
      </w:r>
    </w:p>
    <w:p w:rsidR="00550C83" w:rsidRDefault="00B134D4">
      <w:pPr>
        <w:spacing w:line="240" w:lineRule="auto"/>
        <w:ind w:left="62" w:right="62"/>
        <w:rPr>
          <w:rFonts w:ascii="Tahoma" w:eastAsia="Calibri" w:hAnsi="Tahoma" w:cs="Tahoma"/>
          <w:sz w:val="18"/>
          <w:szCs w:val="18"/>
        </w:rPr>
      </w:pPr>
      <w:r>
        <w:rPr>
          <w:sz w:val="18"/>
          <w:szCs w:val="18"/>
        </w:rPr>
        <w:t>[11] Charnes A</w:t>
      </w:r>
      <w:r>
        <w:rPr>
          <w:sz w:val="18"/>
          <w:szCs w:val="18"/>
        </w:rPr>
        <w:t>，</w:t>
      </w:r>
      <w:r>
        <w:rPr>
          <w:sz w:val="18"/>
          <w:szCs w:val="18"/>
        </w:rPr>
        <w:t>Cooper W W</w:t>
      </w:r>
      <w:r>
        <w:rPr>
          <w:sz w:val="18"/>
          <w:szCs w:val="18"/>
        </w:rPr>
        <w:t>，</w:t>
      </w:r>
      <w:r>
        <w:rPr>
          <w:sz w:val="18"/>
          <w:szCs w:val="18"/>
        </w:rPr>
        <w:t>Rhodes E</w:t>
      </w:r>
      <w:r>
        <w:rPr>
          <w:rFonts w:ascii="Tahoma" w:eastAsia="Calibri" w:hAnsi="Tahoma" w:cs="Tahoma"/>
          <w:sz w:val="18"/>
          <w:szCs w:val="18"/>
        </w:rPr>
        <w:t>.</w:t>
      </w:r>
      <w:r>
        <w:rPr>
          <w:rFonts w:cs="Tahoma"/>
          <w:sz w:val="18"/>
          <w:szCs w:val="18"/>
        </w:rPr>
        <w:t xml:space="preserve"> </w:t>
      </w:r>
      <w:r>
        <w:rPr>
          <w:sz w:val="18"/>
          <w:szCs w:val="18"/>
        </w:rPr>
        <w:t>Measuring the efficiency of decision making units [J]</w:t>
      </w:r>
      <w:r>
        <w:rPr>
          <w:rFonts w:ascii="Tahoma" w:eastAsia="Calibri" w:hAnsi="Tahoma" w:cs="Tahoma"/>
          <w:sz w:val="18"/>
          <w:szCs w:val="18"/>
        </w:rPr>
        <w:t>.</w:t>
      </w:r>
      <w:r>
        <w:rPr>
          <w:rFonts w:cs="Tahoma"/>
          <w:sz w:val="18"/>
          <w:szCs w:val="18"/>
        </w:rPr>
        <w:t xml:space="preserve"> </w:t>
      </w:r>
      <w:r>
        <w:rPr>
          <w:sz w:val="18"/>
          <w:szCs w:val="18"/>
        </w:rPr>
        <w:t>European Journal of Operational Research</w:t>
      </w:r>
      <w:r>
        <w:rPr>
          <w:sz w:val="18"/>
          <w:szCs w:val="18"/>
        </w:rPr>
        <w:t>，</w:t>
      </w:r>
      <w:r>
        <w:rPr>
          <w:sz w:val="18"/>
          <w:szCs w:val="18"/>
        </w:rPr>
        <w:t>1978</w:t>
      </w:r>
      <w:r>
        <w:rPr>
          <w:sz w:val="18"/>
          <w:szCs w:val="18"/>
        </w:rPr>
        <w:t>，</w:t>
      </w:r>
      <w:r>
        <w:rPr>
          <w:sz w:val="18"/>
          <w:szCs w:val="18"/>
        </w:rPr>
        <w:t>2</w:t>
      </w:r>
      <w:r>
        <w:rPr>
          <w:sz w:val="18"/>
          <w:szCs w:val="18"/>
        </w:rPr>
        <w:t>：</w:t>
      </w:r>
      <w:r>
        <w:rPr>
          <w:sz w:val="18"/>
          <w:szCs w:val="18"/>
        </w:rPr>
        <w:t>429-444</w:t>
      </w:r>
      <w:r>
        <w:rPr>
          <w:rFonts w:ascii="Tahoma" w:eastAsia="Calibri" w:hAnsi="Tahoma" w:cs="Tahoma"/>
          <w:sz w:val="18"/>
          <w:szCs w:val="18"/>
        </w:rPr>
        <w:t>.</w:t>
      </w:r>
    </w:p>
    <w:p w:rsidR="00550C83" w:rsidRDefault="00B134D4">
      <w:pPr>
        <w:spacing w:line="240" w:lineRule="auto"/>
        <w:ind w:left="62" w:right="62"/>
        <w:rPr>
          <w:sz w:val="18"/>
          <w:szCs w:val="18"/>
        </w:rPr>
      </w:pPr>
      <w:r>
        <w:rPr>
          <w:sz w:val="18"/>
          <w:szCs w:val="18"/>
        </w:rPr>
        <w:t>[12] Banker R D</w:t>
      </w:r>
      <w:r>
        <w:rPr>
          <w:sz w:val="18"/>
          <w:szCs w:val="18"/>
        </w:rPr>
        <w:t>，</w:t>
      </w:r>
      <w:r>
        <w:rPr>
          <w:sz w:val="18"/>
          <w:szCs w:val="18"/>
        </w:rPr>
        <w:t>Thrall</w:t>
      </w:r>
      <w:r>
        <w:rPr>
          <w:sz w:val="18"/>
          <w:szCs w:val="18"/>
        </w:rPr>
        <w:t xml:space="preserve"> R M. Estimation of returns to scale using data envelopment analysis [J]</w:t>
      </w:r>
      <w:r>
        <w:rPr>
          <w:rFonts w:ascii="Tahoma" w:eastAsia="Calibri" w:hAnsi="Tahoma" w:cs="Tahoma"/>
          <w:sz w:val="18"/>
          <w:szCs w:val="18"/>
        </w:rPr>
        <w:t>.</w:t>
      </w:r>
      <w:r>
        <w:rPr>
          <w:rFonts w:cs="Tahoma"/>
          <w:sz w:val="18"/>
          <w:szCs w:val="18"/>
        </w:rPr>
        <w:t xml:space="preserve"> </w:t>
      </w:r>
      <w:r>
        <w:rPr>
          <w:sz w:val="18"/>
          <w:szCs w:val="18"/>
        </w:rPr>
        <w:t>European Journal of Operational Research</w:t>
      </w:r>
      <w:r>
        <w:rPr>
          <w:sz w:val="18"/>
          <w:szCs w:val="18"/>
        </w:rPr>
        <w:t>，</w:t>
      </w:r>
      <w:r>
        <w:rPr>
          <w:sz w:val="18"/>
          <w:szCs w:val="18"/>
        </w:rPr>
        <w:t>1992</w:t>
      </w:r>
      <w:r>
        <w:rPr>
          <w:sz w:val="18"/>
          <w:szCs w:val="18"/>
        </w:rPr>
        <w:t>，</w:t>
      </w:r>
      <w:r>
        <w:rPr>
          <w:sz w:val="18"/>
          <w:szCs w:val="18"/>
        </w:rPr>
        <w:t>62</w:t>
      </w:r>
      <w:r>
        <w:rPr>
          <w:sz w:val="18"/>
          <w:szCs w:val="18"/>
        </w:rPr>
        <w:t>：</w:t>
      </w:r>
      <w:r>
        <w:rPr>
          <w:sz w:val="18"/>
          <w:szCs w:val="18"/>
        </w:rPr>
        <w:t>74-84</w:t>
      </w:r>
      <w:r>
        <w:rPr>
          <w:rFonts w:ascii="Tahoma" w:eastAsia="Calibri" w:hAnsi="Tahoma" w:cs="Tahoma"/>
          <w:sz w:val="18"/>
          <w:szCs w:val="18"/>
        </w:rPr>
        <w:t>.</w:t>
      </w:r>
    </w:p>
    <w:p w:rsidR="00550C83" w:rsidRDefault="00B134D4">
      <w:pPr>
        <w:spacing w:line="240" w:lineRule="auto"/>
        <w:ind w:left="62" w:right="62"/>
        <w:rPr>
          <w:sz w:val="18"/>
          <w:szCs w:val="18"/>
        </w:rPr>
      </w:pPr>
      <w:r>
        <w:rPr>
          <w:sz w:val="18"/>
          <w:szCs w:val="18"/>
        </w:rPr>
        <w:t>[13] Banker R D</w:t>
      </w:r>
      <w:r>
        <w:rPr>
          <w:sz w:val="18"/>
          <w:szCs w:val="18"/>
        </w:rPr>
        <w:t>，</w:t>
      </w:r>
      <w:r>
        <w:rPr>
          <w:sz w:val="18"/>
          <w:szCs w:val="18"/>
        </w:rPr>
        <w:t>Charnes A</w:t>
      </w:r>
      <w:r>
        <w:rPr>
          <w:sz w:val="18"/>
          <w:szCs w:val="18"/>
        </w:rPr>
        <w:t>，</w:t>
      </w:r>
      <w:r>
        <w:rPr>
          <w:sz w:val="18"/>
          <w:szCs w:val="18"/>
        </w:rPr>
        <w:t>Cooper WW</w:t>
      </w:r>
      <w:r>
        <w:rPr>
          <w:rFonts w:ascii="Tahoma" w:eastAsia="Calibri" w:hAnsi="Tahoma" w:cs="Tahoma"/>
          <w:sz w:val="18"/>
          <w:szCs w:val="18"/>
        </w:rPr>
        <w:t>.</w:t>
      </w:r>
      <w:r>
        <w:rPr>
          <w:rFonts w:cs="Tahoma"/>
          <w:sz w:val="18"/>
          <w:szCs w:val="18"/>
        </w:rPr>
        <w:t xml:space="preserve"> </w:t>
      </w:r>
      <w:r>
        <w:rPr>
          <w:sz w:val="18"/>
          <w:szCs w:val="18"/>
        </w:rPr>
        <w:t xml:space="preserve">Some models for estimating technical and scale efficiencies in data envelopment analysis </w:t>
      </w:r>
      <w:r>
        <w:rPr>
          <w:sz w:val="18"/>
          <w:szCs w:val="18"/>
        </w:rPr>
        <w:t>[J]</w:t>
      </w:r>
      <w:r>
        <w:rPr>
          <w:rFonts w:ascii="Tahoma" w:eastAsia="Calibri" w:hAnsi="Tahoma" w:cs="Tahoma"/>
          <w:sz w:val="18"/>
          <w:szCs w:val="18"/>
        </w:rPr>
        <w:t>.</w:t>
      </w:r>
      <w:r>
        <w:rPr>
          <w:rFonts w:cs="Tahoma"/>
          <w:sz w:val="18"/>
          <w:szCs w:val="18"/>
        </w:rPr>
        <w:t xml:space="preserve"> </w:t>
      </w:r>
      <w:r>
        <w:rPr>
          <w:sz w:val="18"/>
          <w:szCs w:val="18"/>
        </w:rPr>
        <w:t>Management Science</w:t>
      </w:r>
      <w:r>
        <w:rPr>
          <w:sz w:val="18"/>
          <w:szCs w:val="18"/>
        </w:rPr>
        <w:t>，</w:t>
      </w:r>
      <w:r>
        <w:rPr>
          <w:sz w:val="18"/>
          <w:szCs w:val="18"/>
        </w:rPr>
        <w:t>1984</w:t>
      </w:r>
      <w:r>
        <w:rPr>
          <w:sz w:val="18"/>
          <w:szCs w:val="18"/>
        </w:rPr>
        <w:t>，</w:t>
      </w:r>
      <w:r>
        <w:rPr>
          <w:sz w:val="18"/>
          <w:szCs w:val="18"/>
        </w:rPr>
        <w:t>30</w:t>
      </w:r>
      <w:r>
        <w:rPr>
          <w:sz w:val="18"/>
          <w:szCs w:val="18"/>
        </w:rPr>
        <w:t>：</w:t>
      </w:r>
      <w:r>
        <w:rPr>
          <w:sz w:val="18"/>
          <w:szCs w:val="18"/>
        </w:rPr>
        <w:t xml:space="preserve"> 1078-1092</w:t>
      </w:r>
      <w:r>
        <w:rPr>
          <w:rFonts w:ascii="Tahoma" w:eastAsia="Calibri" w:hAnsi="Tahoma" w:cs="Tahoma"/>
          <w:sz w:val="18"/>
          <w:szCs w:val="18"/>
        </w:rPr>
        <w:t>.</w:t>
      </w:r>
    </w:p>
    <w:p w:rsidR="00550C83" w:rsidRDefault="00B134D4">
      <w:pPr>
        <w:spacing w:line="240" w:lineRule="auto"/>
        <w:ind w:left="62" w:right="62"/>
        <w:rPr>
          <w:sz w:val="18"/>
          <w:szCs w:val="18"/>
        </w:rPr>
      </w:pPr>
      <w:r>
        <w:rPr>
          <w:sz w:val="18"/>
          <w:szCs w:val="18"/>
        </w:rPr>
        <w:t>[14] Andersen P</w:t>
      </w:r>
      <w:r>
        <w:rPr>
          <w:sz w:val="18"/>
          <w:szCs w:val="18"/>
        </w:rPr>
        <w:t>，</w:t>
      </w:r>
      <w:r>
        <w:rPr>
          <w:sz w:val="18"/>
          <w:szCs w:val="18"/>
        </w:rPr>
        <w:t>Petersen N C</w:t>
      </w:r>
      <w:r>
        <w:rPr>
          <w:rFonts w:ascii="Tahoma" w:eastAsia="Calibri" w:hAnsi="Tahoma" w:cs="Tahoma"/>
          <w:sz w:val="18"/>
          <w:szCs w:val="18"/>
        </w:rPr>
        <w:t>.</w:t>
      </w:r>
      <w:r>
        <w:rPr>
          <w:rFonts w:cs="Tahoma"/>
          <w:sz w:val="18"/>
          <w:szCs w:val="18"/>
        </w:rPr>
        <w:t xml:space="preserve"> </w:t>
      </w:r>
      <w:r>
        <w:rPr>
          <w:sz w:val="18"/>
          <w:szCs w:val="18"/>
        </w:rPr>
        <w:t>A procedure for ranking efficient units in data envelopment analysis [J]</w:t>
      </w:r>
      <w:r>
        <w:rPr>
          <w:rFonts w:ascii="Tahoma" w:eastAsia="Calibri" w:hAnsi="Tahoma" w:cs="Tahoma"/>
          <w:sz w:val="18"/>
          <w:szCs w:val="18"/>
        </w:rPr>
        <w:t>.</w:t>
      </w:r>
      <w:r>
        <w:rPr>
          <w:sz w:val="18"/>
          <w:szCs w:val="18"/>
        </w:rPr>
        <w:t xml:space="preserve"> Management Science</w:t>
      </w:r>
      <w:r>
        <w:rPr>
          <w:sz w:val="18"/>
          <w:szCs w:val="18"/>
        </w:rPr>
        <w:t>，</w:t>
      </w:r>
      <w:r>
        <w:rPr>
          <w:sz w:val="18"/>
          <w:szCs w:val="18"/>
        </w:rPr>
        <w:t>1993</w:t>
      </w:r>
      <w:r>
        <w:rPr>
          <w:sz w:val="18"/>
          <w:szCs w:val="18"/>
        </w:rPr>
        <w:t>，</w:t>
      </w:r>
      <w:r>
        <w:rPr>
          <w:sz w:val="18"/>
          <w:szCs w:val="18"/>
        </w:rPr>
        <w:t>39</w:t>
      </w:r>
      <w:r>
        <w:rPr>
          <w:sz w:val="18"/>
          <w:szCs w:val="18"/>
        </w:rPr>
        <w:t>：</w:t>
      </w:r>
      <w:r>
        <w:rPr>
          <w:sz w:val="18"/>
          <w:szCs w:val="18"/>
        </w:rPr>
        <w:t>1261-1264</w:t>
      </w:r>
      <w:r>
        <w:rPr>
          <w:rFonts w:ascii="Tahoma" w:eastAsia="Calibri" w:hAnsi="Tahoma" w:cs="Tahoma"/>
          <w:sz w:val="18"/>
          <w:szCs w:val="18"/>
        </w:rPr>
        <w:t>.</w:t>
      </w:r>
    </w:p>
    <w:p w:rsidR="00550C83" w:rsidRDefault="00B134D4">
      <w:pPr>
        <w:spacing w:line="240" w:lineRule="auto"/>
        <w:ind w:left="62" w:right="62"/>
        <w:rPr>
          <w:rFonts w:ascii="Tahoma" w:eastAsia="Calibri" w:hAnsi="Tahoma" w:cs="Tahoma"/>
          <w:sz w:val="18"/>
          <w:szCs w:val="18"/>
        </w:rPr>
      </w:pPr>
      <w:r>
        <w:rPr>
          <w:sz w:val="18"/>
          <w:szCs w:val="18"/>
        </w:rPr>
        <w:t xml:space="preserve">[15] </w:t>
      </w:r>
      <w:r>
        <w:rPr>
          <w:sz w:val="18"/>
          <w:szCs w:val="18"/>
        </w:rPr>
        <w:t>王汇墨</w:t>
      </w:r>
      <w:r>
        <w:rPr>
          <w:rFonts w:ascii="Tahoma" w:eastAsia="Calibri" w:hAnsi="Tahoma" w:cs="Tahoma"/>
          <w:sz w:val="18"/>
          <w:szCs w:val="18"/>
        </w:rPr>
        <w:t>.</w:t>
      </w:r>
      <w:r>
        <w:rPr>
          <w:sz w:val="18"/>
          <w:szCs w:val="18"/>
        </w:rPr>
        <w:t xml:space="preserve"> </w:t>
      </w:r>
      <w:r>
        <w:rPr>
          <w:sz w:val="18"/>
          <w:szCs w:val="18"/>
        </w:rPr>
        <w:t>中国建筑业增加值提升机理研究</w:t>
      </w:r>
      <w:r>
        <w:rPr>
          <w:sz w:val="18"/>
          <w:szCs w:val="18"/>
        </w:rPr>
        <w:t>[D]</w:t>
      </w:r>
      <w:r>
        <w:rPr>
          <w:rFonts w:ascii="Tahoma" w:eastAsia="Calibri" w:hAnsi="Tahoma" w:cs="Tahoma"/>
          <w:sz w:val="18"/>
          <w:szCs w:val="18"/>
        </w:rPr>
        <w:t>.</w:t>
      </w:r>
      <w:r>
        <w:rPr>
          <w:rFonts w:cs="Tahoma"/>
          <w:sz w:val="18"/>
          <w:szCs w:val="18"/>
        </w:rPr>
        <w:t xml:space="preserve"> </w:t>
      </w:r>
      <w:r>
        <w:rPr>
          <w:rFonts w:ascii="Tahoma" w:eastAsia="Calibri" w:hAnsi="Tahoma" w:cs="Tahoma" w:hint="eastAsia"/>
          <w:sz w:val="18"/>
          <w:szCs w:val="18"/>
        </w:rPr>
        <w:t>哈尔滨</w:t>
      </w:r>
      <w:r>
        <w:rPr>
          <w:rFonts w:ascii="Tahoma" w:eastAsia="Calibri" w:hAnsi="Tahoma" w:cs="Tahoma"/>
          <w:sz w:val="18"/>
          <w:szCs w:val="18"/>
        </w:rPr>
        <w:t>工业大学</w:t>
      </w:r>
      <w:r>
        <w:rPr>
          <w:rFonts w:ascii="Tahoma" w:eastAsia="Calibri" w:hAnsi="Tahoma" w:cs="Tahoma" w:hint="eastAsia"/>
          <w:sz w:val="18"/>
          <w:szCs w:val="18"/>
        </w:rPr>
        <w:t>博士</w:t>
      </w:r>
      <w:r>
        <w:rPr>
          <w:rFonts w:ascii="Tahoma" w:eastAsia="Calibri" w:hAnsi="Tahoma" w:cs="Tahoma"/>
          <w:sz w:val="18"/>
          <w:szCs w:val="18"/>
        </w:rPr>
        <w:t>学位论文</w:t>
      </w:r>
      <w:r>
        <w:rPr>
          <w:rFonts w:ascii="Tahoma" w:eastAsia="Calibri" w:hAnsi="Tahoma" w:cs="Tahoma" w:hint="eastAsia"/>
          <w:sz w:val="18"/>
          <w:szCs w:val="18"/>
        </w:rPr>
        <w:t>，</w:t>
      </w:r>
      <w:r>
        <w:rPr>
          <w:sz w:val="18"/>
          <w:szCs w:val="18"/>
        </w:rPr>
        <w:t>2010</w:t>
      </w:r>
      <w:r>
        <w:rPr>
          <w:rFonts w:ascii="Tahoma" w:eastAsia="Calibri" w:hAnsi="Tahoma" w:cs="Tahoma"/>
          <w:sz w:val="18"/>
          <w:szCs w:val="18"/>
        </w:rPr>
        <w:t>.</w:t>
      </w:r>
    </w:p>
    <w:p w:rsidR="00550C83" w:rsidRDefault="00550C83">
      <w:pPr>
        <w:spacing w:line="240" w:lineRule="auto"/>
        <w:ind w:left="62" w:right="62"/>
        <w:rPr>
          <w:b/>
          <w:sz w:val="21"/>
          <w:szCs w:val="21"/>
        </w:rPr>
      </w:pPr>
      <w:bookmarkStart w:id="0" w:name="_GoBack"/>
      <w:bookmarkEnd w:id="0"/>
    </w:p>
    <w:p w:rsidR="00550C83" w:rsidRDefault="00550C83">
      <w:pPr>
        <w:spacing w:line="240" w:lineRule="auto"/>
        <w:ind w:left="62" w:right="62"/>
        <w:rPr>
          <w:b/>
          <w:sz w:val="21"/>
          <w:szCs w:val="21"/>
        </w:rPr>
      </w:pPr>
    </w:p>
    <w:p w:rsidR="00550C83" w:rsidRDefault="00550C83">
      <w:pPr>
        <w:spacing w:line="240" w:lineRule="auto"/>
        <w:ind w:left="62" w:right="62"/>
        <w:rPr>
          <w:b/>
          <w:sz w:val="21"/>
          <w:szCs w:val="21"/>
        </w:rPr>
      </w:pPr>
    </w:p>
    <w:p w:rsidR="00550C83" w:rsidRDefault="00550C83">
      <w:pPr>
        <w:spacing w:line="240" w:lineRule="auto"/>
        <w:ind w:left="62" w:right="62"/>
        <w:rPr>
          <w:b/>
          <w:sz w:val="21"/>
          <w:szCs w:val="21"/>
        </w:rPr>
      </w:pPr>
    </w:p>
    <w:p w:rsidR="00550C83" w:rsidRDefault="00550C83">
      <w:pPr>
        <w:spacing w:line="240" w:lineRule="auto"/>
        <w:ind w:left="62" w:right="62"/>
        <w:rPr>
          <w:b/>
          <w:sz w:val="21"/>
          <w:szCs w:val="21"/>
        </w:rPr>
      </w:pPr>
    </w:p>
    <w:p w:rsidR="00550C83" w:rsidRDefault="00550C83">
      <w:pPr>
        <w:spacing w:line="240" w:lineRule="auto"/>
        <w:ind w:left="62" w:right="62"/>
        <w:rPr>
          <w:b/>
          <w:sz w:val="21"/>
          <w:szCs w:val="21"/>
        </w:rPr>
      </w:pPr>
    </w:p>
    <w:p w:rsidR="00550C83" w:rsidRDefault="00B134D4">
      <w:pPr>
        <w:spacing w:line="240" w:lineRule="auto"/>
        <w:ind w:left="62" w:right="62"/>
        <w:rPr>
          <w:b/>
          <w:sz w:val="21"/>
          <w:szCs w:val="21"/>
        </w:rPr>
      </w:pPr>
      <w:r>
        <w:rPr>
          <w:b/>
          <w:sz w:val="21"/>
          <w:szCs w:val="21"/>
        </w:rPr>
        <w:t>作者简介：</w:t>
      </w:r>
    </w:p>
    <w:p w:rsidR="00550C83" w:rsidRDefault="00B134D4">
      <w:pPr>
        <w:spacing w:line="240" w:lineRule="auto"/>
        <w:ind w:left="62" w:right="62"/>
        <w:rPr>
          <w:sz w:val="21"/>
          <w:szCs w:val="21"/>
        </w:rPr>
      </w:pPr>
      <w:r>
        <w:rPr>
          <w:sz w:val="21"/>
          <w:szCs w:val="21"/>
        </w:rPr>
        <w:t>刘佳（</w:t>
      </w:r>
      <w:r>
        <w:rPr>
          <w:sz w:val="21"/>
          <w:szCs w:val="21"/>
        </w:rPr>
        <w:t>1984</w:t>
      </w:r>
      <w:r>
        <w:rPr>
          <w:sz w:val="21"/>
          <w:szCs w:val="21"/>
        </w:rPr>
        <w:t>年）</w:t>
      </w:r>
      <w:r>
        <w:rPr>
          <w:sz w:val="21"/>
          <w:szCs w:val="21"/>
        </w:rPr>
        <w:t>，男，汉族，河北唐山人，北京交通大学在读博士研究生，研究方向：工程与项目管理、项目投融资。本人在北京交通大学学报（社科版）、科技管理研究、当代经济管理等期刊发表多篇论文。</w:t>
      </w:r>
    </w:p>
    <w:p w:rsidR="00550C83" w:rsidRDefault="00B134D4">
      <w:pPr>
        <w:spacing w:line="240" w:lineRule="auto"/>
        <w:ind w:left="62" w:right="62"/>
        <w:rPr>
          <w:sz w:val="21"/>
          <w:szCs w:val="21"/>
        </w:rPr>
      </w:pPr>
      <w:r>
        <w:rPr>
          <w:sz w:val="21"/>
          <w:szCs w:val="21"/>
        </w:rPr>
        <w:t>施颖（</w:t>
      </w:r>
      <w:r>
        <w:rPr>
          <w:sz w:val="21"/>
          <w:szCs w:val="21"/>
        </w:rPr>
        <w:t>1983</w:t>
      </w:r>
      <w:r>
        <w:rPr>
          <w:sz w:val="21"/>
          <w:szCs w:val="21"/>
        </w:rPr>
        <w:t>年）女，江苏苏州人，中国矿业大学（北京）管理学院讲师，研究方向：会计学理论与实务、财务管理。</w:t>
      </w:r>
    </w:p>
    <w:p w:rsidR="00550C83" w:rsidRDefault="00550C83">
      <w:pPr>
        <w:spacing w:line="240" w:lineRule="auto"/>
        <w:ind w:left="62" w:right="62"/>
        <w:rPr>
          <w:sz w:val="21"/>
          <w:szCs w:val="21"/>
        </w:rPr>
      </w:pPr>
    </w:p>
    <w:sectPr w:rsidR="00550C83" w:rsidSect="00550C83">
      <w:endnotePr>
        <w:numFmt w:val="decimal"/>
      </w:endnotePr>
      <w:type w:val="continuous"/>
      <w:pgSz w:w="11907" w:h="16839"/>
      <w:pgMar w:top="1701"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4D4" w:rsidRDefault="00B134D4" w:rsidP="00550C83">
      <w:pPr>
        <w:spacing w:line="240" w:lineRule="auto"/>
      </w:pPr>
      <w:r>
        <w:separator/>
      </w:r>
    </w:p>
  </w:endnote>
  <w:endnote w:type="continuationSeparator" w:id="0">
    <w:p w:rsidR="00B134D4" w:rsidRDefault="00B134D4" w:rsidP="00550C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altName w:val="MS Gothic"/>
    <w:charset w:val="86"/>
    <w:family w:val="moder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4D4" w:rsidRDefault="00B134D4" w:rsidP="00550C83">
      <w:pPr>
        <w:spacing w:line="240" w:lineRule="auto"/>
      </w:pPr>
      <w:r>
        <w:separator/>
      </w:r>
    </w:p>
  </w:footnote>
  <w:footnote w:type="continuationSeparator" w:id="0">
    <w:p w:rsidR="00B134D4" w:rsidRDefault="00B134D4" w:rsidP="00550C83">
      <w:pPr>
        <w:spacing w:line="240" w:lineRule="auto"/>
      </w:pPr>
      <w:r>
        <w:continuationSeparator/>
      </w:r>
    </w:p>
  </w:footnote>
  <w:footnote w:id="1">
    <w:p w:rsidR="00550C83" w:rsidRDefault="00B134D4">
      <w:pPr>
        <w:tabs>
          <w:tab w:val="center" w:pos="4153"/>
          <w:tab w:val="right" w:pos="8306"/>
        </w:tabs>
        <w:spacing w:line="240" w:lineRule="auto"/>
        <w:rPr>
          <w:b/>
          <w:sz w:val="18"/>
          <w:szCs w:val="18"/>
        </w:rPr>
      </w:pPr>
      <w:r>
        <w:rPr>
          <w:b/>
          <w:sz w:val="18"/>
          <w:szCs w:val="18"/>
        </w:rPr>
        <w:t>收稿日期：</w:t>
      </w:r>
      <w:r>
        <w:rPr>
          <w:b/>
          <w:sz w:val="18"/>
          <w:szCs w:val="18"/>
        </w:rPr>
        <w:t xml:space="preserve">   </w:t>
      </w:r>
    </w:p>
    <w:p w:rsidR="00550C83" w:rsidRDefault="00B134D4">
      <w:pPr>
        <w:tabs>
          <w:tab w:val="center" w:pos="4153"/>
          <w:tab w:val="right" w:pos="8306"/>
        </w:tabs>
        <w:spacing w:line="240" w:lineRule="auto"/>
        <w:rPr>
          <w:b/>
          <w:sz w:val="18"/>
          <w:szCs w:val="18"/>
        </w:rPr>
      </w:pPr>
      <w:r>
        <w:rPr>
          <w:b/>
          <w:sz w:val="18"/>
          <w:szCs w:val="18"/>
        </w:rPr>
        <w:t>基金项目：</w:t>
      </w:r>
      <w:r>
        <w:rPr>
          <w:sz w:val="18"/>
          <w:szCs w:val="18"/>
        </w:rPr>
        <w:t>国家自然科学基金（</w:t>
      </w:r>
      <w:r>
        <w:rPr>
          <w:sz w:val="18"/>
          <w:szCs w:val="18"/>
        </w:rPr>
        <w:t>71173011</w:t>
      </w:r>
      <w:r>
        <w:rPr>
          <w:sz w:val="18"/>
          <w:szCs w:val="18"/>
        </w:rPr>
        <w:t>）</w:t>
      </w:r>
      <w:r>
        <w:rPr>
          <w:sz w:val="18"/>
          <w:szCs w:val="18"/>
        </w:rPr>
        <w:t xml:space="preserve">     </w:t>
      </w:r>
      <w:r>
        <w:rPr>
          <w:b/>
          <w:sz w:val="18"/>
          <w:szCs w:val="18"/>
        </w:rPr>
        <w:t xml:space="preserve"> </w:t>
      </w:r>
      <w:r>
        <w:rPr>
          <w:b/>
          <w:sz w:val="18"/>
          <w:szCs w:val="18"/>
        </w:rPr>
        <w:t xml:space="preserve">   </w:t>
      </w:r>
    </w:p>
    <w:p w:rsidR="00550C83" w:rsidRDefault="00B134D4">
      <w:pPr>
        <w:spacing w:line="240" w:lineRule="auto"/>
        <w:rPr>
          <w:sz w:val="18"/>
          <w:szCs w:val="18"/>
        </w:rPr>
      </w:pPr>
      <w:r>
        <w:rPr>
          <w:rFonts w:ascii="Calibri" w:hAnsi="Calibri" w:hint="eastAsia"/>
          <w:b/>
          <w:sz w:val="18"/>
          <w:szCs w:val="18"/>
        </w:rPr>
        <w:t>作者</w:t>
      </w:r>
      <w:r>
        <w:rPr>
          <w:rFonts w:ascii="Calibri" w:hAnsi="Calibri"/>
          <w:b/>
          <w:sz w:val="18"/>
          <w:szCs w:val="18"/>
        </w:rPr>
        <w:t>简介</w:t>
      </w:r>
      <w:r>
        <w:rPr>
          <w:rFonts w:ascii="Calibri" w:hAnsi="Calibri"/>
          <w:sz w:val="18"/>
          <w:szCs w:val="18"/>
        </w:rPr>
        <w:t>：</w:t>
      </w:r>
      <w:r>
        <w:rPr>
          <w:sz w:val="18"/>
          <w:szCs w:val="18"/>
        </w:rPr>
        <w:t>刘佳（</w:t>
      </w:r>
      <w:r>
        <w:rPr>
          <w:sz w:val="18"/>
          <w:szCs w:val="18"/>
        </w:rPr>
        <w:t>1984-</w:t>
      </w:r>
      <w:r>
        <w:rPr>
          <w:sz w:val="18"/>
          <w:szCs w:val="18"/>
        </w:rPr>
        <w:t>），男，河北乐亭人，北京交通大学经济管理学院博士研究生。研究方向：工程与项目管理、项目投融资。施颖（</w:t>
      </w:r>
      <w:r>
        <w:rPr>
          <w:sz w:val="18"/>
          <w:szCs w:val="18"/>
        </w:rPr>
        <w:t>1983-</w:t>
      </w:r>
      <w:r>
        <w:rPr>
          <w:sz w:val="18"/>
          <w:szCs w:val="18"/>
        </w:rPr>
        <w:t>）女，江苏苏州人，中国矿业大学（北京）管理学院讲师，研究方向：会计学理论与实务、财务管理。</w:t>
      </w:r>
    </w:p>
    <w:p w:rsidR="00550C83" w:rsidRDefault="00550C83">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874"/>
    <w:multiLevelType w:val="singleLevel"/>
    <w:tmpl w:val="15A49828"/>
    <w:name w:val="Bullet 6"/>
    <w:lvl w:ilvl="0">
      <w:start w:val="1"/>
      <w:numFmt w:val="decimal"/>
      <w:lvlText w:val="%1"/>
      <w:lvlJc w:val="left"/>
      <w:pPr>
        <w:tabs>
          <w:tab w:val="num" w:pos="0"/>
        </w:tabs>
        <w:ind w:left="0" w:firstLine="0"/>
      </w:pPr>
    </w:lvl>
  </w:abstractNum>
  <w:abstractNum w:abstractNumId="1">
    <w:nsid w:val="0242452B"/>
    <w:multiLevelType w:val="singleLevel"/>
    <w:tmpl w:val="761461DA"/>
    <w:name w:val="Bullet 2"/>
    <w:lvl w:ilvl="0">
      <w:start w:val="1"/>
      <w:numFmt w:val="lowerLetter"/>
      <w:lvlText w:val="%1"/>
      <w:lvlJc w:val="left"/>
      <w:pPr>
        <w:tabs>
          <w:tab w:val="num" w:pos="0"/>
        </w:tabs>
        <w:ind w:left="0" w:firstLine="0"/>
      </w:pPr>
    </w:lvl>
  </w:abstractNum>
  <w:abstractNum w:abstractNumId="2">
    <w:nsid w:val="026F7EE2"/>
    <w:multiLevelType w:val="singleLevel"/>
    <w:tmpl w:val="10EA6020"/>
    <w:name w:val="Bullet 8"/>
    <w:lvl w:ilvl="0">
      <w:start w:val="1"/>
      <w:numFmt w:val="decimal"/>
      <w:lvlText w:val="%1"/>
      <w:lvlJc w:val="left"/>
      <w:pPr>
        <w:tabs>
          <w:tab w:val="num" w:pos="0"/>
        </w:tabs>
        <w:ind w:left="0" w:firstLine="0"/>
      </w:pPr>
      <w:rPr>
        <w:rFonts w:ascii="宋体" w:eastAsia="宋体" w:hAnsi="宋体" w:cs="宋体"/>
      </w:rPr>
    </w:lvl>
  </w:abstractNum>
  <w:abstractNum w:abstractNumId="3">
    <w:nsid w:val="0A14526A"/>
    <w:multiLevelType w:val="singleLevel"/>
    <w:tmpl w:val="EAB25F4A"/>
    <w:name w:val="Bullet 9"/>
    <w:lvl w:ilvl="0">
      <w:start w:val="1"/>
      <w:numFmt w:val="decimal"/>
      <w:lvlText w:val="%1"/>
      <w:lvlJc w:val="left"/>
      <w:pPr>
        <w:tabs>
          <w:tab w:val="num" w:pos="0"/>
        </w:tabs>
        <w:ind w:left="0" w:firstLine="0"/>
      </w:pPr>
    </w:lvl>
  </w:abstractNum>
  <w:abstractNum w:abstractNumId="4">
    <w:nsid w:val="3B6D7D40"/>
    <w:multiLevelType w:val="singleLevel"/>
    <w:tmpl w:val="966C38DC"/>
    <w:name w:val="Bullet 3"/>
    <w:lvl w:ilvl="0">
      <w:start w:val="1"/>
      <w:numFmt w:val="lowerLetter"/>
      <w:lvlText w:val="%1"/>
      <w:lvlJc w:val="left"/>
      <w:pPr>
        <w:tabs>
          <w:tab w:val="num" w:pos="0"/>
        </w:tabs>
        <w:ind w:left="0" w:firstLine="0"/>
      </w:pPr>
    </w:lvl>
  </w:abstractNum>
  <w:abstractNum w:abstractNumId="5">
    <w:nsid w:val="40490190"/>
    <w:multiLevelType w:val="singleLevel"/>
    <w:tmpl w:val="5EC29B16"/>
    <w:name w:val="Bullet 5"/>
    <w:lvl w:ilvl="0">
      <w:start w:val="1"/>
      <w:numFmt w:val="decimal"/>
      <w:lvlText w:val="%1"/>
      <w:lvlJc w:val="left"/>
      <w:pPr>
        <w:tabs>
          <w:tab w:val="num" w:pos="0"/>
        </w:tabs>
        <w:ind w:left="0" w:firstLine="0"/>
      </w:pPr>
    </w:lvl>
  </w:abstractNum>
  <w:abstractNum w:abstractNumId="6">
    <w:nsid w:val="4BE37B01"/>
    <w:multiLevelType w:val="singleLevel"/>
    <w:tmpl w:val="537E933A"/>
    <w:name w:val="Bullet 4"/>
    <w:lvl w:ilvl="0">
      <w:start w:val="1"/>
      <w:numFmt w:val="lowerRoman"/>
      <w:lvlText w:val="%1"/>
      <w:lvlJc w:val="left"/>
      <w:pPr>
        <w:tabs>
          <w:tab w:val="num" w:pos="0"/>
        </w:tabs>
        <w:ind w:left="0" w:firstLine="0"/>
      </w:pPr>
    </w:lvl>
  </w:abstractNum>
  <w:abstractNum w:abstractNumId="7">
    <w:nsid w:val="579D61E9"/>
    <w:multiLevelType w:val="multilevel"/>
    <w:tmpl w:val="C4DA56B0"/>
    <w:name w:val="编号列表 1"/>
    <w:lvl w:ilvl="0">
      <w:start w:val="1"/>
      <w:numFmt w:val="decimal"/>
      <w:pStyle w:val="1"/>
      <w:lvlText w:val="%1"/>
      <w:lvlJc w:val="left"/>
      <w:pPr>
        <w:ind w:left="0" w:firstLine="0"/>
      </w:pPr>
    </w:lvl>
    <w:lvl w:ilvl="1">
      <w:start w:val="1"/>
      <w:numFmt w:val="decimal"/>
      <w:pStyle w:val="2"/>
      <w:lvlText w:val="%1.%2"/>
      <w:lvlJc w:val="left"/>
      <w:pPr>
        <w:ind w:left="0" w:firstLine="0"/>
      </w:pPr>
    </w:lvl>
    <w:lvl w:ilvl="2">
      <w:start w:val="1"/>
      <w:numFmt w:val="decimal"/>
      <w:pStyle w:val="3"/>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68AF45F9"/>
    <w:multiLevelType w:val="singleLevel"/>
    <w:tmpl w:val="50C616B8"/>
    <w:name w:val="Bullet 7"/>
    <w:lvl w:ilvl="0">
      <w:start w:val="1"/>
      <w:numFmt w:val="decimal"/>
      <w:lvlText w:val="%1"/>
      <w:lvlJc w:val="left"/>
      <w:pPr>
        <w:tabs>
          <w:tab w:val="num" w:pos="0"/>
        </w:tabs>
        <w:ind w:left="0" w:firstLine="0"/>
      </w:pPr>
      <w:rPr>
        <w:rFonts w:ascii="Times New Roman" w:eastAsia="宋体" w:hAnsi="Times New Roman" w:cs="Times New Roman"/>
      </w:rPr>
    </w:lvl>
  </w:abstractNum>
  <w:abstractNum w:abstractNumId="9">
    <w:nsid w:val="6CD272D1"/>
    <w:multiLevelType w:val="multilevel"/>
    <w:tmpl w:val="FCAE310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7"/>
  </w:num>
  <w:num w:numId="2">
    <w:abstractNumId w:val="1"/>
  </w:num>
  <w:num w:numId="3">
    <w:abstractNumId w:val="4"/>
  </w:num>
  <w:num w:numId="4">
    <w:abstractNumId w:val="6"/>
  </w:num>
  <w:num w:numId="5">
    <w:abstractNumId w:val="5"/>
  </w:num>
  <w:num w:numId="6">
    <w:abstractNumId w:val="0"/>
  </w:num>
  <w:num w:numId="7">
    <w:abstractNumId w:val="8"/>
  </w:num>
  <w:num w:numId="8">
    <w:abstractNumId w:val="2"/>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characterSpacingControl w:val="doNotCompress"/>
  <w:footnotePr>
    <w:footnote w:id="-1"/>
    <w:footnote w:id="0"/>
  </w:footnotePr>
  <w:endnotePr>
    <w:numFmt w:val="decimal"/>
    <w:endnote w:id="-1"/>
    <w:endnote w:id="0"/>
  </w:endnotePr>
  <w:compat>
    <w:doNotExpandShiftReturn/>
    <w:useFELayout/>
  </w:compat>
  <w:rsids>
    <w:rsidRoot w:val="00550C83"/>
    <w:rsid w:val="00460FD4"/>
    <w:rsid w:val="00550C83"/>
    <w:rsid w:val="00B13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24"/>
        <w:szCs w:val="24"/>
        <w:lang w:val="en-US" w:eastAsia="zh-CN" w:bidi="ar-SA"/>
      </w:rPr>
    </w:rPrDefault>
    <w:pPrDefault>
      <w:pPr>
        <w:widowControl w:val="0"/>
        <w:spacing w:line="4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550C83"/>
  </w:style>
  <w:style w:type="paragraph" w:styleId="10">
    <w:name w:val="heading 1"/>
    <w:qFormat/>
    <w:rsid w:val="00550C83"/>
    <w:pPr>
      <w:keepNext/>
      <w:keepLines/>
      <w:spacing w:line="360" w:lineRule="auto"/>
      <w:outlineLvl w:val="0"/>
    </w:pPr>
    <w:rPr>
      <w:rFonts w:eastAsia="Times New Roman"/>
      <w:b/>
      <w:bCs/>
      <w:kern w:val="0"/>
      <w:sz w:val="21"/>
      <w:szCs w:val="44"/>
    </w:rPr>
  </w:style>
  <w:style w:type="paragraph" w:styleId="20">
    <w:name w:val="heading 2"/>
    <w:qFormat/>
    <w:rsid w:val="00550C83"/>
    <w:pPr>
      <w:keepNext/>
      <w:keepLines/>
      <w:spacing w:before="260" w:after="260" w:line="416" w:lineRule="atLeast"/>
      <w:outlineLvl w:val="1"/>
    </w:pPr>
    <w:rPr>
      <w:rFonts w:ascii="Calibri Light" w:eastAsia="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550C83"/>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550C83"/>
    <w:pPr>
      <w:tabs>
        <w:tab w:val="center" w:pos="4153"/>
        <w:tab w:val="right" w:pos="8306"/>
      </w:tabs>
      <w:jc w:val="left"/>
    </w:pPr>
    <w:rPr>
      <w:sz w:val="18"/>
      <w:szCs w:val="18"/>
    </w:rPr>
  </w:style>
  <w:style w:type="paragraph" w:customStyle="1" w:styleId="1">
    <w:name w:val="1级标题"/>
    <w:qFormat/>
    <w:rsid w:val="00550C83"/>
    <w:pPr>
      <w:numPr>
        <w:numId w:val="1"/>
      </w:numPr>
      <w:tabs>
        <w:tab w:val="left" w:pos="240"/>
      </w:tabs>
      <w:spacing w:before="480" w:after="360"/>
      <w:jc w:val="left"/>
      <w:outlineLvl w:val="0"/>
    </w:pPr>
    <w:rPr>
      <w:rFonts w:eastAsia="黑体"/>
      <w:sz w:val="32"/>
    </w:rPr>
  </w:style>
  <w:style w:type="paragraph" w:customStyle="1" w:styleId="2">
    <w:name w:val="2级标题"/>
    <w:qFormat/>
    <w:rsid w:val="00550C83"/>
    <w:pPr>
      <w:numPr>
        <w:ilvl w:val="1"/>
        <w:numId w:val="1"/>
      </w:numPr>
      <w:tabs>
        <w:tab w:val="left" w:pos="240"/>
      </w:tabs>
      <w:spacing w:before="480" w:after="360"/>
      <w:jc w:val="left"/>
      <w:outlineLvl w:val="1"/>
    </w:pPr>
    <w:rPr>
      <w:rFonts w:eastAsia="黑体"/>
      <w:sz w:val="30"/>
    </w:rPr>
  </w:style>
  <w:style w:type="paragraph" w:customStyle="1" w:styleId="3">
    <w:name w:val="3级标题"/>
    <w:qFormat/>
    <w:rsid w:val="00550C83"/>
    <w:pPr>
      <w:numPr>
        <w:ilvl w:val="2"/>
        <w:numId w:val="1"/>
      </w:numPr>
      <w:tabs>
        <w:tab w:val="left" w:pos="709"/>
      </w:tabs>
      <w:spacing w:before="480" w:after="360"/>
      <w:jc w:val="left"/>
      <w:outlineLvl w:val="2"/>
    </w:pPr>
    <w:rPr>
      <w:rFonts w:eastAsia="黑体"/>
      <w:sz w:val="28"/>
    </w:rPr>
  </w:style>
  <w:style w:type="paragraph" w:styleId="a3">
    <w:name w:val="List Paragraph"/>
    <w:qFormat/>
    <w:rsid w:val="00550C83"/>
    <w:pPr>
      <w:spacing w:line="400" w:lineRule="exact"/>
      <w:ind w:firstLine="420"/>
    </w:pPr>
    <w:rPr>
      <w:szCs w:val="22"/>
    </w:rPr>
  </w:style>
  <w:style w:type="paragraph" w:customStyle="1" w:styleId="11">
    <w:name w:val="样式1"/>
    <w:qFormat/>
    <w:rsid w:val="00550C83"/>
  </w:style>
  <w:style w:type="paragraph" w:styleId="a4">
    <w:name w:val="Title"/>
    <w:qFormat/>
    <w:rsid w:val="00550C83"/>
    <w:pPr>
      <w:spacing w:line="360" w:lineRule="auto"/>
      <w:jc w:val="left"/>
      <w:outlineLvl w:val="1"/>
    </w:pPr>
    <w:rPr>
      <w:rFonts w:ascii="Calibri Light" w:eastAsia="Times New Roman" w:hAnsi="Calibri Light"/>
      <w:b/>
      <w:bCs/>
      <w:szCs w:val="32"/>
    </w:rPr>
  </w:style>
  <w:style w:type="paragraph" w:customStyle="1" w:styleId="EndnoteText">
    <w:name w:val="Endnote Text"/>
    <w:qFormat/>
    <w:rsid w:val="00550C83"/>
    <w:pPr>
      <w:spacing w:line="240" w:lineRule="auto"/>
      <w:jc w:val="left"/>
    </w:pPr>
    <w:rPr>
      <w:rFonts w:ascii="Calibri" w:hAnsi="Calibri"/>
      <w:sz w:val="21"/>
      <w:szCs w:val="22"/>
    </w:rPr>
  </w:style>
  <w:style w:type="paragraph" w:styleId="a5">
    <w:name w:val="Normal (Web)"/>
    <w:qFormat/>
    <w:rsid w:val="00550C83"/>
    <w:pPr>
      <w:widowControl/>
      <w:spacing w:before="100" w:beforeAutospacing="1" w:after="100" w:afterAutospacing="1" w:line="240" w:lineRule="auto"/>
      <w:jc w:val="left"/>
    </w:pPr>
    <w:rPr>
      <w:rFonts w:ascii="宋体" w:hAnsi="宋体" w:cs="宋体"/>
    </w:rPr>
  </w:style>
  <w:style w:type="paragraph" w:customStyle="1" w:styleId="ordinary-output">
    <w:name w:val="ordinary-output"/>
    <w:qFormat/>
    <w:rsid w:val="00550C83"/>
    <w:pPr>
      <w:widowControl/>
      <w:spacing w:before="100" w:beforeAutospacing="1" w:after="100" w:afterAutospacing="1" w:line="330" w:lineRule="atLeast"/>
      <w:jc w:val="left"/>
    </w:pPr>
    <w:rPr>
      <w:rFonts w:ascii="宋体" w:hAnsi="宋体" w:cs="宋体"/>
      <w:color w:val="333333"/>
    </w:rPr>
  </w:style>
  <w:style w:type="paragraph" w:customStyle="1" w:styleId="12">
    <w:name w:val="批注文字1"/>
    <w:qFormat/>
    <w:rsid w:val="00550C83"/>
    <w:pPr>
      <w:jc w:val="left"/>
    </w:pPr>
  </w:style>
  <w:style w:type="paragraph" w:customStyle="1" w:styleId="13">
    <w:name w:val="批注主题1"/>
    <w:basedOn w:val="12"/>
    <w:next w:val="12"/>
    <w:qFormat/>
    <w:rsid w:val="00550C83"/>
    <w:rPr>
      <w:b/>
      <w:bCs/>
    </w:rPr>
  </w:style>
  <w:style w:type="paragraph" w:styleId="a6">
    <w:name w:val="Balloon Text"/>
    <w:qFormat/>
    <w:rsid w:val="00550C83"/>
    <w:pPr>
      <w:spacing w:line="240" w:lineRule="auto"/>
    </w:pPr>
    <w:rPr>
      <w:sz w:val="18"/>
      <w:szCs w:val="18"/>
    </w:rPr>
  </w:style>
  <w:style w:type="paragraph" w:customStyle="1" w:styleId="FootnoteText">
    <w:name w:val="Footnote Text"/>
    <w:qFormat/>
    <w:rsid w:val="00550C83"/>
    <w:pPr>
      <w:jc w:val="left"/>
    </w:pPr>
    <w:rPr>
      <w:sz w:val="18"/>
      <w:szCs w:val="18"/>
    </w:rPr>
  </w:style>
  <w:style w:type="character" w:customStyle="1" w:styleId="Char">
    <w:name w:val="页眉 Char"/>
    <w:rsid w:val="00550C83"/>
    <w:rPr>
      <w:sz w:val="18"/>
      <w:szCs w:val="18"/>
    </w:rPr>
  </w:style>
  <w:style w:type="character" w:customStyle="1" w:styleId="Char0">
    <w:name w:val="页脚 Char"/>
    <w:rsid w:val="00550C83"/>
    <w:rPr>
      <w:sz w:val="18"/>
      <w:szCs w:val="18"/>
    </w:rPr>
  </w:style>
  <w:style w:type="character" w:customStyle="1" w:styleId="1Char">
    <w:name w:val="标题 1 Char"/>
    <w:rsid w:val="00550C83"/>
    <w:rPr>
      <w:rFonts w:ascii="Times New Roman" w:eastAsia="Times New Roman" w:hAnsi="Times New Roman" w:cs="Times New Roman"/>
      <w:b/>
      <w:bCs/>
      <w:kern w:val="0"/>
      <w:sz w:val="24"/>
      <w:szCs w:val="44"/>
    </w:rPr>
  </w:style>
  <w:style w:type="character" w:customStyle="1" w:styleId="Char1">
    <w:name w:val="标题 Char"/>
    <w:rsid w:val="00550C83"/>
    <w:rPr>
      <w:rFonts w:ascii="Calibri Light" w:eastAsia="Times New Roman" w:hAnsi="Calibri Light"/>
      <w:b/>
      <w:bCs/>
      <w:sz w:val="24"/>
      <w:szCs w:val="32"/>
    </w:rPr>
  </w:style>
  <w:style w:type="character" w:customStyle="1" w:styleId="2Char">
    <w:name w:val="标题 2 Char"/>
    <w:rsid w:val="00550C83"/>
    <w:rPr>
      <w:rFonts w:ascii="Calibri Light" w:eastAsia="Calibri Light" w:hAnsi="Calibri Light"/>
      <w:b/>
      <w:bCs/>
      <w:sz w:val="32"/>
      <w:szCs w:val="32"/>
    </w:rPr>
  </w:style>
  <w:style w:type="character" w:styleId="a7">
    <w:name w:val="Placeholder Text"/>
    <w:rsid w:val="00550C83"/>
    <w:rPr>
      <w:color w:val="808080"/>
    </w:rPr>
  </w:style>
  <w:style w:type="character" w:customStyle="1" w:styleId="opdict3font24">
    <w:name w:val="op_dict3_font24"/>
    <w:rsid w:val="00550C83"/>
  </w:style>
  <w:style w:type="character" w:styleId="a8">
    <w:name w:val="Hyperlink"/>
    <w:rsid w:val="00550C83"/>
    <w:rPr>
      <w:color w:val="0563C1"/>
      <w:u w:val="single"/>
    </w:rPr>
  </w:style>
  <w:style w:type="character" w:styleId="a9">
    <w:name w:val="Strong"/>
    <w:rsid w:val="00550C83"/>
    <w:rPr>
      <w:b/>
      <w:bCs/>
    </w:rPr>
  </w:style>
  <w:style w:type="character" w:styleId="aa">
    <w:name w:val="Emphasis"/>
    <w:rsid w:val="00550C83"/>
    <w:rPr>
      <w:i/>
      <w:iCs/>
    </w:rPr>
  </w:style>
  <w:style w:type="character" w:customStyle="1" w:styleId="Char2">
    <w:name w:val="尾注文本 Char"/>
    <w:rsid w:val="00550C83"/>
    <w:rPr>
      <w:rFonts w:ascii="Calibri" w:eastAsia="宋体" w:hAnsi="Calibri" w:cs="Times New Roman"/>
      <w:szCs w:val="22"/>
    </w:rPr>
  </w:style>
  <w:style w:type="character" w:customStyle="1" w:styleId="EndnoteReference">
    <w:name w:val="Endnote Reference"/>
    <w:rsid w:val="00550C83"/>
    <w:rPr>
      <w:rFonts w:cs="Times New Roman"/>
      <w:vertAlign w:val="superscript"/>
    </w:rPr>
  </w:style>
  <w:style w:type="character" w:customStyle="1" w:styleId="apple-converted-space">
    <w:name w:val="apple-converted-space"/>
    <w:rsid w:val="00550C83"/>
  </w:style>
  <w:style w:type="character" w:customStyle="1" w:styleId="14">
    <w:name w:val="批注引用1"/>
    <w:rsid w:val="00550C83"/>
    <w:rPr>
      <w:sz w:val="21"/>
      <w:szCs w:val="21"/>
    </w:rPr>
  </w:style>
  <w:style w:type="character" w:customStyle="1" w:styleId="Char3">
    <w:name w:val="批注文字 Char"/>
    <w:rsid w:val="00550C83"/>
    <w:rPr>
      <w:rFonts w:ascii="Times New Roman" w:eastAsia="宋体" w:hAnsi="Times New Roman" w:cs="Times New Roman"/>
      <w:sz w:val="24"/>
      <w:szCs w:val="24"/>
    </w:rPr>
  </w:style>
  <w:style w:type="character" w:customStyle="1" w:styleId="Char4">
    <w:name w:val="批注主题 Char"/>
    <w:basedOn w:val="Char3"/>
    <w:rsid w:val="00550C83"/>
    <w:rPr>
      <w:rFonts w:ascii="Times New Roman" w:eastAsia="宋体" w:hAnsi="Times New Roman" w:cs="Times New Roman"/>
      <w:b/>
      <w:bCs/>
      <w:sz w:val="24"/>
      <w:szCs w:val="24"/>
    </w:rPr>
  </w:style>
  <w:style w:type="character" w:customStyle="1" w:styleId="Char5">
    <w:name w:val="批注框文本 Char"/>
    <w:rsid w:val="00550C83"/>
    <w:rPr>
      <w:rFonts w:ascii="Times New Roman" w:eastAsia="宋体" w:hAnsi="Times New Roman" w:cs="Times New Roman"/>
      <w:sz w:val="18"/>
      <w:szCs w:val="18"/>
    </w:rPr>
  </w:style>
  <w:style w:type="character" w:customStyle="1" w:styleId="ordinary-span-edit2">
    <w:name w:val="ordinary-span-edit2"/>
    <w:rsid w:val="00550C83"/>
  </w:style>
  <w:style w:type="character" w:customStyle="1" w:styleId="Char6">
    <w:name w:val="脚注文本 Char"/>
    <w:rsid w:val="00550C83"/>
    <w:rPr>
      <w:rFonts w:ascii="Times New Roman" w:eastAsia="宋体" w:hAnsi="Times New Roman" w:cs="Times New Roman"/>
      <w:sz w:val="18"/>
      <w:szCs w:val="18"/>
    </w:rPr>
  </w:style>
  <w:style w:type="character" w:customStyle="1" w:styleId="FootnoteReference">
    <w:name w:val="Footnote Reference"/>
    <w:rsid w:val="00550C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4"/>
        <w:szCs w:val="24"/>
        <w:lang w:val="en-us" w:eastAsia="zh-cn" w:bidi="ar-sa"/>
      </w:rPr>
    </w:rPrDefault>
    <w:pPrDefault>
      <w:pPr>
        <w:spacing w:line="400" w:lineRule="atLeast"/>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line="360" w:lineRule="auto"/>
      <w:keepNext/>
      <w:outlineLvl w:val="0"/>
      <w:keepLines/>
    </w:pPr>
    <w:rPr>
      <w:rFonts w:eastAsia="Times New Roman"/>
      <w:b/>
      <w:bCs/>
      <w:kern w:val="0"/>
      <w:sz w:val="21"/>
      <w:szCs w:val="44"/>
    </w:rPr>
  </w:style>
  <w:style w:type="paragraph" w:styleId="2">
    <w:name w:val="heading 2"/>
    <w:qFormat/>
    <w:basedOn w:val=""/>
    <w:next w:val=""/>
    <w:pPr>
      <w:spacing w:before="260" w:after="260" w:line="416" w:lineRule="atLeast"/>
      <w:keepNext/>
      <w:outlineLvl w:val="1"/>
      <w:keepLines/>
    </w:pPr>
    <w:rPr>
      <w:rFonts w:ascii="Calibri Light" w:hAnsi="Calibri Light" w:eastAsia="Calibri Light"/>
      <w:b/>
      <w:bCs/>
      <w:sz w:val="32"/>
      <w:szCs w:val="32"/>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1" w:customStyle="1">
    <w:name w:val="1级标题"/>
    <w:qFormat/>
    <w:basedOn w:val=""/>
    <w:pPr>
      <w:numPr>
        <w:ilvl w:val="0"/>
        <w:numId w:val="1"/>
      </w:numPr>
      <w:ind w:left="0" w:firstLine="0"/>
      <w:spacing w:before="480" w:after="360"/>
      <w:jc w:val="left"/>
      <w:outlineLvl w:val="0"/>
      <w:tabs>
        <w:tab w:val="left" w:pos="240" w:leader="none"/>
      </w:tabs>
    </w:pPr>
    <w:rPr>
      <w:rFonts w:eastAsia="黑体"/>
      <w:sz w:val="32"/>
    </w:rPr>
  </w:style>
  <w:style w:type="paragraph" w:styleId="2" w:customStyle="1">
    <w:name w:val="2级标题"/>
    <w:qFormat/>
    <w:basedOn w:val=""/>
    <w:pPr>
      <w:numPr>
        <w:ilvl w:val="1"/>
        <w:numId w:val="1"/>
      </w:numPr>
      <w:ind w:left="0" w:firstLine="0"/>
      <w:spacing w:before="480" w:after="360"/>
      <w:jc w:val="left"/>
      <w:outlineLvl w:val="1"/>
      <w:tabs>
        <w:tab w:val="left" w:pos="240" w:leader="none"/>
      </w:tabs>
    </w:pPr>
    <w:rPr>
      <w:rFonts w:eastAsia="黑体"/>
      <w:sz w:val="30"/>
    </w:rPr>
  </w:style>
  <w:style w:type="paragraph" w:styleId="3" w:customStyle="1">
    <w:name w:val="3级标题"/>
    <w:qFormat/>
    <w:basedOn w:val=""/>
    <w:pPr>
      <w:numPr>
        <w:ilvl w:val="2"/>
        <w:numId w:val="1"/>
      </w:numPr>
      <w:ind w:left="0" w:firstLine="0"/>
      <w:spacing w:before="480" w:after="360"/>
      <w:jc w:val="left"/>
      <w:outlineLvl w:val="2"/>
      <w:tabs>
        <w:tab w:val="left" w:pos="709" w:leader="none"/>
      </w:tabs>
    </w:pPr>
    <w:rPr>
      <w:rFonts w:eastAsia="黑体"/>
      <w:sz w:val="28"/>
    </w:rPr>
  </w:style>
  <w:style w:type="paragraph" w:styleId="">
    <w:name w:val="List Paragraph"/>
    <w:qFormat/>
    <w:basedOn w:val=""/>
    <w:pPr>
      <w:ind w:firstLine="420"/>
      <w:spacing w:line="400" w:lineRule="exact"/>
    </w:pPr>
    <w:rPr>
      <w:szCs w:val="22"/>
    </w:rPr>
  </w:style>
  <w:style w:type="paragraph" w:styleId="1" w:customStyle="1">
    <w:name w:val="样式1"/>
    <w:qFormat/>
    <w:basedOn w:val=""/>
  </w:style>
  <w:style w:type="paragraph" w:styleId="">
    <w:name w:val="Title"/>
    <w:qFormat/>
    <w:basedOn w:val=""/>
    <w:next w:val=""/>
    <w:pPr>
      <w:spacing w:line="360" w:lineRule="auto"/>
      <w:jc w:val="left"/>
      <w:outlineLvl w:val="1"/>
    </w:pPr>
    <w:rPr>
      <w:rFonts w:ascii="Calibri Light" w:hAnsi="Calibri Light" w:eastAsia="Times New Roman"/>
      <w:b/>
      <w:bCs/>
      <w:szCs w:val="32"/>
    </w:rPr>
  </w:style>
  <w:style w:type="paragraph" w:styleId="">
    <w:name w:val="Endnote Text"/>
    <w:qFormat/>
    <w:basedOn w:val=""/>
    <w:pPr>
      <w:spacing w:line="240" w:lineRule="auto"/>
      <w:jc w:val="left"/>
    </w:pPr>
    <w:rPr>
      <w:rFonts w:ascii="Calibri" w:hAnsi="Calibri"/>
      <w:sz w:val="21"/>
      <w:szCs w:val="22"/>
    </w:rPr>
  </w:style>
  <w:style w:type="paragraph" w:styleId="()">
    <w:name w:val="Normal (Web)"/>
    <w:qFormat/>
    <w:basedOn w:val=""/>
    <w:pPr>
      <w:spacing w:before="100" w:after="100" w:beforeAutospacing="1" w:afterAutospacing="1" w:line="240" w:lineRule="auto"/>
      <w:jc w:val="left"/>
      <w:widowControl/>
    </w:pPr>
    <w:rPr>
      <w:rFonts w:ascii="宋体" w:hAnsi="宋体" w:cs="宋体"/>
    </w:rPr>
  </w:style>
  <w:style w:type="paragraph" w:styleId="ordinary-output" w:customStyle="1">
    <w:name w:val="ordinary-output"/>
    <w:qFormat/>
    <w:basedOn w:val=""/>
    <w:pPr>
      <w:spacing w:before="100" w:after="100" w:beforeAutospacing="1" w:afterAutospacing="1" w:line="330" w:lineRule="atLeast"/>
      <w:jc w:val="left"/>
      <w:widowControl/>
    </w:pPr>
    <w:rPr>
      <w:rFonts w:ascii="宋体" w:hAnsi="宋体" w:cs="宋体"/>
      <w:color w:val="333333"/>
    </w:rPr>
  </w:style>
  <w:style w:type="paragraph" w:styleId="annotationtext" w:customStyle="1">
    <w:name w:val="annotation text"/>
    <w:qFormat/>
    <w:basedOn w:val=""/>
    <w:pPr>
      <w:spacing/>
      <w:jc w:val="left"/>
    </w:pPr>
  </w:style>
  <w:style w:type="paragraph" w:styleId="annotationsubject" w:customStyle="1">
    <w:name w:val="annotation subject"/>
    <w:qFormat/>
    <w:basedOn w:val="annotationtext"/>
    <w:next w:val="annotationtext"/>
    <w:rPr>
      <w:b/>
      <w:bCs/>
    </w:rPr>
  </w:style>
  <w:style w:type="paragraph" w:styleId="">
    <w:name w:val="Balloon Text"/>
    <w:qFormat/>
    <w:basedOn w:val=""/>
    <w:pPr>
      <w:spacing w:line="240" w:lineRule="auto"/>
    </w:pPr>
    <w:rPr>
      <w:sz w:val="18"/>
      <w:szCs w:val="18"/>
    </w:rPr>
  </w:style>
  <w:style w:type="paragraph" w:styleId="">
    <w:name w:val="Footnote Text"/>
    <w:qFormat/>
    <w:basedOn w:val=""/>
    <w:pPr>
      <w:spacing/>
      <w:jc w:val="left"/>
    </w:pPr>
    <w:rPr>
      <w:sz w:val="18"/>
      <w:szCs w:val="18"/>
    </w:rPr>
  </w:style>
  <w:style w:type="character" w:styleId="" w:default="1">
    <w:name w:val="Default Paragraph Font"/>
    <w:rPr>
      <w:rFonts w:ascii="Calibri" w:hAnsi="Calibri" w:eastAsia="Calibri"/>
      <w:sz w:val="21"/>
      <w:szCs w:val="21"/>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1Char" w:customStyle="1">
    <w:name w:val="标题 1 Char"/>
    <w:basedOn w:val=""/>
    <w:rPr>
      <w:rFonts w:ascii="Times New Roman" w:hAnsi="Times New Roman" w:eastAsia="Times New Roman" w:cs="Times New Roman"/>
      <w:b/>
      <w:bCs/>
      <w:kern w:val="0"/>
      <w:sz w:val="24"/>
      <w:szCs w:val="44"/>
    </w:rPr>
  </w:style>
  <w:style w:type="character" w:styleId="Char" w:customStyle="1">
    <w:name w:val="标题 Char"/>
    <w:basedOn w:val=""/>
    <w:rPr>
      <w:rFonts w:ascii="Calibri Light" w:hAnsi="Calibri Light" w:eastAsia="Times New Roman"/>
      <w:b/>
      <w:bCs/>
      <w:sz w:val="24"/>
      <w:szCs w:val="32"/>
    </w:rPr>
  </w:style>
  <w:style w:type="character" w:styleId="2Char" w:customStyle="1">
    <w:name w:val="标题 2 Char"/>
    <w:basedOn w:val=""/>
    <w:rPr>
      <w:rFonts w:ascii="Calibri Light" w:hAnsi="Calibri Light" w:eastAsia="Calibri Light"/>
      <w:b/>
      <w:bCs/>
      <w:sz w:val="32"/>
      <w:szCs w:val="32"/>
    </w:rPr>
  </w:style>
  <w:style w:type="character" w:styleId="">
    <w:name w:val="Placeholder Text"/>
    <w:basedOn w:val=""/>
    <w:rPr>
      <w:color w:val="808080"/>
    </w:rPr>
  </w:style>
  <w:style w:type="character" w:styleId="op_dict3_font24" w:customStyle="1">
    <w:name w:val="op_dict3_font24"/>
    <w:basedOn w:val=""/>
  </w:style>
  <w:style w:type="character" w:styleId="">
    <w:name w:val="Hyperlink"/>
    <w:basedOn w:val=""/>
    <w:rPr>
      <w:color w:val="0563c1"/>
      <w:u w:color="auto" w:val="single"/>
    </w:rPr>
  </w:style>
  <w:style w:type="character" w:styleId="">
    <w:name w:val="Strong"/>
    <w:basedOn w:val=""/>
    <w:rPr>
      <w:b/>
      <w:bCs/>
    </w:rPr>
  </w:style>
  <w:style w:type="character" w:styleId="">
    <w:name w:val="Emphasis"/>
    <w:basedOn w:val=""/>
    <w:rPr>
      <w:i/>
      <w:iCs/>
    </w:rPr>
  </w:style>
  <w:style w:type="character" w:styleId="Char" w:customStyle="1">
    <w:name w:val="尾注文本 Char"/>
    <w:basedOn w:val=""/>
    <w:rPr>
      <w:rFonts w:ascii="Calibri" w:hAnsi="Calibri" w:eastAsia="宋体" w:cs="Times New Roman"/>
      <w:szCs w:val="22"/>
    </w:rPr>
  </w:style>
  <w:style w:type="character" w:styleId="">
    <w:name w:val="Endnote Reference"/>
    <w:basedOn w:val=""/>
    <w:rPr>
      <w:rFonts w:cs="Times New Roman"/>
      <w:vertAlign w:val="superscript"/>
    </w:rPr>
  </w:style>
  <w:style w:type="character" w:styleId="apple-converted-space" w:customStyle="1">
    <w:name w:val="apple-converted-space"/>
    <w:basedOn w:val=""/>
  </w:style>
  <w:style w:type="character" w:styleId="annotationreference" w:customStyle="1">
    <w:name w:val="annotation reference"/>
    <w:basedOn w:val=""/>
    <w:rPr>
      <w:sz w:val="21"/>
      <w:szCs w:val="21"/>
    </w:rPr>
  </w:style>
  <w:style w:type="character" w:styleId="Char" w:customStyle="1">
    <w:name w:val="批注文字 Char"/>
    <w:basedOn w:val=""/>
    <w:rPr>
      <w:rFonts w:ascii="Times New Roman" w:hAnsi="Times New Roman" w:eastAsia="宋体" w:cs="Times New Roman"/>
      <w:sz w:val="24"/>
      <w:szCs w:val="24"/>
    </w:rPr>
  </w:style>
  <w:style w:type="character" w:styleId="Char" w:customStyle="1">
    <w:name w:val="批注主题 Char"/>
    <w:basedOn w:val="Char"/>
    <w:rPr>
      <w:rFonts w:ascii="Times New Roman" w:hAnsi="Times New Roman" w:eastAsia="宋体" w:cs="Times New Roman"/>
      <w:b/>
      <w:bCs/>
      <w:sz w:val="24"/>
      <w:szCs w:val="24"/>
    </w:rPr>
  </w:style>
  <w:style w:type="character" w:styleId="Char" w:customStyle="1">
    <w:name w:val="批注框文本 Char"/>
    <w:basedOn w:val=""/>
    <w:rPr>
      <w:rFonts w:ascii="Times New Roman" w:hAnsi="Times New Roman" w:eastAsia="宋体" w:cs="Times New Roman"/>
      <w:sz w:val="18"/>
      <w:szCs w:val="18"/>
    </w:rPr>
  </w:style>
  <w:style w:type="character" w:styleId="ordinary-span-edit2" w:customStyle="1">
    <w:name w:val="ordinary-span-edit2"/>
    <w:basedOn w:val=""/>
  </w:style>
  <w:style w:type="character" w:styleId="Char" w:customStyle="1">
    <w:name w:val="脚注文本 Char"/>
    <w:basedOn w:val=""/>
    <w:rPr>
      <w:rFonts w:ascii="Times New Roman" w:hAnsi="Times New Roman" w:eastAsia="宋体" w:cs="Times New Roman"/>
      <w:sz w:val="18"/>
      <w:szCs w:val="18"/>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黑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dc:creator>
  <cp:lastModifiedBy>xbany</cp:lastModifiedBy>
  <cp:revision>2</cp:revision>
  <dcterms:created xsi:type="dcterms:W3CDTF">2017-10-21T08:01:00Z</dcterms:created>
  <dcterms:modified xsi:type="dcterms:W3CDTF">2017-10-21T08:01:00Z</dcterms:modified>
</cp:coreProperties>
</file>