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E7A" w:rsidRDefault="00615E7A">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Verdana" w:eastAsia="SimSun" w:hAnsi="Verdana"/>
          <w:color w:val="555555"/>
          <w:sz w:val="18"/>
          <w:szCs w:val="20"/>
        </w:rPr>
      </w:pPr>
    </w:p>
    <w:p w:rsidR="00615E7A" w:rsidRDefault="008D0052">
      <w:pPr>
        <w:pStyle w:val="3"/>
        <w:jc w:val="center"/>
        <w:rPr>
          <w:b w:val="0"/>
        </w:rPr>
      </w:pPr>
      <w:r>
        <w:rPr>
          <w:b w:val="0"/>
        </w:rPr>
        <w:t>无溶剂阻燃模型环氧树脂灰浆的制备与应用</w:t>
      </w:r>
    </w:p>
    <w:p w:rsidR="00615E7A" w:rsidRDefault="008D0052">
      <w:pPr>
        <w:widowControl w:val="0"/>
        <w:ind w:firstLine="420"/>
        <w:jc w:val="center"/>
      </w:pPr>
      <w:r>
        <w:rPr>
          <w:szCs w:val="21"/>
        </w:rPr>
        <w:t>于钦萍</w:t>
      </w:r>
      <w:r>
        <w:rPr>
          <w:szCs w:val="21"/>
        </w:rPr>
        <w:t xml:space="preserve"> </w:t>
      </w:r>
      <w:r>
        <w:rPr>
          <w:szCs w:val="21"/>
        </w:rPr>
        <w:t>王成樵</w:t>
      </w:r>
      <w:r>
        <w:rPr>
          <w:szCs w:val="21"/>
        </w:rPr>
        <w:t xml:space="preserve"> </w:t>
      </w:r>
      <w:r>
        <w:rPr>
          <w:szCs w:val="21"/>
        </w:rPr>
        <w:t>吴朝强</w:t>
      </w:r>
      <w:r>
        <w:rPr>
          <w:szCs w:val="21"/>
        </w:rPr>
        <w:t xml:space="preserve"> </w:t>
      </w:r>
      <w:r>
        <w:rPr>
          <w:szCs w:val="21"/>
        </w:rPr>
        <w:t>邓宽</w:t>
      </w:r>
      <w:r>
        <w:rPr>
          <w:szCs w:val="21"/>
        </w:rPr>
        <w:t xml:space="preserve"> </w:t>
      </w:r>
      <w:r>
        <w:rPr>
          <w:szCs w:val="21"/>
        </w:rPr>
        <w:t>张腾</w:t>
      </w:r>
    </w:p>
    <w:p w:rsidR="00615E7A" w:rsidRDefault="008D0052">
      <w:pPr>
        <w:widowControl w:val="0"/>
        <w:ind w:firstLine="420"/>
        <w:jc w:val="center"/>
        <w:rPr>
          <w:szCs w:val="21"/>
        </w:rPr>
      </w:pPr>
      <w:r>
        <w:rPr>
          <w:szCs w:val="21"/>
        </w:rPr>
        <w:t>中国京冶工程技术有限公司</w:t>
      </w:r>
    </w:p>
    <w:p w:rsidR="00615E7A" w:rsidRDefault="008D0052">
      <w:pPr>
        <w:widowControl w:val="0"/>
        <w:ind w:firstLine="420"/>
        <w:jc w:val="center"/>
        <w:rPr>
          <w:szCs w:val="21"/>
        </w:rPr>
      </w:pPr>
      <w:r>
        <w:rPr>
          <w:szCs w:val="21"/>
        </w:rPr>
        <w:t>中冶建筑研究总院有限公司</w:t>
      </w:r>
    </w:p>
    <w:p w:rsidR="00615E7A" w:rsidRDefault="008D0052">
      <w:pPr>
        <w:widowControl w:val="0"/>
        <w:ind w:firstLine="420"/>
        <w:jc w:val="center"/>
        <w:rPr>
          <w:szCs w:val="21"/>
        </w:rPr>
      </w:pPr>
      <w:r>
        <w:rPr>
          <w:szCs w:val="21"/>
        </w:rPr>
        <w:t>北京市工业建筑特种材料工程技术研究中心</w:t>
      </w:r>
    </w:p>
    <w:p w:rsidR="00615E7A" w:rsidRDefault="008D0052">
      <w:pPr>
        <w:widowControl w:val="0"/>
        <w:jc w:val="center"/>
        <w:rPr>
          <w:rFonts w:ascii="Arial" w:hAnsi="Arial" w:cs="Arial"/>
          <w:color w:val="3F3F3F"/>
          <w:szCs w:val="21"/>
          <w:shd w:val="clear" w:color="auto" w:fill="FFFFFF"/>
        </w:rPr>
      </w:pPr>
      <w:r>
        <w:rPr>
          <w:szCs w:val="21"/>
        </w:rPr>
        <w:t>北京</w:t>
      </w:r>
      <w:r>
        <w:rPr>
          <w:szCs w:val="21"/>
        </w:rPr>
        <w:t xml:space="preserve"> </w:t>
      </w:r>
      <w:r>
        <w:rPr>
          <w:color w:val="3F3F3F"/>
          <w:szCs w:val="21"/>
          <w:shd w:val="clear" w:color="auto" w:fill="FFFFFF"/>
        </w:rPr>
        <w:t>100088</w:t>
      </w:r>
    </w:p>
    <w:p w:rsidR="00615E7A" w:rsidRDefault="008D0052">
      <w:pPr>
        <w:rPr>
          <w:szCs w:val="21"/>
        </w:rPr>
      </w:pPr>
      <w:r>
        <w:rPr>
          <w:szCs w:val="21"/>
        </w:rPr>
        <w:t>关键词：模型环氧</w:t>
      </w:r>
      <w:r>
        <w:rPr>
          <w:szCs w:val="21"/>
        </w:rPr>
        <w:t xml:space="preserve"> </w:t>
      </w:r>
      <w:r>
        <w:rPr>
          <w:szCs w:val="21"/>
        </w:rPr>
        <w:t>无溶剂</w:t>
      </w:r>
      <w:r>
        <w:rPr>
          <w:szCs w:val="21"/>
        </w:rPr>
        <w:t xml:space="preserve"> </w:t>
      </w:r>
      <w:r>
        <w:rPr>
          <w:szCs w:val="21"/>
        </w:rPr>
        <w:t>阻燃</w:t>
      </w:r>
      <w:r>
        <w:rPr>
          <w:szCs w:val="21"/>
        </w:rPr>
        <w:t xml:space="preserve"> </w:t>
      </w:r>
      <w:r>
        <w:rPr>
          <w:szCs w:val="21"/>
        </w:rPr>
        <w:t>灰浆</w:t>
      </w:r>
      <w:r>
        <w:rPr>
          <w:szCs w:val="21"/>
        </w:rPr>
        <w:t xml:space="preserve"> </w:t>
      </w:r>
    </w:p>
    <w:p w:rsidR="00615E7A" w:rsidRDefault="008D0052">
      <w:pPr>
        <w:widowControl w:val="0"/>
        <w:jc w:val="both"/>
        <w:rPr>
          <w:szCs w:val="21"/>
        </w:rPr>
      </w:pPr>
      <w:r>
        <w:rPr>
          <w:szCs w:val="21"/>
        </w:rPr>
        <w:t>摘要</w:t>
      </w:r>
    </w:p>
    <w:p w:rsidR="00615E7A" w:rsidRDefault="008D0052">
      <w:pPr>
        <w:widowControl w:val="0"/>
        <w:ind w:firstLine="420"/>
        <w:jc w:val="both"/>
        <w:rPr>
          <w:szCs w:val="21"/>
        </w:rPr>
      </w:pPr>
      <w:r>
        <w:rPr>
          <w:szCs w:val="21"/>
        </w:rPr>
        <w:t>目前主题公园在国内得到大力发展，而主题公园的造型材料尤其是有机材料大多靠国外进口，国内尚无此类产品的生产与应用，本文开发了一种可用于翻模、修补、模型安装雕的无溶剂阻燃环氧树脂灰浆，成功应用于上海迪斯尼主题乐园。</w:t>
      </w:r>
    </w:p>
    <w:p w:rsidR="00615E7A" w:rsidRDefault="008D0052">
      <w:pPr>
        <w:pStyle w:val="3"/>
        <w:jc w:val="center"/>
        <w:rPr>
          <w:rFonts w:eastAsia="Arial Unicode MS"/>
          <w:b w:val="0"/>
        </w:rPr>
      </w:pPr>
      <w:r>
        <w:rPr>
          <w:rFonts w:eastAsia="Arial Unicode MS"/>
          <w:b w:val="0"/>
        </w:rPr>
        <w:t>Preparation of Solvent-free Fire-retardant Epoxy Resin Putty</w:t>
      </w:r>
    </w:p>
    <w:p w:rsidR="00615E7A" w:rsidRDefault="008D0052">
      <w:pPr>
        <w:pStyle w:val="4"/>
        <w:jc w:val="center"/>
        <w:rPr>
          <w:rFonts w:ascii="Arial Unicode MS" w:eastAsia="Arial Unicode MS" w:hAnsi="Arial Unicode MS" w:cs="Arial Unicode MS"/>
          <w:b w:val="0"/>
          <w:sz w:val="21"/>
          <w:szCs w:val="21"/>
        </w:rPr>
      </w:pPr>
      <w:r>
        <w:rPr>
          <w:rFonts w:ascii="Times New Roman" w:eastAsia="Arial Unicode MS" w:hAnsi="Times New Roman"/>
          <w:b w:val="0"/>
          <w:sz w:val="21"/>
          <w:szCs w:val="21"/>
          <w:shd w:val="clear" w:color="auto" w:fill="FFFFFF"/>
        </w:rPr>
        <w:t>Yu Qinping, WangWei</w:t>
      </w:r>
    </w:p>
    <w:p w:rsidR="00615E7A" w:rsidRDefault="008D0052">
      <w:pPr>
        <w:pStyle w:val="4"/>
        <w:jc w:val="center"/>
        <w:rPr>
          <w:rFonts w:ascii="Times New Roman" w:hAnsi="Times New Roman"/>
          <w:b w:val="0"/>
          <w:sz w:val="21"/>
          <w:szCs w:val="21"/>
          <w:shd w:val="clear" w:color="auto" w:fill="FFFFFF"/>
        </w:rPr>
      </w:pPr>
      <w:r>
        <w:rPr>
          <w:rFonts w:ascii="Times New Roman" w:hAnsi="Times New Roman"/>
          <w:b w:val="0"/>
          <w:sz w:val="21"/>
          <w:szCs w:val="21"/>
          <w:shd w:val="clear" w:color="auto" w:fill="FFFFFF"/>
        </w:rPr>
        <w:t>China Jingye Engineering Co.</w:t>
      </w:r>
      <w:r>
        <w:rPr>
          <w:rFonts w:ascii="Times New Roman" w:hAnsi="Times New Roman"/>
          <w:b w:val="0"/>
          <w:sz w:val="21"/>
          <w:szCs w:val="21"/>
          <w:shd w:val="clear" w:color="auto" w:fill="FFFFFF"/>
        </w:rPr>
        <w:t>，</w:t>
      </w:r>
      <w:r>
        <w:rPr>
          <w:rFonts w:ascii="Times New Roman" w:hAnsi="Times New Roman"/>
          <w:b w:val="0"/>
          <w:sz w:val="21"/>
          <w:szCs w:val="21"/>
          <w:shd w:val="clear" w:color="auto" w:fill="FFFFFF"/>
        </w:rPr>
        <w:t>Ltd</w:t>
      </w:r>
    </w:p>
    <w:p w:rsidR="00615E7A" w:rsidRDefault="008D0052">
      <w:pPr>
        <w:pStyle w:val="4"/>
        <w:jc w:val="center"/>
        <w:rPr>
          <w:rFonts w:ascii="Times New Roman" w:hAnsi="Times New Roman"/>
          <w:b w:val="0"/>
          <w:sz w:val="21"/>
          <w:szCs w:val="21"/>
          <w:shd w:val="clear" w:color="auto" w:fill="FFFFFF"/>
        </w:rPr>
      </w:pPr>
      <w:r>
        <w:rPr>
          <w:rFonts w:ascii="Times New Roman" w:hAnsi="Times New Roman"/>
          <w:b w:val="0"/>
          <w:sz w:val="21"/>
          <w:szCs w:val="21"/>
          <w:shd w:val="clear" w:color="auto" w:fill="FFFFFF"/>
        </w:rPr>
        <w:t>Central Research Institute of Building and Construction Co.</w:t>
      </w:r>
      <w:r>
        <w:rPr>
          <w:rFonts w:ascii="Times New Roman" w:hAnsi="Times New Roman"/>
          <w:b w:val="0"/>
          <w:sz w:val="21"/>
          <w:szCs w:val="21"/>
          <w:shd w:val="clear" w:color="auto" w:fill="FFFFFF"/>
        </w:rPr>
        <w:t>，</w:t>
      </w:r>
      <w:r>
        <w:rPr>
          <w:rFonts w:ascii="Times New Roman" w:hAnsi="Times New Roman"/>
          <w:b w:val="0"/>
          <w:sz w:val="21"/>
          <w:szCs w:val="21"/>
          <w:shd w:val="clear" w:color="auto" w:fill="FFFFFF"/>
        </w:rPr>
        <w:t>Ltd</w:t>
      </w:r>
    </w:p>
    <w:p w:rsidR="00615E7A" w:rsidRDefault="008D0052">
      <w:pPr>
        <w:pStyle w:val="4"/>
        <w:jc w:val="center"/>
        <w:rPr>
          <w:rFonts w:ascii="Times New Roman" w:hAnsi="Times New Roman"/>
        </w:rPr>
      </w:pPr>
      <w:r>
        <w:rPr>
          <w:rFonts w:ascii="Times New Roman" w:hAnsi="Times New Roman"/>
          <w:b w:val="0"/>
          <w:sz w:val="21"/>
          <w:szCs w:val="21"/>
          <w:shd w:val="clear" w:color="auto" w:fill="FFFFFF"/>
        </w:rPr>
        <w:t xml:space="preserve">Beijing Engineering Research Center of special substance of industrial </w:t>
      </w:r>
      <w:r>
        <w:rPr>
          <w:rFonts w:ascii="Times New Roman" w:hAnsi="Times New Roman"/>
          <w:b w:val="0"/>
          <w:sz w:val="21"/>
          <w:szCs w:val="21"/>
          <w:shd w:val="clear" w:color="auto" w:fill="FFFFFF"/>
        </w:rPr>
        <w:t>building</w:t>
      </w:r>
    </w:p>
    <w:p w:rsidR="00615E7A" w:rsidRDefault="008D0052">
      <w:pPr>
        <w:ind w:firstLine="3465"/>
        <w:rPr>
          <w:rFonts w:ascii="Arial" w:hAnsi="Arial" w:cs="Arial"/>
          <w:color w:val="3F3F3F"/>
          <w:szCs w:val="21"/>
          <w:shd w:val="clear" w:color="auto" w:fill="FFFFFF"/>
        </w:rPr>
      </w:pPr>
      <w:r>
        <w:rPr>
          <w:rFonts w:eastAsia="Cambria" w:hint="eastAsia"/>
          <w:bCs/>
          <w:szCs w:val="21"/>
          <w:shd w:val="clear" w:color="auto" w:fill="FFFFFF"/>
        </w:rPr>
        <w:t>Beijing 100088</w:t>
      </w:r>
    </w:p>
    <w:p w:rsidR="00615E7A" w:rsidRDefault="008D0052">
      <w:pPr>
        <w:pStyle w:val="7"/>
        <w:jc w:val="both"/>
        <w:rPr>
          <w:b w:val="0"/>
          <w:sz w:val="21"/>
          <w:szCs w:val="21"/>
        </w:rPr>
      </w:pPr>
      <w:r>
        <w:rPr>
          <w:b w:val="0"/>
          <w:sz w:val="21"/>
          <w:szCs w:val="21"/>
        </w:rPr>
        <w:t>Key word: Model epoxy resin, solvent-free, fire retardant, putty</w:t>
      </w:r>
    </w:p>
    <w:p w:rsidR="00615E7A" w:rsidRDefault="008D0052">
      <w:pPr>
        <w:pStyle w:val="7"/>
        <w:jc w:val="center"/>
        <w:rPr>
          <w:b w:val="0"/>
          <w:sz w:val="21"/>
          <w:szCs w:val="21"/>
        </w:rPr>
      </w:pPr>
      <w:r>
        <w:rPr>
          <w:b w:val="0"/>
          <w:sz w:val="21"/>
          <w:szCs w:val="21"/>
        </w:rPr>
        <w:t>Abstract</w:t>
      </w:r>
      <w:bookmarkStart w:id="0" w:name="_GoBack"/>
      <w:bookmarkEnd w:id="0"/>
    </w:p>
    <w:p w:rsidR="00615E7A" w:rsidRDefault="008D0052">
      <w:pPr>
        <w:pStyle w:val="7"/>
        <w:ind w:firstLine="420"/>
        <w:jc w:val="both"/>
        <w:rPr>
          <w:rFonts w:ascii="宋体" w:hAnsi="宋体" w:cs="仿宋_GB2312"/>
          <w:sz w:val="32"/>
          <w:szCs w:val="32"/>
        </w:rPr>
      </w:pPr>
      <w:r>
        <w:rPr>
          <w:b w:val="0"/>
          <w:sz w:val="21"/>
          <w:szCs w:val="21"/>
        </w:rPr>
        <w:t>With the development of theme park at home and abroad, more and more themes were constructed in recent years, while most organic materials used in theme park</w:t>
      </w:r>
      <w:r>
        <w:rPr>
          <w:b w:val="0"/>
          <w:sz w:val="21"/>
          <w:szCs w:val="21"/>
        </w:rPr>
        <w:t xml:space="preserve"> were foreign products, There is no domestic production and application of such products, in this paper we introduce an fire-retardant epoxy resin material which can be used for modeling and mending. It has been applied in Shanghai Disney Theme Park succes</w:t>
      </w:r>
      <w:r>
        <w:rPr>
          <w:b w:val="0"/>
          <w:sz w:val="21"/>
          <w:szCs w:val="21"/>
        </w:rPr>
        <w:t>sfully.</w:t>
      </w:r>
    </w:p>
    <w:p w:rsidR="00615E7A" w:rsidRDefault="008D0052">
      <w:pPr>
        <w:rPr>
          <w:rFonts w:ascii="宋体" w:hAnsi="宋体" w:cs="仿宋_GB2312"/>
          <w:bCs/>
          <w:sz w:val="24"/>
        </w:rPr>
      </w:pPr>
      <w:r>
        <w:rPr>
          <w:rFonts w:ascii="宋体" w:hAnsi="宋体" w:cs="仿宋_GB2312" w:hint="eastAsia"/>
          <w:bCs/>
          <w:sz w:val="24"/>
        </w:rPr>
        <w:t>前言</w:t>
      </w:r>
    </w:p>
    <w:p w:rsidR="00615E7A" w:rsidRDefault="008D0052">
      <w:pPr>
        <w:widowControl w:val="0"/>
        <w:ind w:firstLine="480"/>
        <w:jc w:val="both"/>
        <w:rPr>
          <w:rFonts w:ascii="B5+CAJ FNT00" w:eastAsia="B5+CAJ FNT00" w:hAnsi="B5+CAJ FNT00" w:cs="B5+CAJ FNT00"/>
          <w:sz w:val="17"/>
          <w:szCs w:val="17"/>
        </w:rPr>
      </w:pPr>
      <w:r>
        <w:rPr>
          <w:rFonts w:ascii="宋体" w:hAnsi="宋体" w:cs="仿宋_GB2312" w:hint="eastAsia"/>
          <w:bCs/>
          <w:sz w:val="24"/>
        </w:rPr>
        <w:lastRenderedPageBreak/>
        <w:t>作为一种新型的旅游目的地</w:t>
      </w:r>
      <w:r>
        <w:rPr>
          <w:rFonts w:ascii="宋体" w:hAnsi="宋体" w:cs="仿宋_GB2312"/>
          <w:bCs/>
          <w:sz w:val="24"/>
        </w:rPr>
        <w:t xml:space="preserve">, </w:t>
      </w:r>
      <w:r>
        <w:rPr>
          <w:rFonts w:ascii="宋体" w:hAnsi="宋体" w:cs="仿宋_GB2312" w:hint="eastAsia"/>
          <w:bCs/>
          <w:sz w:val="24"/>
        </w:rPr>
        <w:t>主题公园</w:t>
      </w:r>
      <w:r>
        <w:rPr>
          <w:rFonts w:ascii="宋体" w:hAnsi="宋体" w:cs="仿宋_GB2312"/>
          <w:bCs/>
          <w:sz w:val="24"/>
        </w:rPr>
        <w:t>(themepark)</w:t>
      </w:r>
      <w:r>
        <w:rPr>
          <w:rFonts w:ascii="宋体" w:hAnsi="宋体" w:cs="仿宋_GB2312" w:hint="eastAsia"/>
          <w:bCs/>
          <w:sz w:val="24"/>
        </w:rPr>
        <w:t>正以其独特的文化内涵、丰富的科技含量和强大的娱乐功能</w:t>
      </w:r>
      <w:r>
        <w:rPr>
          <w:rFonts w:ascii="宋体" w:hAnsi="宋体" w:cs="仿宋_GB2312"/>
          <w:bCs/>
          <w:sz w:val="24"/>
        </w:rPr>
        <w:t xml:space="preserve">, </w:t>
      </w:r>
      <w:r>
        <w:rPr>
          <w:rFonts w:ascii="宋体" w:hAnsi="宋体" w:cs="仿宋_GB2312" w:hint="eastAsia"/>
          <w:bCs/>
          <w:sz w:val="24"/>
        </w:rPr>
        <w:t>吸引着越来越多的大众游客。自</w:t>
      </w:r>
      <w:r>
        <w:rPr>
          <w:rFonts w:ascii="宋体" w:hAnsi="宋体" w:cs="仿宋_GB2312"/>
          <w:bCs/>
          <w:sz w:val="24"/>
        </w:rPr>
        <w:t>1955</w:t>
      </w:r>
      <w:r>
        <w:rPr>
          <w:rFonts w:ascii="宋体" w:hAnsi="宋体" w:cs="仿宋_GB2312" w:hint="eastAsia"/>
          <w:bCs/>
          <w:sz w:val="24"/>
        </w:rPr>
        <w:t>年</w:t>
      </w:r>
      <w:r>
        <w:rPr>
          <w:rFonts w:ascii="宋体" w:hAnsi="宋体" w:cs="仿宋_GB2312"/>
          <w:bCs/>
          <w:sz w:val="24"/>
        </w:rPr>
        <w:t xml:space="preserve">DISNEY </w:t>
      </w:r>
      <w:r>
        <w:rPr>
          <w:rFonts w:ascii="宋体" w:hAnsi="宋体" w:cs="仿宋_GB2312" w:hint="eastAsia"/>
          <w:bCs/>
          <w:sz w:val="24"/>
        </w:rPr>
        <w:t>开创了第一个真正意义上的主题公园以来</w:t>
      </w:r>
      <w:r>
        <w:rPr>
          <w:rFonts w:ascii="宋体" w:hAnsi="宋体" w:cs="仿宋_GB2312"/>
          <w:bCs/>
          <w:sz w:val="24"/>
        </w:rPr>
        <w:t xml:space="preserve">, </w:t>
      </w:r>
      <w:r>
        <w:rPr>
          <w:rFonts w:ascii="宋体" w:hAnsi="宋体" w:cs="仿宋_GB2312" w:hint="eastAsia"/>
          <w:bCs/>
          <w:sz w:val="24"/>
        </w:rPr>
        <w:t>在美国、欧洲和日本等地迅速形成了较大的规模。</w:t>
      </w:r>
    </w:p>
    <w:p w:rsidR="00615E7A" w:rsidRDefault="008D0052">
      <w:pPr>
        <w:ind w:firstLine="480"/>
        <w:jc w:val="both"/>
        <w:rPr>
          <w:rFonts w:ascii="宋体" w:hAnsi="宋体" w:cs="仿宋_GB2312"/>
          <w:bCs/>
          <w:sz w:val="24"/>
        </w:rPr>
      </w:pPr>
      <w:r>
        <w:rPr>
          <w:rFonts w:ascii="宋体" w:hAnsi="宋体" w:cs="仿宋_GB2312" w:hint="eastAsia"/>
          <w:bCs/>
          <w:sz w:val="24"/>
        </w:rPr>
        <w:t>我国现代真正意义上的第一个主题公园，当属深圳锦绣中华。锦绣中华于</w:t>
      </w:r>
      <w:r>
        <w:rPr>
          <w:rFonts w:ascii="宋体" w:hAnsi="宋体" w:cs="仿宋_GB2312"/>
          <w:bCs/>
          <w:sz w:val="24"/>
        </w:rPr>
        <w:t>1989</w:t>
      </w:r>
      <w:r>
        <w:rPr>
          <w:rFonts w:ascii="宋体" w:hAnsi="宋体" w:cs="仿宋_GB2312" w:hint="eastAsia"/>
          <w:bCs/>
          <w:sz w:val="24"/>
        </w:rPr>
        <w:t>年</w:t>
      </w:r>
      <w:r>
        <w:rPr>
          <w:rFonts w:ascii="宋体" w:hAnsi="宋体" w:cs="仿宋_GB2312"/>
          <w:bCs/>
          <w:sz w:val="24"/>
        </w:rPr>
        <w:t>9</w:t>
      </w:r>
      <w:r>
        <w:rPr>
          <w:rFonts w:ascii="宋体" w:hAnsi="宋体" w:cs="仿宋_GB2312" w:hint="eastAsia"/>
          <w:bCs/>
          <w:sz w:val="24"/>
        </w:rPr>
        <w:t>月建成开园，并很快被市场所接受，它的巨大成功，使得全国各地如雨后春笋般的大量涌现出主题包装类、民俗类的主题公园。</w:t>
      </w:r>
      <w:r>
        <w:rPr>
          <w:rFonts w:ascii="宋体" w:hAnsi="宋体" w:cs="仿宋_GB2312"/>
          <w:bCs/>
          <w:sz w:val="24"/>
        </w:rPr>
        <w:t>2000</w:t>
      </w:r>
      <w:r>
        <w:rPr>
          <w:rFonts w:ascii="宋体" w:hAnsi="宋体" w:cs="仿宋_GB2312" w:hint="eastAsia"/>
          <w:bCs/>
          <w:sz w:val="24"/>
        </w:rPr>
        <w:t>年前后，以欢乐谷为典型的主题公园的诞生。在</w:t>
      </w:r>
      <w:r>
        <w:rPr>
          <w:rFonts w:ascii="宋体" w:hAnsi="宋体" w:cs="仿宋_GB2312" w:hint="eastAsia"/>
          <w:bCs/>
          <w:sz w:val="24"/>
        </w:rPr>
        <w:t>主题的基础上加进了娱乐的元素，核心的东西是游乐设备，但是做了很好的包装。在</w:t>
      </w:r>
      <w:r>
        <w:rPr>
          <w:rFonts w:ascii="宋体" w:hAnsi="宋体" w:cs="仿宋_GB2312"/>
          <w:bCs/>
          <w:sz w:val="24"/>
        </w:rPr>
        <w:t>2005</w:t>
      </w:r>
      <w:r>
        <w:rPr>
          <w:rFonts w:ascii="宋体" w:hAnsi="宋体" w:cs="仿宋_GB2312" w:hint="eastAsia"/>
          <w:bCs/>
          <w:sz w:val="24"/>
        </w:rPr>
        <w:t>年以后，随着迪斯尼、环球影城在全世界布局，大量高科技，比如声光电的运用，也大大提升了游客的参与性与感受性。</w:t>
      </w:r>
    </w:p>
    <w:p w:rsidR="00615E7A" w:rsidRDefault="008D0052">
      <w:pPr>
        <w:ind w:firstLine="480"/>
        <w:rPr>
          <w:rFonts w:ascii="宋体" w:hAnsi="宋体" w:cs="宋体"/>
          <w:sz w:val="24"/>
        </w:rPr>
      </w:pPr>
      <w:r>
        <w:rPr>
          <w:rFonts w:ascii="宋体" w:hAnsi="宋体" w:cs="宋体" w:hint="eastAsia"/>
          <w:bCs/>
          <w:sz w:val="24"/>
        </w:rPr>
        <w:t>主题公园的繁荣，带动了主题包装材料的发展，传统的主题包装造型材料不能满足现代主题公园主题包装造型的要求。</w:t>
      </w:r>
      <w:r>
        <w:rPr>
          <w:rFonts w:ascii="宋体" w:hAnsi="宋体" w:cs="宋体" w:hint="eastAsia"/>
          <w:sz w:val="24"/>
        </w:rPr>
        <w:t>在主题包装设计的艺术领域，材料作为表现手法，都有着不同的存在形式。在主题包装设计中，主题包装材料作为表达设计概念的基本要素和主要媒介，必然与设计之间存在着密不可分的关系。随着科技的发展和时代的进步，不断更新的主题包装</w:t>
      </w:r>
      <w:r>
        <w:rPr>
          <w:rFonts w:ascii="宋体" w:hAnsi="宋体" w:cs="宋体" w:hint="eastAsia"/>
          <w:sz w:val="24"/>
        </w:rPr>
        <w:t>材料</w:t>
      </w:r>
      <w:r>
        <w:rPr>
          <w:rFonts w:ascii="宋体" w:hAnsi="宋体" w:cs="宋体"/>
          <w:sz w:val="24"/>
        </w:rPr>
        <w:t>，为主题</w:t>
      </w:r>
      <w:r>
        <w:rPr>
          <w:rFonts w:ascii="宋体" w:hAnsi="宋体" w:cs="宋体" w:hint="eastAsia"/>
          <w:sz w:val="24"/>
        </w:rPr>
        <w:t>设计提供了更加灵活的表达途径</w:t>
      </w:r>
      <w:r>
        <w:rPr>
          <w:rFonts w:ascii="宋体" w:hAnsi="宋体" w:cs="宋体" w:hint="eastAsia"/>
          <w:sz w:val="24"/>
          <w:vertAlign w:val="superscript"/>
        </w:rPr>
        <w:t>[1]</w:t>
      </w:r>
      <w:r>
        <w:rPr>
          <w:rFonts w:ascii="宋体" w:hAnsi="宋体" w:cs="宋体" w:hint="eastAsia"/>
          <w:sz w:val="24"/>
        </w:rPr>
        <w:t>。</w:t>
      </w:r>
    </w:p>
    <w:p w:rsidR="00615E7A" w:rsidRDefault="008D0052">
      <w:pPr>
        <w:ind w:firstLine="480"/>
        <w:rPr>
          <w:rFonts w:ascii="宋体" w:hAnsi="宋体" w:cs="宋体"/>
          <w:sz w:val="24"/>
        </w:rPr>
      </w:pPr>
      <w:r>
        <w:rPr>
          <w:rFonts w:ascii="宋体" w:hAnsi="宋体" w:cs="宋体" w:hint="eastAsia"/>
          <w:sz w:val="24"/>
        </w:rPr>
        <w:t>国内主题包装用环氧树脂造型</w:t>
      </w:r>
      <w:r>
        <w:rPr>
          <w:rFonts w:ascii="宋体" w:hAnsi="宋体" w:cs="宋体"/>
          <w:sz w:val="24"/>
        </w:rPr>
        <w:t>材料</w:t>
      </w:r>
      <w:r>
        <w:rPr>
          <w:rFonts w:ascii="宋体" w:hAnsi="宋体" w:cs="宋体" w:hint="eastAsia"/>
          <w:sz w:val="24"/>
        </w:rPr>
        <w:t>的生产处空白阶段，仍需进口，而且价格昂贵。无溶剂阻燃模型环氧树脂灰浆为国内主题包装造型提供新材料。该材料能够实现造型的翻模、安装、修补，施工成本低，在制备过程中，所有组分都符合无毒环保的要求。具有阻燃、轻质、高强度、雕刻性能优良、生产工艺简单等特点。为发展循环经济，推动绿色文化产业发展做出新的贡献，因此具有广泛的应用前景。</w:t>
      </w:r>
    </w:p>
    <w:p w:rsidR="00615E7A" w:rsidRDefault="008D0052">
      <w:pPr>
        <w:rPr>
          <w:rFonts w:ascii="宋体" w:hAnsi="宋体" w:cs="宋体"/>
          <w:sz w:val="24"/>
        </w:rPr>
      </w:pPr>
      <w:r>
        <w:rPr>
          <w:rFonts w:ascii="宋体" w:hAnsi="宋体" w:cs="宋体" w:hint="eastAsia"/>
          <w:sz w:val="24"/>
        </w:rPr>
        <w:t xml:space="preserve">1 </w:t>
      </w:r>
      <w:r>
        <w:rPr>
          <w:rFonts w:ascii="宋体" w:hAnsi="宋体" w:cs="宋体" w:hint="eastAsia"/>
          <w:sz w:val="24"/>
        </w:rPr>
        <w:t>实验部分</w:t>
      </w:r>
    </w:p>
    <w:p w:rsidR="00615E7A" w:rsidRDefault="008D0052">
      <w:pPr>
        <w:pStyle w:val="6"/>
      </w:pPr>
      <w:r>
        <w:rPr>
          <w:b w:val="0"/>
        </w:rPr>
        <w:t xml:space="preserve">1.1 </w:t>
      </w:r>
      <w:r>
        <w:rPr>
          <w:b w:val="0"/>
        </w:rPr>
        <w:t>实验材料</w:t>
      </w:r>
    </w:p>
    <w:p w:rsidR="00615E7A" w:rsidRDefault="008D0052">
      <w:pPr>
        <w:ind w:firstLine="480"/>
        <w:jc w:val="both"/>
        <w:rPr>
          <w:rFonts w:ascii="宋体" w:hAnsi="宋体" w:cs="宋体"/>
          <w:sz w:val="24"/>
        </w:rPr>
      </w:pPr>
      <w:r>
        <w:rPr>
          <w:rFonts w:ascii="宋体" w:hAnsi="宋体" w:cs="宋体" w:hint="eastAsia"/>
          <w:sz w:val="24"/>
        </w:rPr>
        <w:t>双酚</w:t>
      </w:r>
      <w:r>
        <w:rPr>
          <w:rFonts w:ascii="宋体" w:hAnsi="宋体" w:cs="宋体" w:hint="eastAsia"/>
          <w:sz w:val="24"/>
        </w:rPr>
        <w:t>F</w:t>
      </w:r>
      <w:r>
        <w:rPr>
          <w:rFonts w:ascii="宋体" w:hAnsi="宋体" w:cs="宋体" w:hint="eastAsia"/>
          <w:sz w:val="24"/>
        </w:rPr>
        <w:t>环氧树脂</w:t>
      </w:r>
      <w:r>
        <w:rPr>
          <w:rFonts w:ascii="宋体" w:hAnsi="宋体" w:cs="宋体" w:hint="eastAsia"/>
          <w:sz w:val="24"/>
        </w:rPr>
        <w:t>F51</w:t>
      </w:r>
      <w:r>
        <w:rPr>
          <w:rFonts w:ascii="宋体" w:hAnsi="宋体" w:cs="宋体" w:hint="eastAsia"/>
          <w:sz w:val="24"/>
        </w:rPr>
        <w:t>，台湾南亚树脂厂；双酚</w:t>
      </w:r>
      <w:r>
        <w:rPr>
          <w:rFonts w:ascii="宋体" w:hAnsi="宋体" w:cs="宋体" w:hint="eastAsia"/>
          <w:sz w:val="24"/>
        </w:rPr>
        <w:t>A</w:t>
      </w:r>
      <w:r>
        <w:rPr>
          <w:rFonts w:ascii="宋体" w:hAnsi="宋体" w:cs="宋体" w:hint="eastAsia"/>
          <w:sz w:val="24"/>
        </w:rPr>
        <w:t>环氧树脂</w:t>
      </w:r>
      <w:r>
        <w:rPr>
          <w:rFonts w:ascii="宋体" w:hAnsi="宋体" w:cs="宋体" w:hint="eastAsia"/>
          <w:sz w:val="24"/>
        </w:rPr>
        <w:t>128</w:t>
      </w:r>
      <w:r>
        <w:rPr>
          <w:rFonts w:ascii="宋体" w:hAnsi="宋体" w:cs="宋体" w:hint="eastAsia"/>
          <w:sz w:val="24"/>
        </w:rPr>
        <w:t>，中国蓝星；聚氨</w:t>
      </w:r>
      <w:r>
        <w:rPr>
          <w:rFonts w:ascii="宋体" w:hAnsi="宋体" w:cs="宋体" w:hint="eastAsia"/>
          <w:sz w:val="24"/>
        </w:rPr>
        <w:t>酯改性环氧树脂，日本进口；</w:t>
      </w:r>
      <w:r>
        <w:rPr>
          <w:rFonts w:ascii="宋体" w:hAnsi="宋体" w:cs="宋体" w:hint="eastAsia"/>
          <w:sz w:val="24"/>
        </w:rPr>
        <w:t>AGE</w:t>
      </w:r>
      <w:r>
        <w:rPr>
          <w:rFonts w:ascii="宋体" w:hAnsi="宋体" w:cs="宋体" w:hint="eastAsia"/>
          <w:sz w:val="24"/>
        </w:rPr>
        <w:t>，安徽恒远化工有限公司；改性固化剂，美国空气化工产品有限公司；阻燃剂：进口；上海硅烷偶联剂</w:t>
      </w:r>
      <w:r>
        <w:rPr>
          <w:rFonts w:ascii="宋体" w:hAnsi="宋体" w:cs="宋体" w:hint="eastAsia"/>
          <w:sz w:val="24"/>
        </w:rPr>
        <w:t>KH560</w:t>
      </w:r>
      <w:r>
        <w:rPr>
          <w:rFonts w:ascii="宋体" w:hAnsi="宋体" w:cs="宋体" w:hint="eastAsia"/>
          <w:sz w:val="24"/>
        </w:rPr>
        <w:t>：</w:t>
      </w:r>
      <w:r>
        <w:rPr>
          <w:rFonts w:ascii="宋体" w:hAnsi="宋体" w:cs="宋体"/>
          <w:sz w:val="24"/>
        </w:rPr>
        <w:t>南京曙</w:t>
      </w:r>
      <w:r>
        <w:rPr>
          <w:rFonts w:ascii="宋体" w:hAnsi="宋体" w:cs="宋体"/>
          <w:sz w:val="24"/>
        </w:rPr>
        <w:lastRenderedPageBreak/>
        <w:t>光化工集团有限公司</w:t>
      </w:r>
      <w:r>
        <w:rPr>
          <w:rFonts w:ascii="宋体" w:hAnsi="宋体" w:cs="宋体" w:hint="eastAsia"/>
          <w:sz w:val="24"/>
        </w:rPr>
        <w:t>；消泡剂</w:t>
      </w:r>
      <w:r>
        <w:rPr>
          <w:rFonts w:ascii="宋体" w:hAnsi="宋体" w:cs="宋体" w:hint="eastAsia"/>
          <w:sz w:val="24"/>
        </w:rPr>
        <w:t>BYK-052N</w:t>
      </w:r>
      <w:r>
        <w:rPr>
          <w:rFonts w:ascii="宋体" w:hAnsi="宋体" w:cs="宋体" w:hint="eastAsia"/>
          <w:sz w:val="24"/>
        </w:rPr>
        <w:t>、</w:t>
      </w:r>
      <w:r>
        <w:rPr>
          <w:rFonts w:ascii="宋体" w:hAnsi="宋体" w:cs="宋体" w:hint="eastAsia"/>
          <w:sz w:val="24"/>
        </w:rPr>
        <w:t xml:space="preserve"> BYK-412</w:t>
      </w:r>
      <w:r>
        <w:rPr>
          <w:rFonts w:ascii="宋体" w:hAnsi="宋体" w:cs="宋体" w:hint="eastAsia"/>
          <w:sz w:val="24"/>
        </w:rPr>
        <w:t>：德国毕克化学；有机硅树脂微球，美国进口。</w:t>
      </w:r>
    </w:p>
    <w:p w:rsidR="00615E7A" w:rsidRDefault="008D0052">
      <w:pPr>
        <w:pStyle w:val="6"/>
      </w:pPr>
      <w:r>
        <w:rPr>
          <w:b w:val="0"/>
        </w:rPr>
        <w:t xml:space="preserve">1.2 </w:t>
      </w:r>
      <w:r>
        <w:rPr>
          <w:b w:val="0"/>
        </w:rPr>
        <w:t>无溶剂阻燃模型环氧树脂灰浆的制备</w:t>
      </w:r>
    </w:p>
    <w:p w:rsidR="00615E7A" w:rsidRDefault="008D0052">
      <w:pPr>
        <w:rPr>
          <w:rFonts w:ascii="宋体" w:hAnsi="宋体"/>
          <w:sz w:val="24"/>
        </w:rPr>
      </w:pPr>
      <w:r>
        <w:t xml:space="preserve">  </w:t>
      </w:r>
      <w:r>
        <w:rPr>
          <w:rFonts w:ascii="宋体" w:hAnsi="宋体" w:hint="eastAsia"/>
          <w:sz w:val="24"/>
        </w:rPr>
        <w:t>预制环氧液：</w:t>
      </w:r>
      <w:r>
        <w:rPr>
          <w:rFonts w:ascii="宋体" w:hAnsi="宋体" w:hint="eastAsia"/>
          <w:sz w:val="24"/>
        </w:rPr>
        <w:t xml:space="preserve"> </w:t>
      </w:r>
    </w:p>
    <w:p w:rsidR="00615E7A" w:rsidRDefault="008D0052">
      <w:pPr>
        <w:widowControl w:val="0"/>
        <w:ind w:firstLine="480"/>
        <w:jc w:val="both"/>
        <w:rPr>
          <w:rFonts w:ascii="宋体" w:hAnsi="宋体"/>
          <w:sz w:val="24"/>
        </w:rPr>
      </w:pPr>
      <w:r>
        <w:rPr>
          <w:rFonts w:ascii="宋体" w:hAnsi="宋体" w:hint="eastAsia"/>
          <w:sz w:val="24"/>
          <w:szCs w:val="22"/>
        </w:rPr>
        <w:t>将</w:t>
      </w:r>
      <w:r>
        <w:rPr>
          <w:rFonts w:ascii="宋体" w:hAnsi="宋体" w:hint="eastAsia"/>
          <w:sz w:val="24"/>
        </w:rPr>
        <w:t>加入环氧树脂</w:t>
      </w:r>
      <w:r>
        <w:rPr>
          <w:rFonts w:ascii="宋体" w:hAnsi="宋体" w:hint="eastAsia"/>
          <w:sz w:val="24"/>
        </w:rPr>
        <w:t>128</w:t>
      </w:r>
      <w:r>
        <w:rPr>
          <w:rFonts w:ascii="宋体" w:hAnsi="宋体" w:hint="eastAsia"/>
          <w:sz w:val="24"/>
        </w:rPr>
        <w:t>、环氧树脂</w:t>
      </w:r>
      <w:r>
        <w:rPr>
          <w:rFonts w:ascii="宋体" w:hAnsi="宋体" w:hint="eastAsia"/>
          <w:sz w:val="24"/>
        </w:rPr>
        <w:t>F51</w:t>
      </w:r>
      <w:r>
        <w:rPr>
          <w:rFonts w:ascii="宋体" w:hAnsi="宋体" w:hint="eastAsia"/>
          <w:sz w:val="24"/>
        </w:rPr>
        <w:t>、聚氨酯改性环氧树脂、活性稀释剂、消泡剂、分散助剂和硅烷偶联剂，</w:t>
      </w:r>
      <w:r>
        <w:rPr>
          <w:rFonts w:ascii="宋体" w:hAnsi="宋体" w:hint="eastAsia"/>
          <w:sz w:val="24"/>
          <w:szCs w:val="22"/>
        </w:rPr>
        <w:t>加入到真空搅拌器，常压分散</w:t>
      </w:r>
      <w:r>
        <w:rPr>
          <w:rFonts w:ascii="宋体" w:hAnsi="宋体" w:hint="eastAsia"/>
          <w:sz w:val="24"/>
          <w:szCs w:val="22"/>
        </w:rPr>
        <w:t>20min</w:t>
      </w:r>
      <w:r>
        <w:rPr>
          <w:rFonts w:ascii="宋体" w:hAnsi="宋体" w:hint="eastAsia"/>
          <w:sz w:val="24"/>
          <w:szCs w:val="22"/>
        </w:rPr>
        <w:t>至均匀；阻燃剂、阻燃填料常压分散</w:t>
      </w:r>
      <w:r>
        <w:rPr>
          <w:rFonts w:ascii="宋体" w:hAnsi="宋体" w:hint="eastAsia"/>
          <w:sz w:val="24"/>
          <w:szCs w:val="22"/>
        </w:rPr>
        <w:t>20min,</w:t>
      </w:r>
      <w:r>
        <w:rPr>
          <w:rFonts w:ascii="宋体" w:hAnsi="宋体" w:hint="eastAsia"/>
          <w:sz w:val="24"/>
        </w:rPr>
        <w:t>真空分散</w:t>
      </w:r>
      <w:r>
        <w:rPr>
          <w:rFonts w:ascii="宋体" w:hAnsi="宋体" w:hint="eastAsia"/>
          <w:sz w:val="24"/>
        </w:rPr>
        <w:t>2min,</w:t>
      </w:r>
      <w:r>
        <w:rPr>
          <w:rFonts w:ascii="宋体" w:hAnsi="宋体" w:hint="eastAsia"/>
          <w:sz w:val="24"/>
        </w:rPr>
        <w:t>称重出料</w:t>
      </w:r>
      <w:r>
        <w:rPr>
          <w:rFonts w:ascii="宋体" w:hAnsi="宋体" w:hint="eastAsia"/>
          <w:sz w:val="24"/>
        </w:rPr>
        <w:t>得</w:t>
      </w:r>
      <w:r>
        <w:rPr>
          <w:rFonts w:ascii="宋体" w:hAnsi="宋体" w:cs="宋体" w:hint="eastAsia"/>
          <w:sz w:val="24"/>
        </w:rPr>
        <w:t>无溶剂阻燃模型环氧树脂灰浆</w:t>
      </w:r>
      <w:r>
        <w:rPr>
          <w:rFonts w:ascii="宋体" w:hAnsi="宋体" w:hint="eastAsia"/>
          <w:sz w:val="24"/>
        </w:rPr>
        <w:t>甲组份；</w:t>
      </w:r>
    </w:p>
    <w:p w:rsidR="00615E7A" w:rsidRDefault="008D0052">
      <w:pPr>
        <w:widowControl w:val="0"/>
        <w:ind w:firstLine="480"/>
        <w:jc w:val="both"/>
        <w:rPr>
          <w:rFonts w:ascii="宋体" w:hAnsi="宋体"/>
          <w:sz w:val="24"/>
        </w:rPr>
      </w:pPr>
      <w:r>
        <w:rPr>
          <w:rFonts w:ascii="宋体" w:hAnsi="宋体" w:hint="eastAsia"/>
          <w:sz w:val="24"/>
        </w:rPr>
        <w:t>将环氧树脂固化剂、阻燃填料加入到真空搅拌器，分散</w:t>
      </w:r>
      <w:r>
        <w:rPr>
          <w:rFonts w:ascii="宋体" w:hAnsi="宋体" w:hint="eastAsia"/>
          <w:sz w:val="24"/>
        </w:rPr>
        <w:t>20min</w:t>
      </w:r>
      <w:r>
        <w:rPr>
          <w:rFonts w:ascii="宋体" w:hAnsi="宋体" w:hint="eastAsia"/>
          <w:sz w:val="24"/>
        </w:rPr>
        <w:t>，真空分散</w:t>
      </w:r>
      <w:r>
        <w:rPr>
          <w:rFonts w:ascii="宋体" w:hAnsi="宋体" w:hint="eastAsia"/>
          <w:sz w:val="24"/>
        </w:rPr>
        <w:t>1-2min</w:t>
      </w:r>
      <w:r>
        <w:rPr>
          <w:rFonts w:ascii="宋体" w:hAnsi="宋体" w:hint="eastAsia"/>
          <w:sz w:val="24"/>
        </w:rPr>
        <w:t>，称重出料，得无溶剂阻燃模型环氧树脂灰浆阻燃乙组分。</w:t>
      </w:r>
    </w:p>
    <w:p w:rsidR="00615E7A" w:rsidRDefault="008D0052">
      <w:pPr>
        <w:ind w:firstLine="480"/>
      </w:pPr>
      <w:r>
        <w:rPr>
          <w:rFonts w:ascii="宋体" w:hAnsi="宋体" w:hint="eastAsia"/>
          <w:sz w:val="24"/>
          <w:szCs w:val="22"/>
        </w:rPr>
        <w:t>按比例将甲乙两组分进行混合至均匀，熟化</w:t>
      </w:r>
      <w:r>
        <w:rPr>
          <w:rFonts w:ascii="宋体" w:hAnsi="宋体" w:hint="eastAsia"/>
          <w:sz w:val="24"/>
          <w:szCs w:val="22"/>
        </w:rPr>
        <w:t>10min</w:t>
      </w:r>
      <w:r>
        <w:rPr>
          <w:rFonts w:ascii="宋体" w:hAnsi="宋体" w:hint="eastAsia"/>
          <w:sz w:val="24"/>
          <w:szCs w:val="22"/>
        </w:rPr>
        <w:t>。</w:t>
      </w:r>
      <w:r>
        <w:t xml:space="preserve">  </w:t>
      </w:r>
    </w:p>
    <w:p w:rsidR="00615E7A" w:rsidRDefault="008D0052">
      <w:pPr>
        <w:rPr>
          <w:sz w:val="24"/>
        </w:rPr>
      </w:pPr>
      <w:r>
        <w:rPr>
          <w:sz w:val="24"/>
        </w:rPr>
        <w:t xml:space="preserve">2 </w:t>
      </w:r>
      <w:r>
        <w:rPr>
          <w:sz w:val="24"/>
        </w:rPr>
        <w:t>结果与讨论</w:t>
      </w:r>
    </w:p>
    <w:p w:rsidR="00615E7A" w:rsidRDefault="008D0052">
      <w:pPr>
        <w:pStyle w:val="6"/>
      </w:pPr>
      <w:r>
        <w:rPr>
          <w:b w:val="0"/>
        </w:rPr>
        <w:t xml:space="preserve">2.1 </w:t>
      </w:r>
      <w:r>
        <w:rPr>
          <w:b w:val="0"/>
        </w:rPr>
        <w:t>性能检测</w:t>
      </w:r>
    </w:p>
    <w:p w:rsidR="00615E7A" w:rsidRDefault="008D0052">
      <w:pPr>
        <w:jc w:val="center"/>
        <w:rPr>
          <w:szCs w:val="21"/>
        </w:rPr>
      </w:pPr>
      <w:r>
        <w:rPr>
          <w:szCs w:val="21"/>
        </w:rPr>
        <w:t>表</w:t>
      </w:r>
      <w:r>
        <w:rPr>
          <w:szCs w:val="21"/>
        </w:rPr>
        <w:t xml:space="preserve">1 </w:t>
      </w:r>
      <w:r>
        <w:rPr>
          <w:rFonts w:ascii="宋体" w:hAnsi="宋体" w:cs="宋体" w:hint="eastAsia"/>
          <w:szCs w:val="21"/>
        </w:rPr>
        <w:t>无溶剂阻燃模型环氧树脂灰浆性能</w:t>
      </w:r>
    </w:p>
    <w:tbl>
      <w:tblPr>
        <w:tblW w:w="8324" w:type="dxa"/>
        <w:jc w:val="center"/>
        <w:tblCellMar>
          <w:left w:w="10" w:type="dxa"/>
          <w:right w:w="10" w:type="dxa"/>
        </w:tblCellMar>
        <w:tblLook w:val="0000"/>
      </w:tblPr>
      <w:tblGrid>
        <w:gridCol w:w="1987"/>
        <w:gridCol w:w="1708"/>
        <w:gridCol w:w="2649"/>
        <w:gridCol w:w="1980"/>
      </w:tblGrid>
      <w:tr w:rsidR="00615E7A">
        <w:tblPrEx>
          <w:tblCellMar>
            <w:top w:w="0" w:type="dxa"/>
            <w:bottom w:w="0" w:type="dxa"/>
          </w:tblCellMar>
        </w:tblPrEx>
        <w:trPr>
          <w:jc w:val="center"/>
        </w:trPr>
        <w:tc>
          <w:tcPr>
            <w:tcW w:w="36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both"/>
              <w:rPr>
                <w:rFonts w:ascii="宋体" w:hAnsi="宋体"/>
                <w:szCs w:val="21"/>
              </w:rPr>
            </w:pPr>
            <w:r>
              <w:rPr>
                <w:rFonts w:ascii="宋体" w:hAnsi="宋体" w:hint="eastAsia"/>
                <w:szCs w:val="21"/>
              </w:rPr>
              <w:t>检测项目</w:t>
            </w:r>
          </w:p>
        </w:tc>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center"/>
              <w:rPr>
                <w:szCs w:val="21"/>
              </w:rPr>
            </w:pPr>
            <w:r>
              <w:rPr>
                <w:szCs w:val="21"/>
              </w:rPr>
              <w:t>测试指标</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both"/>
              <w:rPr>
                <w:szCs w:val="21"/>
              </w:rPr>
            </w:pPr>
            <w:r>
              <w:rPr>
                <w:szCs w:val="21"/>
              </w:rPr>
              <w:t>检测标准</w:t>
            </w:r>
          </w:p>
        </w:tc>
      </w:tr>
      <w:tr w:rsidR="00615E7A">
        <w:tblPrEx>
          <w:tblCellMar>
            <w:top w:w="0" w:type="dxa"/>
            <w:bottom w:w="0" w:type="dxa"/>
          </w:tblCellMar>
        </w:tblPrEx>
        <w:trPr>
          <w:jc w:val="center"/>
        </w:trPr>
        <w:tc>
          <w:tcPr>
            <w:tcW w:w="36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both"/>
              <w:rPr>
                <w:rFonts w:ascii="宋体" w:hAnsi="宋体"/>
                <w:szCs w:val="21"/>
              </w:rPr>
            </w:pPr>
            <w:r>
              <w:rPr>
                <w:rFonts w:ascii="宋体" w:hAnsi="宋体" w:hint="eastAsia"/>
                <w:szCs w:val="21"/>
              </w:rPr>
              <w:t>不挥发物（</w:t>
            </w:r>
            <w:r>
              <w:rPr>
                <w:rFonts w:ascii="宋体" w:hAnsi="宋体" w:hint="eastAsia"/>
                <w:szCs w:val="21"/>
              </w:rPr>
              <w:t>A</w:t>
            </w:r>
            <w:r>
              <w:rPr>
                <w:rFonts w:ascii="宋体" w:hAnsi="宋体" w:hint="eastAsia"/>
                <w:szCs w:val="21"/>
              </w:rPr>
              <w:t>、</w:t>
            </w:r>
            <w:r>
              <w:rPr>
                <w:rFonts w:ascii="宋体" w:hAnsi="宋体" w:hint="eastAsia"/>
                <w:szCs w:val="21"/>
              </w:rPr>
              <w:t>B</w:t>
            </w:r>
            <w:r>
              <w:rPr>
                <w:rFonts w:ascii="宋体" w:hAnsi="宋体" w:hint="eastAsia"/>
                <w:szCs w:val="21"/>
              </w:rPr>
              <w:t>组分混合后），</w:t>
            </w:r>
            <w:r>
              <w:rPr>
                <w:rFonts w:ascii="宋体" w:hAnsi="宋体" w:hint="eastAsia"/>
                <w:szCs w:val="21"/>
              </w:rPr>
              <w:t>%</w:t>
            </w:r>
          </w:p>
        </w:tc>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center"/>
              <w:rPr>
                <w:rFonts w:ascii="宋体" w:hAnsi="宋体"/>
                <w:szCs w:val="21"/>
              </w:rPr>
            </w:pPr>
            <w:r>
              <w:rPr>
                <w:rFonts w:ascii="宋体" w:hAnsi="宋体" w:hint="eastAsia"/>
                <w:szCs w:val="21"/>
              </w:rPr>
              <w:t>≥</w:t>
            </w:r>
            <w:r>
              <w:rPr>
                <w:rFonts w:ascii="宋体" w:hAnsi="宋体" w:hint="eastAsia"/>
                <w:szCs w:val="21"/>
              </w:rPr>
              <w:t>99</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both"/>
              <w:rPr>
                <w:rFonts w:ascii="宋体" w:hAnsi="宋体"/>
                <w:szCs w:val="21"/>
              </w:rPr>
            </w:pPr>
            <w:r>
              <w:rPr>
                <w:rFonts w:ascii="宋体" w:hAnsi="宋体" w:hint="eastAsia"/>
                <w:szCs w:val="21"/>
              </w:rPr>
              <w:t>GB/T 1725-2007</w:t>
            </w:r>
          </w:p>
        </w:tc>
      </w:tr>
      <w:tr w:rsidR="00615E7A">
        <w:tblPrEx>
          <w:tblCellMar>
            <w:top w:w="0" w:type="dxa"/>
            <w:bottom w:w="0" w:type="dxa"/>
          </w:tblCellMar>
        </w:tblPrEx>
        <w:trPr>
          <w:jc w:val="center"/>
        </w:trPr>
        <w:tc>
          <w:tcPr>
            <w:tcW w:w="36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both"/>
              <w:rPr>
                <w:rFonts w:ascii="宋体" w:hAnsi="宋体"/>
                <w:szCs w:val="21"/>
              </w:rPr>
            </w:pPr>
            <w:r>
              <w:rPr>
                <w:rFonts w:ascii="宋体" w:hAnsi="宋体" w:hint="eastAsia"/>
                <w:szCs w:val="21"/>
              </w:rPr>
              <w:t>密度（</w:t>
            </w:r>
            <w:r>
              <w:rPr>
                <w:rFonts w:ascii="宋体" w:hAnsi="宋体" w:hint="eastAsia"/>
                <w:szCs w:val="21"/>
              </w:rPr>
              <w:t>A</w:t>
            </w:r>
            <w:r>
              <w:rPr>
                <w:rFonts w:ascii="宋体" w:hAnsi="宋体" w:hint="eastAsia"/>
                <w:szCs w:val="21"/>
              </w:rPr>
              <w:t>、</w:t>
            </w:r>
            <w:r>
              <w:rPr>
                <w:rFonts w:ascii="宋体" w:hAnsi="宋体" w:hint="eastAsia"/>
                <w:szCs w:val="21"/>
              </w:rPr>
              <w:t>B</w:t>
            </w:r>
            <w:r>
              <w:rPr>
                <w:rFonts w:ascii="宋体" w:hAnsi="宋体" w:hint="eastAsia"/>
                <w:szCs w:val="21"/>
              </w:rPr>
              <w:t>组分混合后），</w:t>
            </w:r>
            <w:r>
              <w:rPr>
                <w:rFonts w:ascii="宋体" w:hAnsi="宋体" w:hint="eastAsia"/>
                <w:szCs w:val="21"/>
              </w:rPr>
              <w:t>g/cm</w:t>
            </w:r>
            <w:r>
              <w:rPr>
                <w:rFonts w:ascii="宋体" w:hAnsi="宋体" w:hint="eastAsia"/>
                <w:szCs w:val="21"/>
                <w:vertAlign w:val="superscript"/>
              </w:rPr>
              <w:t>3</w:t>
            </w:r>
          </w:p>
        </w:tc>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center"/>
              <w:rPr>
                <w:szCs w:val="21"/>
              </w:rPr>
            </w:pPr>
            <w:r>
              <w:rPr>
                <w:rFonts w:ascii="宋体" w:hAnsi="宋体"/>
                <w:szCs w:val="21"/>
              </w:rPr>
              <w:t>1.3</w:t>
            </w:r>
            <w:r>
              <w:rPr>
                <w:szCs w:val="21"/>
              </w:rPr>
              <w:t>~</w:t>
            </w:r>
            <w:r>
              <w:rPr>
                <w:rFonts w:ascii="宋体" w:hAnsi="宋体"/>
                <w:szCs w:val="21"/>
              </w:rPr>
              <w:t>1.</w:t>
            </w:r>
            <w:r>
              <w:rPr>
                <w:rFonts w:ascii="宋体" w:hAnsi="宋体" w:hint="eastAsia"/>
                <w:szCs w:val="21"/>
              </w:rPr>
              <w:t>4</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both"/>
              <w:rPr>
                <w:rFonts w:ascii="宋体" w:hAnsi="宋体"/>
                <w:szCs w:val="21"/>
              </w:rPr>
            </w:pPr>
            <w:r>
              <w:rPr>
                <w:rFonts w:ascii="宋体" w:hAnsi="宋体" w:hint="eastAsia"/>
                <w:szCs w:val="21"/>
              </w:rPr>
              <w:t>GB/T 1756-1979</w:t>
            </w:r>
          </w:p>
        </w:tc>
      </w:tr>
      <w:tr w:rsidR="00615E7A">
        <w:tblPrEx>
          <w:tblCellMar>
            <w:top w:w="0" w:type="dxa"/>
            <w:bottom w:w="0" w:type="dxa"/>
          </w:tblCellMar>
        </w:tblPrEx>
        <w:trPr>
          <w:jc w:val="center"/>
        </w:trPr>
        <w:tc>
          <w:tcPr>
            <w:tcW w:w="19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widowControl w:val="0"/>
              <w:spacing w:line="240" w:lineRule="auto"/>
              <w:jc w:val="both"/>
              <w:rPr>
                <w:rFonts w:ascii="宋体" w:hAnsi="宋体"/>
                <w:szCs w:val="21"/>
              </w:rPr>
            </w:pPr>
            <w:r>
              <w:rPr>
                <w:rFonts w:ascii="宋体" w:hAnsi="宋体" w:hint="eastAsia"/>
                <w:szCs w:val="21"/>
              </w:rPr>
              <w:t>干燥时间，</w:t>
            </w:r>
            <w:r>
              <w:rPr>
                <w:rFonts w:ascii="宋体" w:hAnsi="宋体" w:hint="eastAsia"/>
                <w:szCs w:val="21"/>
              </w:rPr>
              <w:t xml:space="preserve">h </w:t>
            </w:r>
          </w:p>
        </w:tc>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both"/>
              <w:rPr>
                <w:rFonts w:ascii="宋体" w:hAnsi="宋体"/>
                <w:szCs w:val="21"/>
              </w:rPr>
            </w:pPr>
            <w:r>
              <w:rPr>
                <w:rFonts w:ascii="宋体" w:hAnsi="宋体" w:hint="eastAsia"/>
                <w:szCs w:val="21"/>
              </w:rPr>
              <w:t>表干</w:t>
            </w:r>
          </w:p>
        </w:tc>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center"/>
              <w:rPr>
                <w:rFonts w:ascii="宋体" w:hAnsi="宋体"/>
                <w:szCs w:val="21"/>
              </w:rPr>
            </w:pPr>
            <w:r>
              <w:rPr>
                <w:rFonts w:ascii="宋体" w:hAnsi="宋体" w:hint="eastAsia"/>
                <w:szCs w:val="21"/>
              </w:rPr>
              <w:t>≤</w:t>
            </w:r>
            <w:r>
              <w:rPr>
                <w:rFonts w:ascii="宋体" w:hAnsi="宋体" w:hint="eastAsia"/>
                <w:szCs w:val="21"/>
              </w:rPr>
              <w:t>6</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widowControl w:val="0"/>
              <w:spacing w:line="240" w:lineRule="auto"/>
              <w:jc w:val="both"/>
              <w:rPr>
                <w:rFonts w:ascii="宋体" w:hAnsi="宋体"/>
                <w:szCs w:val="21"/>
              </w:rPr>
            </w:pPr>
            <w:r>
              <w:rPr>
                <w:rFonts w:ascii="宋体" w:hAnsi="宋体" w:hint="eastAsia"/>
                <w:szCs w:val="21"/>
              </w:rPr>
              <w:t>GB/T1728-1979</w:t>
            </w:r>
          </w:p>
        </w:tc>
      </w:tr>
      <w:tr w:rsidR="00615E7A">
        <w:tblPrEx>
          <w:tblCellMar>
            <w:top w:w="0" w:type="dxa"/>
            <w:bottom w:w="0" w:type="dxa"/>
          </w:tblCellMar>
        </w:tblPrEx>
        <w:trPr>
          <w:jc w:val="center"/>
        </w:trPr>
        <w:tc>
          <w:tcPr>
            <w:tcW w:w="19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615E7A"/>
        </w:tc>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both"/>
              <w:rPr>
                <w:rFonts w:ascii="宋体" w:hAnsi="宋体"/>
                <w:szCs w:val="21"/>
              </w:rPr>
            </w:pPr>
            <w:r>
              <w:rPr>
                <w:rFonts w:ascii="宋体" w:hAnsi="宋体" w:hint="eastAsia"/>
                <w:szCs w:val="21"/>
              </w:rPr>
              <w:t>实干</w:t>
            </w:r>
          </w:p>
        </w:tc>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center"/>
              <w:rPr>
                <w:rFonts w:ascii="宋体" w:hAnsi="宋体"/>
                <w:szCs w:val="21"/>
              </w:rPr>
            </w:pPr>
            <w:r>
              <w:rPr>
                <w:rFonts w:ascii="宋体" w:hAnsi="宋体" w:hint="eastAsia"/>
                <w:szCs w:val="21"/>
              </w:rPr>
              <w:t>≤</w:t>
            </w:r>
            <w:r>
              <w:rPr>
                <w:rFonts w:ascii="宋体" w:hAnsi="宋体" w:hint="eastAsia"/>
                <w:szCs w:val="21"/>
              </w:rPr>
              <w:t>16</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615E7A"/>
        </w:tc>
      </w:tr>
      <w:tr w:rsidR="00615E7A">
        <w:tblPrEx>
          <w:tblCellMar>
            <w:top w:w="0" w:type="dxa"/>
            <w:bottom w:w="0" w:type="dxa"/>
          </w:tblCellMar>
        </w:tblPrEx>
        <w:trPr>
          <w:jc w:val="center"/>
        </w:trPr>
        <w:tc>
          <w:tcPr>
            <w:tcW w:w="36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both"/>
              <w:rPr>
                <w:rFonts w:ascii="宋体" w:hAnsi="宋体"/>
                <w:szCs w:val="21"/>
              </w:rPr>
            </w:pPr>
            <w:r>
              <w:rPr>
                <w:rFonts w:ascii="宋体" w:hAnsi="宋体" w:hint="eastAsia"/>
                <w:szCs w:val="21"/>
              </w:rPr>
              <w:t>抗压强度，</w:t>
            </w:r>
            <w:r>
              <w:rPr>
                <w:rFonts w:ascii="宋体" w:hAnsi="宋体" w:hint="eastAsia"/>
                <w:szCs w:val="21"/>
              </w:rPr>
              <w:t>MPa</w:t>
            </w:r>
          </w:p>
        </w:tc>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center"/>
              <w:rPr>
                <w:rFonts w:ascii="宋体" w:hAnsi="宋体"/>
                <w:b/>
                <w:color w:val="FF0000"/>
                <w:szCs w:val="21"/>
              </w:rPr>
            </w:pPr>
            <w:r>
              <w:rPr>
                <w:rFonts w:ascii="宋体" w:hAnsi="宋体" w:hint="eastAsia"/>
                <w:szCs w:val="21"/>
              </w:rPr>
              <w:t>≥</w:t>
            </w:r>
            <w:r>
              <w:rPr>
                <w:rFonts w:ascii="宋体" w:hAnsi="宋体" w:hint="eastAsia"/>
                <w:szCs w:val="21"/>
              </w:rPr>
              <w:t>75</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both"/>
              <w:rPr>
                <w:rFonts w:ascii="宋体" w:hAnsi="宋体"/>
                <w:szCs w:val="21"/>
              </w:rPr>
            </w:pPr>
            <w:r>
              <w:rPr>
                <w:rFonts w:ascii="宋体" w:hAnsi="宋体" w:hint="eastAsia"/>
                <w:szCs w:val="21"/>
              </w:rPr>
              <w:t>GB/T 2569-1995</w:t>
            </w:r>
          </w:p>
        </w:tc>
      </w:tr>
      <w:tr w:rsidR="00615E7A">
        <w:tblPrEx>
          <w:tblCellMar>
            <w:top w:w="0" w:type="dxa"/>
            <w:bottom w:w="0" w:type="dxa"/>
          </w:tblCellMar>
        </w:tblPrEx>
        <w:trPr>
          <w:jc w:val="center"/>
        </w:trPr>
        <w:tc>
          <w:tcPr>
            <w:tcW w:w="36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both"/>
              <w:rPr>
                <w:rFonts w:ascii="宋体" w:hAnsi="宋体"/>
                <w:sz w:val="19"/>
                <w:szCs w:val="21"/>
              </w:rPr>
            </w:pPr>
            <w:r>
              <w:rPr>
                <w:rFonts w:ascii="宋体" w:hAnsi="宋体" w:hint="eastAsia"/>
                <w:sz w:val="19"/>
                <w:szCs w:val="21"/>
              </w:rPr>
              <w:t>钢</w:t>
            </w:r>
            <w:r>
              <w:rPr>
                <w:rFonts w:ascii="宋体" w:hAnsi="宋体" w:hint="eastAsia"/>
                <w:sz w:val="19"/>
                <w:szCs w:val="21"/>
              </w:rPr>
              <w:t>-</w:t>
            </w:r>
            <w:r>
              <w:rPr>
                <w:rFonts w:ascii="宋体" w:hAnsi="宋体" w:hint="eastAsia"/>
                <w:sz w:val="19"/>
                <w:szCs w:val="21"/>
              </w:rPr>
              <w:t>钢粘接强度，</w:t>
            </w:r>
            <w:r>
              <w:rPr>
                <w:rFonts w:ascii="宋体" w:hAnsi="宋体" w:hint="eastAsia"/>
                <w:szCs w:val="21"/>
              </w:rPr>
              <w:t>MPa</w:t>
            </w:r>
          </w:p>
        </w:tc>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center"/>
              <w:rPr>
                <w:rFonts w:ascii="宋体" w:hAnsi="宋体"/>
                <w:szCs w:val="21"/>
              </w:rPr>
            </w:pPr>
            <w:r>
              <w:rPr>
                <w:rFonts w:ascii="宋体" w:hAnsi="宋体" w:hint="eastAsia"/>
                <w:szCs w:val="21"/>
              </w:rPr>
              <w:t>≥</w:t>
            </w:r>
            <w:r>
              <w:rPr>
                <w:rFonts w:ascii="宋体" w:hAnsi="宋体" w:hint="eastAsia"/>
                <w:szCs w:val="21"/>
              </w:rPr>
              <w:t>33</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both"/>
              <w:rPr>
                <w:rFonts w:ascii="宋体" w:hAnsi="宋体"/>
                <w:szCs w:val="21"/>
              </w:rPr>
            </w:pPr>
            <w:r>
              <w:rPr>
                <w:rFonts w:ascii="宋体" w:hAnsi="宋体" w:cs="宋体"/>
                <w:szCs w:val="21"/>
              </w:rPr>
              <w:t>GB/T</w:t>
            </w:r>
            <w:r>
              <w:rPr>
                <w:rFonts w:ascii="宋体" w:hAnsi="宋体" w:cs="宋体" w:hint="eastAsia"/>
                <w:szCs w:val="21"/>
              </w:rPr>
              <w:t xml:space="preserve"> 7124-2008</w:t>
            </w:r>
          </w:p>
        </w:tc>
      </w:tr>
      <w:tr w:rsidR="00615E7A">
        <w:tblPrEx>
          <w:tblCellMar>
            <w:top w:w="0" w:type="dxa"/>
            <w:bottom w:w="0" w:type="dxa"/>
          </w:tblCellMar>
        </w:tblPrEx>
        <w:trPr>
          <w:jc w:val="center"/>
        </w:trPr>
        <w:tc>
          <w:tcPr>
            <w:tcW w:w="36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both"/>
              <w:rPr>
                <w:rFonts w:ascii="宋体" w:hAnsi="宋体"/>
                <w:sz w:val="19"/>
                <w:szCs w:val="21"/>
              </w:rPr>
            </w:pPr>
            <w:r>
              <w:rPr>
                <w:rFonts w:ascii="宋体" w:hAnsi="宋体" w:hint="eastAsia"/>
                <w:sz w:val="19"/>
                <w:szCs w:val="21"/>
              </w:rPr>
              <w:t>抗弯强度，</w:t>
            </w:r>
            <w:r>
              <w:rPr>
                <w:rFonts w:ascii="宋体" w:hAnsi="宋体" w:hint="eastAsia"/>
                <w:szCs w:val="21"/>
              </w:rPr>
              <w:t>MPa</w:t>
            </w:r>
          </w:p>
        </w:tc>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center"/>
              <w:rPr>
                <w:rFonts w:ascii="宋体" w:hAnsi="宋体"/>
                <w:szCs w:val="21"/>
              </w:rPr>
            </w:pPr>
            <w:r>
              <w:rPr>
                <w:rFonts w:ascii="宋体" w:hAnsi="宋体" w:hint="eastAsia"/>
                <w:szCs w:val="21"/>
              </w:rPr>
              <w:t>≥</w:t>
            </w:r>
            <w:r>
              <w:rPr>
                <w:rFonts w:ascii="宋体" w:hAnsi="宋体" w:hint="eastAsia"/>
                <w:szCs w:val="21"/>
              </w:rPr>
              <w:t>50</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both"/>
              <w:rPr>
                <w:rFonts w:ascii="宋体" w:hAnsi="宋体" w:cs="宋体"/>
                <w:szCs w:val="21"/>
              </w:rPr>
            </w:pPr>
            <w:r>
              <w:rPr>
                <w:rFonts w:ascii="宋体" w:hAnsi="宋体" w:hint="eastAsia"/>
                <w:szCs w:val="21"/>
              </w:rPr>
              <w:t>GB/T 2570-1995</w:t>
            </w:r>
          </w:p>
        </w:tc>
      </w:tr>
      <w:tr w:rsidR="00615E7A">
        <w:tblPrEx>
          <w:tblCellMar>
            <w:top w:w="0" w:type="dxa"/>
            <w:bottom w:w="0" w:type="dxa"/>
          </w:tblCellMar>
        </w:tblPrEx>
        <w:trPr>
          <w:jc w:val="center"/>
        </w:trPr>
        <w:tc>
          <w:tcPr>
            <w:tcW w:w="36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both"/>
              <w:rPr>
                <w:rFonts w:ascii="宋体" w:hAnsi="宋体"/>
                <w:sz w:val="19"/>
                <w:szCs w:val="21"/>
              </w:rPr>
            </w:pPr>
            <w:r>
              <w:rPr>
                <w:rFonts w:ascii="宋体" w:hAnsi="宋体" w:hint="eastAsia"/>
                <w:sz w:val="19"/>
                <w:szCs w:val="21"/>
              </w:rPr>
              <w:t>断裂伸长率，</w:t>
            </w:r>
            <w:r>
              <w:rPr>
                <w:rFonts w:ascii="宋体" w:hAnsi="宋体" w:hint="eastAsia"/>
                <w:sz w:val="19"/>
                <w:szCs w:val="21"/>
              </w:rPr>
              <w:t>%</w:t>
            </w:r>
          </w:p>
        </w:tc>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center"/>
              <w:rPr>
                <w:rFonts w:ascii="宋体" w:hAnsi="宋体"/>
                <w:szCs w:val="21"/>
              </w:rPr>
            </w:pPr>
            <w:r>
              <w:rPr>
                <w:rFonts w:ascii="宋体" w:hAnsi="宋体" w:hint="eastAsia"/>
                <w:szCs w:val="21"/>
              </w:rPr>
              <w:t>≥</w:t>
            </w:r>
            <w:r>
              <w:rPr>
                <w:rFonts w:ascii="宋体" w:hAnsi="宋体" w:hint="eastAsia"/>
                <w:szCs w:val="21"/>
              </w:rPr>
              <w:t>1.5</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both"/>
              <w:rPr>
                <w:rFonts w:ascii="宋体" w:hAnsi="宋体"/>
                <w:szCs w:val="21"/>
              </w:rPr>
            </w:pPr>
            <w:r>
              <w:rPr>
                <w:rFonts w:ascii="宋体" w:hAnsi="宋体" w:cs="宋体"/>
                <w:szCs w:val="21"/>
              </w:rPr>
              <w:t>GB/T</w:t>
            </w:r>
            <w:r>
              <w:rPr>
                <w:rFonts w:ascii="宋体" w:hAnsi="宋体" w:cs="宋体" w:hint="eastAsia"/>
                <w:szCs w:val="21"/>
              </w:rPr>
              <w:t xml:space="preserve"> 2568-1995</w:t>
            </w:r>
          </w:p>
        </w:tc>
      </w:tr>
      <w:tr w:rsidR="00615E7A">
        <w:tblPrEx>
          <w:tblCellMar>
            <w:top w:w="0" w:type="dxa"/>
            <w:bottom w:w="0" w:type="dxa"/>
          </w:tblCellMar>
        </w:tblPrEx>
        <w:trPr>
          <w:jc w:val="center"/>
        </w:trPr>
        <w:tc>
          <w:tcPr>
            <w:tcW w:w="36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rPr>
                <w:rFonts w:ascii="宋体" w:hAnsi="宋体"/>
                <w:szCs w:val="21"/>
              </w:rPr>
            </w:pPr>
            <w:r>
              <w:rPr>
                <w:rFonts w:ascii="宋体" w:hAnsi="宋体" w:cs="宋体" w:hint="eastAsia"/>
                <w:szCs w:val="21"/>
              </w:rPr>
              <w:t>粘接强度</w:t>
            </w:r>
            <w:r>
              <w:rPr>
                <w:rFonts w:ascii="宋体" w:hAnsi="宋体" w:hint="eastAsia"/>
                <w:szCs w:val="21"/>
              </w:rPr>
              <w:t>，</w:t>
            </w:r>
            <w:r>
              <w:rPr>
                <w:rFonts w:ascii="宋体" w:hAnsi="宋体" w:hint="eastAsia"/>
                <w:szCs w:val="21"/>
              </w:rPr>
              <w:t>MPa</w:t>
            </w:r>
            <w:r>
              <w:rPr>
                <w:rFonts w:ascii="宋体" w:hAnsi="宋体" w:hint="eastAsia"/>
                <w:szCs w:val="21"/>
              </w:rPr>
              <w:t>（与环氧层的粘接强度）</w:t>
            </w:r>
          </w:p>
        </w:tc>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center"/>
              <w:rPr>
                <w:rFonts w:ascii="宋体" w:hAnsi="宋体"/>
                <w:szCs w:val="21"/>
              </w:rPr>
            </w:pPr>
            <w:r>
              <w:rPr>
                <w:rFonts w:ascii="宋体" w:hAnsi="宋体" w:hint="eastAsia"/>
                <w:szCs w:val="21"/>
              </w:rPr>
              <w:t>≥</w:t>
            </w:r>
            <w:r>
              <w:rPr>
                <w:rFonts w:ascii="宋体" w:hAnsi="宋体" w:hint="eastAsia"/>
                <w:szCs w:val="21"/>
              </w:rPr>
              <w:t>10</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both"/>
              <w:rPr>
                <w:rFonts w:ascii="宋体" w:hAnsi="宋体"/>
                <w:szCs w:val="21"/>
              </w:rPr>
            </w:pPr>
            <w:r>
              <w:rPr>
                <w:rFonts w:ascii="宋体" w:hAnsi="宋体" w:cs="宋体"/>
                <w:szCs w:val="21"/>
              </w:rPr>
              <w:t xml:space="preserve">GB/T </w:t>
            </w:r>
            <w:r>
              <w:rPr>
                <w:rFonts w:ascii="宋体" w:hAnsi="宋体" w:cs="宋体" w:hint="eastAsia"/>
                <w:szCs w:val="21"/>
              </w:rPr>
              <w:t>6329</w:t>
            </w:r>
            <w:r>
              <w:rPr>
                <w:rFonts w:ascii="宋体" w:hAnsi="宋体"/>
                <w:szCs w:val="21"/>
              </w:rPr>
              <w:t>-</w:t>
            </w:r>
            <w:r>
              <w:rPr>
                <w:rFonts w:ascii="宋体" w:hAnsi="宋体" w:hint="eastAsia"/>
                <w:szCs w:val="21"/>
              </w:rPr>
              <w:t>1996</w:t>
            </w:r>
          </w:p>
        </w:tc>
      </w:tr>
      <w:tr w:rsidR="00615E7A">
        <w:tblPrEx>
          <w:tblCellMar>
            <w:top w:w="0" w:type="dxa"/>
            <w:bottom w:w="0" w:type="dxa"/>
          </w:tblCellMar>
        </w:tblPrEx>
        <w:trPr>
          <w:jc w:val="center"/>
        </w:trPr>
        <w:tc>
          <w:tcPr>
            <w:tcW w:w="36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rPr>
                <w:rFonts w:ascii="宋体" w:hAnsi="宋体" w:cs="宋体"/>
                <w:szCs w:val="21"/>
              </w:rPr>
            </w:pPr>
            <w:r>
              <w:rPr>
                <w:rFonts w:ascii="宋体" w:hAnsi="宋体" w:hint="eastAsia"/>
                <w:szCs w:val="21"/>
              </w:rPr>
              <w:t>抗拉强度，</w:t>
            </w:r>
            <w:r>
              <w:rPr>
                <w:rFonts w:ascii="宋体" w:hAnsi="宋体" w:hint="eastAsia"/>
                <w:szCs w:val="21"/>
              </w:rPr>
              <w:t>MPa</w:t>
            </w:r>
          </w:p>
        </w:tc>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center"/>
              <w:rPr>
                <w:rFonts w:ascii="宋体" w:hAnsi="宋体"/>
                <w:szCs w:val="21"/>
              </w:rPr>
            </w:pPr>
            <w:r>
              <w:rPr>
                <w:rFonts w:ascii="宋体" w:hAnsi="宋体" w:hint="eastAsia"/>
                <w:szCs w:val="21"/>
              </w:rPr>
              <w:t>≥</w:t>
            </w:r>
            <w:r>
              <w:rPr>
                <w:rFonts w:ascii="宋体" w:hAnsi="宋体" w:hint="eastAsia"/>
                <w:szCs w:val="21"/>
              </w:rPr>
              <w:t>15.0</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both"/>
              <w:rPr>
                <w:rFonts w:ascii="宋体" w:hAnsi="宋体"/>
                <w:szCs w:val="21"/>
              </w:rPr>
            </w:pPr>
            <w:r>
              <w:rPr>
                <w:rFonts w:ascii="宋体" w:hAnsi="宋体" w:cs="宋体"/>
                <w:szCs w:val="21"/>
              </w:rPr>
              <w:t>GB/T</w:t>
            </w:r>
            <w:r>
              <w:rPr>
                <w:rFonts w:ascii="宋体" w:hAnsi="宋体" w:cs="宋体" w:hint="eastAsia"/>
                <w:szCs w:val="21"/>
              </w:rPr>
              <w:t xml:space="preserve"> 2568-1995</w:t>
            </w:r>
          </w:p>
        </w:tc>
      </w:tr>
      <w:tr w:rsidR="00615E7A">
        <w:tblPrEx>
          <w:tblCellMar>
            <w:top w:w="0" w:type="dxa"/>
            <w:bottom w:w="0" w:type="dxa"/>
          </w:tblCellMar>
        </w:tblPrEx>
        <w:trPr>
          <w:jc w:val="center"/>
        </w:trPr>
        <w:tc>
          <w:tcPr>
            <w:tcW w:w="36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both"/>
              <w:rPr>
                <w:rFonts w:ascii="宋体" w:hAnsi="宋体"/>
                <w:szCs w:val="21"/>
              </w:rPr>
            </w:pPr>
            <w:r>
              <w:rPr>
                <w:rFonts w:ascii="宋体" w:hAnsi="宋体" w:hint="eastAsia"/>
                <w:szCs w:val="21"/>
              </w:rPr>
              <w:t>抗流挂性</w:t>
            </w:r>
          </w:p>
        </w:tc>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center"/>
              <w:rPr>
                <w:rFonts w:ascii="宋体" w:hAnsi="宋体"/>
                <w:szCs w:val="21"/>
              </w:rPr>
            </w:pPr>
            <w:r>
              <w:rPr>
                <w:rFonts w:ascii="宋体" w:hAnsi="宋体" w:hint="eastAsia"/>
                <w:szCs w:val="21"/>
              </w:rPr>
              <w:t>≥</w:t>
            </w:r>
            <w:r>
              <w:rPr>
                <w:rFonts w:ascii="宋体" w:hAnsi="宋体" w:hint="eastAsia"/>
                <w:szCs w:val="21"/>
              </w:rPr>
              <w:t>10mm</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both"/>
              <w:rPr>
                <w:rFonts w:ascii="宋体" w:hAnsi="宋体"/>
                <w:szCs w:val="21"/>
              </w:rPr>
            </w:pPr>
            <w:r>
              <w:rPr>
                <w:rFonts w:ascii="宋体" w:hAnsi="宋体" w:hint="eastAsia"/>
                <w:szCs w:val="21"/>
              </w:rPr>
              <w:t xml:space="preserve">GB/T </w:t>
            </w:r>
            <w:r>
              <w:rPr>
                <w:rFonts w:ascii="宋体" w:hAnsi="宋体"/>
                <w:szCs w:val="21"/>
              </w:rPr>
              <w:t>9264-</w:t>
            </w:r>
            <w:r>
              <w:rPr>
                <w:rFonts w:ascii="宋体" w:hAnsi="宋体" w:hint="eastAsia"/>
                <w:szCs w:val="21"/>
              </w:rPr>
              <w:t>19</w:t>
            </w:r>
            <w:r>
              <w:rPr>
                <w:rFonts w:ascii="宋体" w:hAnsi="宋体"/>
                <w:szCs w:val="21"/>
              </w:rPr>
              <w:t>88</w:t>
            </w:r>
          </w:p>
        </w:tc>
      </w:tr>
      <w:tr w:rsidR="00615E7A">
        <w:tblPrEx>
          <w:tblCellMar>
            <w:top w:w="0" w:type="dxa"/>
            <w:bottom w:w="0" w:type="dxa"/>
          </w:tblCellMar>
        </w:tblPrEx>
        <w:trPr>
          <w:jc w:val="center"/>
        </w:trPr>
        <w:tc>
          <w:tcPr>
            <w:tcW w:w="36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both"/>
              <w:rPr>
                <w:rFonts w:ascii="宋体" w:hAnsi="宋体"/>
                <w:szCs w:val="21"/>
              </w:rPr>
            </w:pPr>
            <w:r>
              <w:rPr>
                <w:rFonts w:ascii="宋体" w:hAnsi="宋体" w:hint="eastAsia"/>
                <w:szCs w:val="21"/>
              </w:rPr>
              <w:t>阻燃等级，级</w:t>
            </w:r>
          </w:p>
        </w:tc>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center"/>
              <w:rPr>
                <w:rFonts w:ascii="宋体" w:hAnsi="宋体"/>
                <w:szCs w:val="21"/>
              </w:rPr>
            </w:pPr>
            <w:r>
              <w:rPr>
                <w:rFonts w:ascii="宋体" w:hAnsi="宋体" w:hint="eastAsia"/>
                <w:szCs w:val="21"/>
              </w:rPr>
              <w:t>B1</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E7A" w:rsidRDefault="008D0052">
            <w:pPr>
              <w:widowControl w:val="0"/>
              <w:spacing w:line="240" w:lineRule="auto"/>
              <w:jc w:val="both"/>
              <w:rPr>
                <w:rFonts w:ascii="宋体" w:hAnsi="宋体" w:cs="宋体"/>
                <w:color w:val="FF0000"/>
                <w:szCs w:val="21"/>
              </w:rPr>
            </w:pPr>
            <w:r>
              <w:rPr>
                <w:rFonts w:ascii="宋体" w:hAnsi="宋体"/>
                <w:szCs w:val="21"/>
              </w:rPr>
              <w:t>GB/T</w:t>
            </w:r>
            <w:r>
              <w:rPr>
                <w:rFonts w:ascii="宋体" w:hAnsi="宋体" w:hint="eastAsia"/>
                <w:szCs w:val="21"/>
              </w:rPr>
              <w:t xml:space="preserve"> 8624-2012</w:t>
            </w:r>
          </w:p>
        </w:tc>
      </w:tr>
    </w:tbl>
    <w:p w:rsidR="00615E7A" w:rsidRDefault="008D0052">
      <w:pPr>
        <w:pStyle w:val="6"/>
        <w:rPr>
          <w:b w:val="0"/>
        </w:rPr>
      </w:pPr>
      <w:r>
        <w:rPr>
          <w:b w:val="0"/>
        </w:rPr>
        <w:t xml:space="preserve">2.2 </w:t>
      </w:r>
      <w:r>
        <w:rPr>
          <w:b w:val="0"/>
        </w:rPr>
        <w:t>实验结果与讨论</w:t>
      </w:r>
    </w:p>
    <w:p w:rsidR="00615E7A" w:rsidRDefault="008D0052">
      <w:pPr>
        <w:rPr>
          <w:sz w:val="24"/>
        </w:rPr>
      </w:pPr>
      <w:r>
        <w:rPr>
          <w:sz w:val="24"/>
        </w:rPr>
        <w:t>2.2.1</w:t>
      </w:r>
      <w:r>
        <w:rPr>
          <w:sz w:val="24"/>
        </w:rPr>
        <w:t>环氧树脂的选择</w:t>
      </w:r>
    </w:p>
    <w:p w:rsidR="00615E7A" w:rsidRDefault="008D0052">
      <w:pPr>
        <w:ind w:firstLine="480"/>
        <w:jc w:val="both"/>
        <w:rPr>
          <w:rFonts w:ascii="宋体" w:hAnsi="宋体"/>
          <w:sz w:val="24"/>
        </w:rPr>
      </w:pPr>
      <w:r>
        <w:rPr>
          <w:rFonts w:ascii="宋体" w:hAnsi="宋体" w:hint="eastAsia"/>
          <w:sz w:val="24"/>
        </w:rPr>
        <w:t>环氧树脂是泛指含有两个或者两个以上环氧基，以脂肪族、脂环族或芳香族链段为主链的高分子预聚物。环氧树脂是一种重要的热固性合成树脂，主要</w:t>
      </w:r>
      <w:r>
        <w:rPr>
          <w:rFonts w:ascii="宋体" w:hAnsi="宋体" w:hint="eastAsia"/>
          <w:sz w:val="24"/>
        </w:rPr>
        <w:lastRenderedPageBreak/>
        <w:t>有双酚</w:t>
      </w:r>
      <w:r>
        <w:rPr>
          <w:rFonts w:ascii="宋体" w:hAnsi="宋体" w:hint="eastAsia"/>
          <w:sz w:val="24"/>
        </w:rPr>
        <w:t>A</w:t>
      </w:r>
      <w:r>
        <w:rPr>
          <w:rFonts w:ascii="宋体" w:hAnsi="宋体" w:hint="eastAsia"/>
          <w:sz w:val="24"/>
        </w:rPr>
        <w:t>型、双酚</w:t>
      </w:r>
      <w:r>
        <w:rPr>
          <w:rFonts w:ascii="宋体" w:hAnsi="宋体" w:hint="eastAsia"/>
          <w:sz w:val="24"/>
        </w:rPr>
        <w:t>F</w:t>
      </w:r>
      <w:r>
        <w:rPr>
          <w:rFonts w:ascii="宋体" w:hAnsi="宋体" w:hint="eastAsia"/>
          <w:sz w:val="24"/>
        </w:rPr>
        <w:t>型、酚醛型、溴化、脂环族环氧树脂等品种，目前国内外大量生产和应用的是双酚</w:t>
      </w:r>
      <w:r>
        <w:rPr>
          <w:rFonts w:ascii="宋体" w:hAnsi="宋体" w:hint="eastAsia"/>
          <w:sz w:val="24"/>
        </w:rPr>
        <w:t>A</w:t>
      </w:r>
      <w:r>
        <w:rPr>
          <w:rFonts w:ascii="宋体" w:hAnsi="宋体" w:hint="eastAsia"/>
          <w:sz w:val="24"/>
        </w:rPr>
        <w:t>型环氧树脂。因其优良的物理机械性能、电绝缘性能、耐化学腐蚀性能、耐热及粘接性能</w:t>
      </w:r>
      <w:r>
        <w:rPr>
          <w:rFonts w:ascii="宋体" w:hAnsi="宋体" w:hint="eastAsia"/>
          <w:sz w:val="24"/>
          <w:vertAlign w:val="superscript"/>
        </w:rPr>
        <w:t xml:space="preserve"> [2-6]</w:t>
      </w:r>
      <w:r>
        <w:rPr>
          <w:rFonts w:ascii="宋体" w:hAnsi="宋体" w:hint="eastAsia"/>
          <w:sz w:val="24"/>
        </w:rPr>
        <w:t>。</w:t>
      </w:r>
    </w:p>
    <w:p w:rsidR="00615E7A" w:rsidRDefault="008D0052">
      <w:pPr>
        <w:ind w:firstLine="480"/>
        <w:jc w:val="both"/>
        <w:rPr>
          <w:rFonts w:ascii="宋体" w:hAnsi="宋体"/>
          <w:sz w:val="24"/>
        </w:rPr>
      </w:pPr>
      <w:r>
        <w:rPr>
          <w:rFonts w:ascii="宋体" w:hAnsi="宋体" w:hint="eastAsia"/>
          <w:sz w:val="24"/>
        </w:rPr>
        <w:t>高颜料体积浓度时的材料粘度控制至关重要，同时低分子环氧树脂本身存在韧性及易燃的问题，这些特点严格关系到材料的生产、施工及产品性能。因此，主要考虑的因素有以下几个：环氧树脂、活性稀释剂、助剂、固化剂、阻燃剂等的选择及材料体系综合性能。</w:t>
      </w:r>
    </w:p>
    <w:p w:rsidR="00615E7A" w:rsidRDefault="008D0052">
      <w:pPr>
        <w:ind w:firstLine="480"/>
        <w:jc w:val="both"/>
        <w:rPr>
          <w:rFonts w:ascii="宋体" w:hAnsi="宋体"/>
          <w:sz w:val="24"/>
        </w:rPr>
      </w:pPr>
      <w:r>
        <w:rPr>
          <w:rFonts w:ascii="宋体" w:hAnsi="宋体" w:hint="eastAsia"/>
          <w:sz w:val="24"/>
        </w:rPr>
        <w:t>环氧树脂的选择最为重要，决定了整个体系的粘度、其他成分的添加量、施工性、物理性能等。因此，环氧树脂的选择尤为慎重，本文中选择使用了双酚</w:t>
      </w:r>
      <w:r>
        <w:rPr>
          <w:rFonts w:ascii="宋体" w:hAnsi="宋体" w:hint="eastAsia"/>
          <w:sz w:val="24"/>
        </w:rPr>
        <w:t>F</w:t>
      </w:r>
      <w:r>
        <w:rPr>
          <w:rFonts w:ascii="宋体" w:hAnsi="宋体" w:hint="eastAsia"/>
          <w:sz w:val="24"/>
        </w:rPr>
        <w:t>环氧树脂和双酚</w:t>
      </w:r>
      <w:r>
        <w:rPr>
          <w:rFonts w:ascii="宋体" w:hAnsi="宋体" w:hint="eastAsia"/>
          <w:sz w:val="24"/>
        </w:rPr>
        <w:t>A</w:t>
      </w:r>
      <w:r>
        <w:rPr>
          <w:rFonts w:ascii="宋体" w:hAnsi="宋体" w:hint="eastAsia"/>
          <w:sz w:val="24"/>
        </w:rPr>
        <w:t>环氧树脂混合使用，两种树脂结构相似（如下图），其</w:t>
      </w:r>
      <w:r>
        <w:rPr>
          <w:rFonts w:ascii="宋体" w:hAnsi="宋体"/>
          <w:sz w:val="24"/>
        </w:rPr>
        <w:t>特点</w:t>
      </w:r>
      <w:r>
        <w:rPr>
          <w:rFonts w:ascii="宋体" w:hAnsi="宋体" w:hint="eastAsia"/>
          <w:sz w:val="24"/>
        </w:rPr>
        <w:t>双酚</w:t>
      </w:r>
      <w:r>
        <w:rPr>
          <w:rFonts w:ascii="宋体" w:hAnsi="宋体" w:hint="eastAsia"/>
          <w:sz w:val="24"/>
        </w:rPr>
        <w:t>F</w:t>
      </w:r>
      <w:r>
        <w:rPr>
          <w:rFonts w:ascii="宋体" w:hAnsi="宋体" w:hint="eastAsia"/>
          <w:sz w:val="24"/>
        </w:rPr>
        <w:t>环氧树脂</w:t>
      </w:r>
      <w:r>
        <w:rPr>
          <w:rFonts w:ascii="宋体" w:hAnsi="宋体"/>
          <w:sz w:val="24"/>
        </w:rPr>
        <w:t>黏度</w:t>
      </w:r>
      <w:r>
        <w:rPr>
          <w:rFonts w:ascii="宋体" w:hAnsi="宋体" w:hint="eastAsia"/>
          <w:sz w:val="24"/>
        </w:rPr>
        <w:t>更低</w:t>
      </w:r>
      <w:r>
        <w:rPr>
          <w:rFonts w:ascii="宋体" w:hAnsi="宋体"/>
          <w:sz w:val="24"/>
        </w:rPr>
        <w:t>，</w:t>
      </w:r>
      <w:r>
        <w:rPr>
          <w:rFonts w:ascii="宋体" w:hAnsi="宋体" w:hint="eastAsia"/>
          <w:sz w:val="24"/>
        </w:rPr>
        <w:t>约为双酚</w:t>
      </w:r>
      <w:r>
        <w:rPr>
          <w:rFonts w:ascii="宋体" w:hAnsi="宋体" w:hint="eastAsia"/>
          <w:sz w:val="24"/>
        </w:rPr>
        <w:t>A</w:t>
      </w:r>
      <w:r>
        <w:rPr>
          <w:rFonts w:ascii="宋体" w:hAnsi="宋体" w:hint="eastAsia"/>
          <w:sz w:val="24"/>
        </w:rPr>
        <w:t>环氧树脂的</w:t>
      </w:r>
      <w:r>
        <w:rPr>
          <w:rFonts w:ascii="宋体" w:hAnsi="宋体" w:hint="eastAsia"/>
          <w:sz w:val="24"/>
        </w:rPr>
        <w:t>1/3</w:t>
      </w:r>
      <w:r>
        <w:rPr>
          <w:rFonts w:ascii="宋体" w:hAnsi="宋体" w:hint="eastAsia"/>
          <w:sz w:val="24"/>
        </w:rPr>
        <w:t>，</w:t>
      </w:r>
      <w:r>
        <w:rPr>
          <w:rFonts w:ascii="宋体" w:hAnsi="宋体"/>
          <w:sz w:val="24"/>
        </w:rPr>
        <w:t>其固化物的性能与双酚</w:t>
      </w:r>
      <w:r>
        <w:rPr>
          <w:rFonts w:ascii="宋体" w:hAnsi="宋体"/>
          <w:sz w:val="24"/>
        </w:rPr>
        <w:t>A</w:t>
      </w:r>
      <w:r>
        <w:rPr>
          <w:rFonts w:ascii="宋体" w:hAnsi="宋体"/>
          <w:sz w:val="24"/>
        </w:rPr>
        <w:t>型环氧树脂几乎相同</w:t>
      </w:r>
      <w:r>
        <w:rPr>
          <w:rFonts w:ascii="宋体" w:hAnsi="宋体" w:hint="eastAsia"/>
          <w:sz w:val="24"/>
        </w:rPr>
        <w:t>，甚至更高。</w:t>
      </w:r>
    </w:p>
    <w:p w:rsidR="00615E7A" w:rsidRDefault="008D0052">
      <w:pPr>
        <w:rPr>
          <w:rFonts w:ascii="宋体" w:hAnsi="宋体" w:cs="宋体"/>
          <w:sz w:val="24"/>
        </w:rPr>
      </w:pPr>
      <w:r>
        <w:rPr>
          <w:noProof/>
        </w:rPr>
        <w:drawing>
          <wp:inline distT="0" distB="0" distL="0" distR="0">
            <wp:extent cx="2229485" cy="971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Program Files\qq\405742775\Image\C2C\3I_C)4[9S{VD_1QA`W[3X93.png"/>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NaIS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gAAAAAgAAAAAAAAAAAAAAAAAAAAAAAAAAAAAAAAAAAAAAAAAAAAAC3DQAA+gUAAAAAAAAAAAAAAAAAAA=="/>
                        </a:ext>
                      </a:extLst>
                    </pic:cNvPicPr>
                  </pic:nvPicPr>
                  <pic:blipFill>
                    <a:blip r:embed="rId6" cstate="print"/>
                    <a:stretch>
                      <a:fillRect/>
                    </a:stretch>
                  </pic:blipFill>
                  <pic:spPr>
                    <a:xfrm>
                      <a:off x="0" y="0"/>
                      <a:ext cx="2229485" cy="971550"/>
                    </a:xfrm>
                    <a:prstGeom prst="rect">
                      <a:avLst/>
                    </a:prstGeom>
                    <a:noFill/>
                    <a:ln w="12700">
                      <a:noFill/>
                    </a:ln>
                  </pic:spPr>
                </pic:pic>
              </a:graphicData>
            </a:graphic>
          </wp:inline>
        </w:drawing>
      </w:r>
      <w:r>
        <w:rPr>
          <w:rFonts w:ascii="宋体" w:hAnsi="宋体" w:cs="宋体" w:hint="eastAsia"/>
          <w:sz w:val="24"/>
        </w:rPr>
        <w:t xml:space="preserve">     </w:t>
      </w:r>
      <w:r>
        <w:rPr>
          <w:noProof/>
        </w:rPr>
        <w:drawing>
          <wp:inline distT="0" distB="0" distL="0" distR="0">
            <wp:extent cx="2319020" cy="794385"/>
            <wp:effectExtent l="0" t="0" r="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C:\Documents and Settings\Administrator\Application Data\Tencent\Users\405742775\QQ\WinTemp\RichOle\HXY[{G2VG08`_10%)7LJJMX.png"/>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NaIS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gAAAAAgAAAAAAAAAAAAAAAAAAAAAAAAAAAAAAAAAAAAAAAAAAAAABEDgAA4wQAAAAAAAAAAAAAAAAAAA=="/>
                        </a:ext>
                      </a:extLst>
                    </pic:cNvPicPr>
                  </pic:nvPicPr>
                  <pic:blipFill>
                    <a:blip r:embed="rId7" cstate="print"/>
                    <a:stretch>
                      <a:fillRect/>
                    </a:stretch>
                  </pic:blipFill>
                  <pic:spPr>
                    <a:xfrm>
                      <a:off x="0" y="0"/>
                      <a:ext cx="2319020" cy="794385"/>
                    </a:xfrm>
                    <a:prstGeom prst="rect">
                      <a:avLst/>
                    </a:prstGeom>
                    <a:noFill/>
                    <a:ln w="12700">
                      <a:noFill/>
                    </a:ln>
                  </pic:spPr>
                </pic:pic>
              </a:graphicData>
            </a:graphic>
          </wp:inline>
        </w:drawing>
      </w:r>
    </w:p>
    <w:p w:rsidR="00615E7A" w:rsidRDefault="008D0052">
      <w:pPr>
        <w:ind w:firstLine="420"/>
        <w:jc w:val="center"/>
        <w:rPr>
          <w:rFonts w:ascii="宋体" w:hAnsi="宋体"/>
          <w:szCs w:val="21"/>
        </w:rPr>
      </w:pPr>
      <w:r>
        <w:rPr>
          <w:rFonts w:ascii="宋体" w:hAnsi="宋体" w:hint="eastAsia"/>
          <w:szCs w:val="21"/>
        </w:rPr>
        <w:t>图</w:t>
      </w:r>
      <w:r>
        <w:rPr>
          <w:rFonts w:ascii="宋体" w:hAnsi="宋体" w:hint="eastAsia"/>
          <w:szCs w:val="21"/>
        </w:rPr>
        <w:t xml:space="preserve">1 </w:t>
      </w:r>
      <w:r>
        <w:rPr>
          <w:rFonts w:ascii="宋体" w:hAnsi="宋体" w:hint="eastAsia"/>
          <w:szCs w:val="21"/>
        </w:rPr>
        <w:t>双酚</w:t>
      </w:r>
      <w:r>
        <w:rPr>
          <w:rFonts w:ascii="宋体" w:hAnsi="宋体" w:hint="eastAsia"/>
          <w:szCs w:val="21"/>
        </w:rPr>
        <w:t>F</w:t>
      </w:r>
      <w:r>
        <w:rPr>
          <w:rFonts w:ascii="宋体" w:hAnsi="宋体" w:hint="eastAsia"/>
          <w:szCs w:val="21"/>
        </w:rPr>
        <w:t>环氧树脂</w:t>
      </w:r>
      <w:r>
        <w:rPr>
          <w:rFonts w:ascii="宋体" w:hAnsi="宋体" w:hint="eastAsia"/>
          <w:szCs w:val="21"/>
        </w:rPr>
        <w:t>F51</w:t>
      </w:r>
      <w:r>
        <w:rPr>
          <w:rFonts w:ascii="宋体" w:hAnsi="宋体" w:hint="eastAsia"/>
          <w:szCs w:val="21"/>
        </w:rPr>
        <w:t>与双酚</w:t>
      </w:r>
      <w:r>
        <w:rPr>
          <w:rFonts w:ascii="宋体" w:hAnsi="宋体" w:hint="eastAsia"/>
          <w:szCs w:val="21"/>
        </w:rPr>
        <w:t>A</w:t>
      </w:r>
      <w:r>
        <w:rPr>
          <w:rFonts w:ascii="宋体" w:hAnsi="宋体" w:hint="eastAsia"/>
          <w:szCs w:val="21"/>
        </w:rPr>
        <w:t>环氧树脂</w:t>
      </w:r>
      <w:r>
        <w:rPr>
          <w:rFonts w:ascii="宋体" w:hAnsi="宋体" w:hint="eastAsia"/>
          <w:szCs w:val="21"/>
        </w:rPr>
        <w:t>128</w:t>
      </w:r>
      <w:r>
        <w:rPr>
          <w:rFonts w:ascii="宋体" w:hAnsi="宋体" w:hint="eastAsia"/>
          <w:szCs w:val="21"/>
        </w:rPr>
        <w:t>结构图</w:t>
      </w:r>
    </w:p>
    <w:p w:rsidR="00615E7A" w:rsidRDefault="008D0052">
      <w:pPr>
        <w:ind w:firstLine="480"/>
        <w:rPr>
          <w:rFonts w:ascii="宋体" w:hAnsi="宋体"/>
          <w:sz w:val="24"/>
        </w:rPr>
      </w:pPr>
      <w:r>
        <w:rPr>
          <w:rFonts w:ascii="宋体" w:hAnsi="宋体" w:hint="eastAsia"/>
          <w:sz w:val="24"/>
        </w:rPr>
        <w:t>单独使用环氧树脂</w:t>
      </w:r>
      <w:r>
        <w:rPr>
          <w:rFonts w:ascii="宋体" w:hAnsi="宋体" w:hint="eastAsia"/>
          <w:sz w:val="24"/>
        </w:rPr>
        <w:t>128</w:t>
      </w:r>
      <w:r>
        <w:rPr>
          <w:rFonts w:ascii="宋体" w:hAnsi="宋体" w:hint="eastAsia"/>
          <w:sz w:val="24"/>
        </w:rPr>
        <w:t>、环氧树脂</w:t>
      </w:r>
      <w:r>
        <w:rPr>
          <w:rFonts w:ascii="宋体" w:hAnsi="宋体" w:hint="eastAsia"/>
          <w:sz w:val="24"/>
        </w:rPr>
        <w:t>128</w:t>
      </w:r>
      <w:r>
        <w:rPr>
          <w:rFonts w:ascii="宋体" w:hAnsi="宋体" w:hint="eastAsia"/>
          <w:sz w:val="24"/>
        </w:rPr>
        <w:t>与双酚</w:t>
      </w:r>
      <w:r>
        <w:rPr>
          <w:rFonts w:ascii="宋体" w:hAnsi="宋体" w:hint="eastAsia"/>
          <w:sz w:val="24"/>
        </w:rPr>
        <w:t>F</w:t>
      </w:r>
      <w:r>
        <w:rPr>
          <w:rFonts w:ascii="宋体" w:hAnsi="宋体" w:hint="eastAsia"/>
          <w:sz w:val="24"/>
        </w:rPr>
        <w:t>环氧树脂</w:t>
      </w:r>
      <w:r>
        <w:rPr>
          <w:rFonts w:ascii="宋体" w:hAnsi="宋体" w:hint="eastAsia"/>
          <w:sz w:val="24"/>
        </w:rPr>
        <w:t>F51</w:t>
      </w:r>
      <w:r>
        <w:rPr>
          <w:rFonts w:ascii="宋体" w:hAnsi="宋体" w:hint="eastAsia"/>
          <w:sz w:val="24"/>
        </w:rPr>
        <w:t>复配后的稀释效果对比：</w:t>
      </w:r>
    </w:p>
    <w:p w:rsidR="00615E7A" w:rsidRDefault="00615E7A">
      <w:pPr>
        <w:ind w:firstLine="420"/>
        <w:jc w:val="center"/>
      </w:pPr>
      <w:r>
        <w:rPr>
          <w:noProof/>
        </w:rPr>
        <w:pict>
          <v:shapetype id="_x0000_m1030" coordsize="21600,21600" o:spt="1" o:preferrelative="t" path="m,l,21600r21600,l21600,xe">
            <v:stroke joinstyle="round"/>
            <v:path gradientshapeok="t" o:connecttype="rect"/>
          </v:shapetype>
        </w:pict>
      </w:r>
      <w:r>
        <w:rPr>
          <w:noProof/>
        </w:rPr>
        <w:object w:dxaOrig="4320" w:dyaOrig="4320">
          <v:rect id="OLE 对象1" o:spid="_x0000_i1025" style="width:237.75pt;height:181.35pt;visibility:visible;mso-wrap-style:square;mso-wrap-distance-left:9pt;mso-wrap-distance-top:0;mso-wrap-distance-right:9pt;mso-wrap-distance-bottom:0" o:ole="" o:preferrelative="t" filled="f" stroked="f">
            <v:imagedata r:id="rId8" o:title="image3"/>
          </v:rect>
          <o:OLEObject Type="Embed" ProgID="unknown" ShapeID="OLE 对象1" DrawAspect="Content" ObjectID="_1570090796" r:id="rId9"/>
        </w:object>
      </w:r>
    </w:p>
    <w:p w:rsidR="00615E7A" w:rsidRDefault="008D0052">
      <w:pPr>
        <w:ind w:firstLine="420"/>
        <w:jc w:val="center"/>
      </w:pPr>
      <w:r>
        <w:t>图</w:t>
      </w:r>
      <w:r>
        <w:t xml:space="preserve">2 </w:t>
      </w:r>
      <w:r>
        <w:t>不同树脂</w:t>
      </w:r>
      <w:r>
        <w:t>-</w:t>
      </w:r>
      <w:r>
        <w:t>活性稀释剂体系的混合物的粘度对比</w:t>
      </w:r>
    </w:p>
    <w:p w:rsidR="00615E7A" w:rsidRDefault="008D0052">
      <w:pPr>
        <w:ind w:firstLine="480"/>
        <w:jc w:val="both"/>
        <w:rPr>
          <w:rFonts w:ascii="Calibri" w:eastAsia="Calibri" w:hAnsi="Calibri"/>
        </w:rPr>
      </w:pPr>
      <w:r>
        <w:rPr>
          <w:rFonts w:ascii="宋体" w:hAnsi="宋体" w:hint="eastAsia"/>
          <w:sz w:val="24"/>
        </w:rPr>
        <w:lastRenderedPageBreak/>
        <w:t>上图是不同的环氧树脂体系稀释后的粘度对比，从上图可以看出，复配使用两种树脂后，活性稀释剂的添加量在树脂量的</w:t>
      </w:r>
      <w:r>
        <w:rPr>
          <w:rFonts w:ascii="宋体" w:hAnsi="宋体" w:hint="eastAsia"/>
          <w:sz w:val="24"/>
        </w:rPr>
        <w:t>3%</w:t>
      </w:r>
      <w:r>
        <w:rPr>
          <w:rFonts w:ascii="宋体" w:hAnsi="宋体" w:hint="eastAsia"/>
          <w:sz w:val="24"/>
        </w:rPr>
        <w:t>时混合粘度已经能够满足使用要求，而单独使用环氧树脂</w:t>
      </w:r>
      <w:r>
        <w:rPr>
          <w:rFonts w:ascii="宋体" w:hAnsi="宋体" w:hint="eastAsia"/>
          <w:sz w:val="24"/>
        </w:rPr>
        <w:t>128</w:t>
      </w:r>
      <w:r>
        <w:rPr>
          <w:rFonts w:ascii="宋体" w:hAnsi="宋体" w:hint="eastAsia"/>
          <w:sz w:val="24"/>
        </w:rPr>
        <w:t>需要活性稀释剂的添加量大于</w:t>
      </w:r>
      <w:r>
        <w:rPr>
          <w:rFonts w:ascii="宋体" w:hAnsi="宋体" w:hint="eastAsia"/>
          <w:sz w:val="24"/>
        </w:rPr>
        <w:t>7%</w:t>
      </w:r>
      <w:r>
        <w:rPr>
          <w:rFonts w:ascii="宋体" w:hAnsi="宋体" w:hint="eastAsia"/>
          <w:sz w:val="24"/>
        </w:rPr>
        <w:t>才能满足粘度需求。因此，采用两种树脂混合使用，更容易实现产品的最终粘度控制。</w:t>
      </w:r>
    </w:p>
    <w:p w:rsidR="00615E7A" w:rsidRDefault="008D0052">
      <w:pPr>
        <w:rPr>
          <w:rFonts w:ascii="宋体" w:hAnsi="宋体"/>
          <w:sz w:val="24"/>
        </w:rPr>
      </w:pPr>
      <w:r>
        <w:rPr>
          <w:rFonts w:ascii="宋体" w:hAnsi="宋体" w:hint="eastAsia"/>
          <w:sz w:val="24"/>
        </w:rPr>
        <w:t>2.2.2</w:t>
      </w:r>
      <w:r>
        <w:rPr>
          <w:rFonts w:ascii="宋体" w:hAnsi="宋体" w:hint="eastAsia"/>
          <w:sz w:val="24"/>
        </w:rPr>
        <w:t>活性稀释剂的选择</w:t>
      </w:r>
    </w:p>
    <w:p w:rsidR="00615E7A" w:rsidRDefault="008D0052">
      <w:pPr>
        <w:ind w:firstLine="480"/>
        <w:jc w:val="both"/>
        <w:rPr>
          <w:rFonts w:ascii="宋体" w:hAnsi="宋体"/>
          <w:sz w:val="24"/>
        </w:rPr>
      </w:pPr>
      <w:r>
        <w:rPr>
          <w:rFonts w:ascii="宋体" w:hAnsi="宋体" w:hint="eastAsia"/>
          <w:sz w:val="24"/>
        </w:rPr>
        <w:t>活性稀释剂可以降低胶粘剂粘度，使胶粘剂有良好的浸透力和流动性，从而改进其工艺性能，环氧树脂体系中引入单环氧基的活性稀释剂或双环氧基的活性稀释剂后，活性稀释剂</w:t>
      </w:r>
      <w:r>
        <w:rPr>
          <w:rFonts w:ascii="宋体" w:hAnsi="宋体" w:hint="eastAsia"/>
          <w:sz w:val="24"/>
        </w:rPr>
        <w:t>-</w:t>
      </w:r>
      <w:r>
        <w:rPr>
          <w:rFonts w:ascii="宋体" w:hAnsi="宋体" w:hint="eastAsia"/>
          <w:sz w:val="24"/>
        </w:rPr>
        <w:t>环氧树脂体系的反应热降低，树脂适用期延长。不同的活性</w:t>
      </w:r>
      <w:r>
        <w:rPr>
          <w:rFonts w:ascii="宋体" w:hAnsi="宋体" w:hint="eastAsia"/>
          <w:sz w:val="24"/>
        </w:rPr>
        <w:t>稀释剂自身粘度不同，对环氧树脂的稀释效果也不尽相同，下图是不同活性稀释剂对环氧树脂</w:t>
      </w:r>
      <w:r>
        <w:rPr>
          <w:rFonts w:ascii="宋体" w:hAnsi="宋体" w:hint="eastAsia"/>
          <w:sz w:val="24"/>
        </w:rPr>
        <w:t>128</w:t>
      </w:r>
      <w:r>
        <w:rPr>
          <w:rFonts w:ascii="宋体" w:hAnsi="宋体" w:hint="eastAsia"/>
          <w:sz w:val="24"/>
        </w:rPr>
        <w:t>的稀释效果对比曲线：</w:t>
      </w:r>
    </w:p>
    <w:p w:rsidR="00615E7A" w:rsidRDefault="00615E7A">
      <w:pPr>
        <w:jc w:val="center"/>
      </w:pPr>
      <w:r>
        <w:rPr>
          <w:noProof/>
        </w:rPr>
        <w:object w:dxaOrig="4320" w:dyaOrig="4320">
          <v:rect id="OLE 对象2" o:spid="_x0000_i1026" style="width:220.75pt;height:171.15pt;visibility:visible;mso-wrap-style:square;mso-wrap-distance-left:9pt;mso-wrap-distance-top:0;mso-wrap-distance-right:9pt;mso-wrap-distance-bottom:0" o:ole="" o:preferrelative="t" filled="f" stroked="f">
            <v:imagedata r:id="rId10" o:title="image4"/>
          </v:rect>
          <o:OLEObject Type="Embed" ProgID="unknown" ShapeID="OLE 对象2" DrawAspect="Content" ObjectID="_1570090797" r:id="rId11"/>
        </w:object>
      </w:r>
    </w:p>
    <w:p w:rsidR="00615E7A" w:rsidRDefault="008D0052">
      <w:pPr>
        <w:jc w:val="center"/>
      </w:pPr>
      <w:r>
        <w:t>图</w:t>
      </w:r>
      <w:r>
        <w:t xml:space="preserve">3 </w:t>
      </w:r>
      <w:r>
        <w:t>不同活性稀释剂对环氧树脂</w:t>
      </w:r>
      <w:r>
        <w:t>128</w:t>
      </w:r>
      <w:r>
        <w:t>的稀释效果对比</w:t>
      </w:r>
    </w:p>
    <w:p w:rsidR="00615E7A" w:rsidRDefault="008D0052">
      <w:pPr>
        <w:ind w:firstLine="480"/>
        <w:jc w:val="both"/>
        <w:rPr>
          <w:rFonts w:ascii="宋体" w:hAnsi="宋体"/>
          <w:sz w:val="24"/>
        </w:rPr>
      </w:pPr>
      <w:r>
        <w:rPr>
          <w:rFonts w:ascii="宋体" w:hAnsi="宋体" w:hint="eastAsia"/>
          <w:sz w:val="24"/>
        </w:rPr>
        <w:t>从上图数据可以看出来，不同的活性稀释剂对环氧树脂的稀释效果差异很大，其中，丁基缩水甘油醚对环氧树脂的稀释效果最为明显，但由于其稍有气味，因此，选择使用稀释效果比较好且无味的</w:t>
      </w:r>
      <w:r>
        <w:rPr>
          <w:rFonts w:ascii="宋体" w:hAnsi="宋体" w:hint="eastAsia"/>
          <w:sz w:val="24"/>
        </w:rPr>
        <w:t>AGE</w:t>
      </w:r>
      <w:r>
        <w:rPr>
          <w:rFonts w:ascii="宋体" w:hAnsi="宋体" w:hint="eastAsia"/>
          <w:sz w:val="24"/>
        </w:rPr>
        <w:t>作为稀释剂。</w:t>
      </w:r>
    </w:p>
    <w:p w:rsidR="00615E7A" w:rsidRDefault="008D0052">
      <w:pPr>
        <w:rPr>
          <w:rFonts w:ascii="宋体" w:hAnsi="宋体"/>
          <w:sz w:val="24"/>
        </w:rPr>
      </w:pPr>
      <w:r>
        <w:rPr>
          <w:rFonts w:ascii="宋体" w:hAnsi="宋体" w:hint="eastAsia"/>
          <w:sz w:val="24"/>
        </w:rPr>
        <w:t xml:space="preserve">2.2.3 </w:t>
      </w:r>
      <w:r>
        <w:rPr>
          <w:rFonts w:ascii="宋体" w:hAnsi="宋体" w:hint="eastAsia"/>
          <w:sz w:val="24"/>
        </w:rPr>
        <w:t>增韧剂及阻燃填料的选择</w:t>
      </w:r>
    </w:p>
    <w:p w:rsidR="00615E7A" w:rsidRDefault="008D0052">
      <w:pPr>
        <w:ind w:firstLine="480"/>
        <w:rPr>
          <w:rFonts w:ascii="宋体" w:hAnsi="宋体"/>
          <w:sz w:val="24"/>
        </w:rPr>
      </w:pPr>
      <w:r>
        <w:rPr>
          <w:rFonts w:ascii="宋体" w:hAnsi="宋体" w:hint="eastAsia"/>
          <w:sz w:val="24"/>
        </w:rPr>
        <w:t>增韧剂的加入能够改善材料的脆性，但厚涂的无溶剂阻燃模型环氧树脂灰浆体系中主要存在以</w:t>
      </w:r>
      <w:r>
        <w:rPr>
          <w:rFonts w:ascii="宋体" w:hAnsi="宋体" w:hint="eastAsia"/>
          <w:sz w:val="24"/>
        </w:rPr>
        <w:t>下问题：①少量加入对涂层的韧性改善不明显；②添加量多对环氧树脂固化物的性能影响大，尤其粘接性能。因此选择使用参与反应的聚氨酯改性环氧树脂来改善韧性，不同的添加量对抗压强度、抗拉强度和粘接强度有一定的影响。通过实验筛选选择合适的添加量，即能满足力学性能要求，又能改善韧性，同时不会出现相分离的现象。</w:t>
      </w:r>
    </w:p>
    <w:p w:rsidR="00615E7A" w:rsidRDefault="008D0052">
      <w:pPr>
        <w:rPr>
          <w:rFonts w:ascii="宋体" w:hAnsi="宋体"/>
          <w:sz w:val="24"/>
        </w:rPr>
      </w:pPr>
      <w:r>
        <w:rPr>
          <w:rFonts w:ascii="宋体" w:hAnsi="宋体" w:hint="eastAsia"/>
          <w:sz w:val="24"/>
        </w:rPr>
        <w:lastRenderedPageBreak/>
        <w:t xml:space="preserve">2.2.4 </w:t>
      </w:r>
      <w:r>
        <w:rPr>
          <w:rFonts w:ascii="宋体" w:hAnsi="宋体" w:hint="eastAsia"/>
          <w:sz w:val="24"/>
        </w:rPr>
        <w:t>阻燃剂的选择</w:t>
      </w:r>
    </w:p>
    <w:p w:rsidR="00615E7A" w:rsidRDefault="008D0052">
      <w:pPr>
        <w:widowControl w:val="0"/>
        <w:ind w:firstLine="480"/>
        <w:jc w:val="both"/>
        <w:rPr>
          <w:rFonts w:ascii="宋体" w:hAnsi="宋体"/>
          <w:sz w:val="24"/>
        </w:rPr>
      </w:pPr>
      <w:r>
        <w:rPr>
          <w:rFonts w:ascii="宋体" w:hAnsi="宋体" w:hint="eastAsia"/>
          <w:sz w:val="24"/>
        </w:rPr>
        <w:t>燃烧反应的三要素</w:t>
      </w:r>
      <w:r>
        <w:rPr>
          <w:rFonts w:ascii="宋体" w:hAnsi="宋体" w:hint="eastAsia"/>
          <w:sz w:val="24"/>
        </w:rPr>
        <w:t>,</w:t>
      </w:r>
      <w:r>
        <w:rPr>
          <w:rFonts w:ascii="宋体" w:hAnsi="宋体" w:hint="eastAsia"/>
          <w:sz w:val="24"/>
        </w:rPr>
        <w:t>燃烧物质</w:t>
      </w:r>
      <w:r>
        <w:rPr>
          <w:rFonts w:ascii="宋体" w:hAnsi="宋体" w:hint="eastAsia"/>
          <w:sz w:val="24"/>
        </w:rPr>
        <w:t>,</w:t>
      </w:r>
      <w:r>
        <w:rPr>
          <w:rFonts w:ascii="宋体" w:hAnsi="宋体" w:hint="eastAsia"/>
          <w:sz w:val="24"/>
        </w:rPr>
        <w:t>热源和氧</w:t>
      </w:r>
      <w:r>
        <w:rPr>
          <w:rFonts w:ascii="宋体" w:hAnsi="宋体" w:hint="eastAsia"/>
          <w:sz w:val="24"/>
        </w:rPr>
        <w:t>,</w:t>
      </w:r>
      <w:r>
        <w:rPr>
          <w:rFonts w:ascii="宋体" w:hAnsi="宋体" w:hint="eastAsia"/>
          <w:sz w:val="24"/>
        </w:rPr>
        <w:t>缺其一燃烧便不能发生，阻燃剂的作用机理就是在发生燃烧时抑制一种或几种燃烧要素的发生</w:t>
      </w:r>
      <w:r>
        <w:rPr>
          <w:rFonts w:ascii="宋体" w:hAnsi="宋体" w:hint="eastAsia"/>
          <w:sz w:val="24"/>
        </w:rPr>
        <w:t>,</w:t>
      </w:r>
      <w:r>
        <w:rPr>
          <w:rFonts w:ascii="宋体" w:hAnsi="宋体" w:hint="eastAsia"/>
          <w:sz w:val="24"/>
        </w:rPr>
        <w:t>达到阻止或减缓燃烧的目的，树脂材料的阻燃是指在较低温度下或者在火源放出的热量较小的情况下</w:t>
      </w:r>
      <w:r>
        <w:rPr>
          <w:rFonts w:ascii="宋体" w:hAnsi="宋体" w:hint="eastAsia"/>
          <w:sz w:val="24"/>
        </w:rPr>
        <w:t>,</w:t>
      </w:r>
      <w:r>
        <w:rPr>
          <w:rFonts w:ascii="宋体" w:hAnsi="宋体" w:hint="eastAsia"/>
          <w:sz w:val="24"/>
        </w:rPr>
        <w:t>树脂不易维持燃烧的性质。阻燃剂的选择既要满足阻燃要求，又不能带来环境污染，卤系阻燃剂因其用量少、阻燃效率高且应用范围广</w:t>
      </w:r>
      <w:r>
        <w:rPr>
          <w:rFonts w:ascii="宋体" w:hAnsi="宋体" w:hint="eastAsia"/>
          <w:sz w:val="24"/>
        </w:rPr>
        <w:t>,</w:t>
      </w:r>
      <w:r>
        <w:rPr>
          <w:rFonts w:ascii="宋体" w:hAnsi="宋体" w:hint="eastAsia"/>
          <w:sz w:val="24"/>
        </w:rPr>
        <w:t>成为市场的主流</w:t>
      </w:r>
      <w:r>
        <w:rPr>
          <w:rFonts w:ascii="宋体" w:hAnsi="宋体" w:hint="eastAsia"/>
          <w:sz w:val="24"/>
        </w:rPr>
        <w:t>,</w:t>
      </w:r>
      <w:r>
        <w:rPr>
          <w:rFonts w:ascii="宋体" w:hAnsi="宋体" w:hint="eastAsia"/>
          <w:sz w:val="24"/>
        </w:rPr>
        <w:t>但阻燃的同时也产生大量的腐蚀性和有毒气体</w:t>
      </w:r>
      <w:r>
        <w:rPr>
          <w:rFonts w:ascii="宋体" w:hAnsi="宋体" w:hint="eastAsia"/>
          <w:sz w:val="24"/>
        </w:rPr>
        <w:t>,</w:t>
      </w:r>
      <w:r>
        <w:rPr>
          <w:rFonts w:ascii="宋体" w:hAnsi="宋体" w:hint="eastAsia"/>
          <w:sz w:val="24"/>
        </w:rPr>
        <w:t>由此引发的二噁英等问题而受到人们的广泛关注。本文中选择使用磷系阻燃剂，其具有磷系阻燃剂具有低卤、无卤、低毒的特性</w:t>
      </w:r>
      <w:r>
        <w:rPr>
          <w:rFonts w:ascii="宋体" w:hAnsi="宋体" w:hint="eastAsia"/>
          <w:sz w:val="24"/>
        </w:rPr>
        <w:t>,</w:t>
      </w:r>
      <w:r>
        <w:rPr>
          <w:rFonts w:ascii="宋体" w:hAnsi="宋体" w:hint="eastAsia"/>
          <w:sz w:val="24"/>
        </w:rPr>
        <w:t>其用量少</w:t>
      </w:r>
      <w:r>
        <w:rPr>
          <w:rFonts w:ascii="宋体" w:hAnsi="宋体" w:hint="eastAsia"/>
          <w:sz w:val="24"/>
        </w:rPr>
        <w:t>、效率高的特点</w:t>
      </w:r>
      <w:r>
        <w:rPr>
          <w:rFonts w:ascii="宋体" w:hAnsi="宋体" w:hint="eastAsia"/>
          <w:sz w:val="24"/>
        </w:rPr>
        <w:t>,</w:t>
      </w:r>
      <w:r>
        <w:rPr>
          <w:rFonts w:ascii="宋体" w:hAnsi="宋体" w:hint="eastAsia"/>
          <w:sz w:val="24"/>
        </w:rPr>
        <w:t>并配合使用阻燃填料，协助阻燃，阻燃氢氧化物填料中，氢氧化镁在燃烧过程中易出现飞溅物，不建议使用。下表是不同的填料同阻燃剂复合使用后的阻燃效果对比</w:t>
      </w:r>
      <w:r>
        <w:rPr>
          <w:rFonts w:ascii="宋体" w:hAnsi="宋体" w:hint="eastAsia"/>
          <w:sz w:val="24"/>
        </w:rPr>
        <w:t>:</w:t>
      </w:r>
    </w:p>
    <w:p w:rsidR="00615E7A" w:rsidRDefault="008D0052">
      <w:pPr>
        <w:ind w:firstLine="420"/>
        <w:jc w:val="center"/>
        <w:rPr>
          <w:rFonts w:ascii="宋体" w:hAnsi="宋体"/>
          <w:szCs w:val="21"/>
        </w:rPr>
      </w:pPr>
      <w:r>
        <w:rPr>
          <w:rFonts w:ascii="宋体" w:hAnsi="宋体" w:cs="宋体" w:hint="eastAsia"/>
          <w:szCs w:val="21"/>
        </w:rPr>
        <w:t>表</w:t>
      </w:r>
      <w:r>
        <w:rPr>
          <w:rFonts w:ascii="宋体" w:hAnsi="宋体" w:cs="宋体" w:hint="eastAsia"/>
          <w:szCs w:val="21"/>
        </w:rPr>
        <w:t xml:space="preserve">2 </w:t>
      </w:r>
      <w:r>
        <w:rPr>
          <w:rFonts w:ascii="宋体" w:hAnsi="宋体" w:cs="宋体" w:hint="eastAsia"/>
          <w:szCs w:val="21"/>
        </w:rPr>
        <w:t>填料对无溶剂阻燃模型环氧树脂灰浆阻燃性的影响</w:t>
      </w:r>
    </w:p>
    <w:tbl>
      <w:tblPr>
        <w:tblW w:w="8522" w:type="dxa"/>
        <w:jc w:val="center"/>
        <w:tblCellMar>
          <w:left w:w="10" w:type="dxa"/>
          <w:right w:w="10" w:type="dxa"/>
        </w:tblCellMar>
        <w:tblLook w:val="0000"/>
      </w:tblPr>
      <w:tblGrid>
        <w:gridCol w:w="1082"/>
        <w:gridCol w:w="1210"/>
        <w:gridCol w:w="1210"/>
        <w:gridCol w:w="1244"/>
        <w:gridCol w:w="1202"/>
        <w:gridCol w:w="937"/>
        <w:gridCol w:w="810"/>
        <w:gridCol w:w="827"/>
      </w:tblGrid>
      <w:tr w:rsidR="00615E7A">
        <w:tblPrEx>
          <w:tblCellMar>
            <w:top w:w="0" w:type="dxa"/>
            <w:bottom w:w="0" w:type="dxa"/>
          </w:tblCellMar>
        </w:tblPrEx>
        <w:trPr>
          <w:jc w:val="center"/>
        </w:trPr>
        <w:tc>
          <w:tcPr>
            <w:tcW w:w="6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jc w:val="center"/>
              <w:rPr>
                <w:rFonts w:ascii="宋体" w:hAnsi="宋体"/>
              </w:rPr>
            </w:pPr>
            <w:r>
              <w:rPr>
                <w:rFonts w:ascii="宋体" w:hAnsi="宋体" w:hint="eastAsia"/>
              </w:rPr>
              <w:t>填料名称</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jc w:val="center"/>
              <w:rPr>
                <w:rFonts w:ascii="宋体" w:hAnsi="宋体"/>
              </w:rPr>
            </w:pPr>
            <w:r>
              <w:rPr>
                <w:rFonts w:ascii="宋体" w:hAnsi="宋体" w:hint="eastAsia"/>
              </w:rPr>
              <w:t>超细阻燃级氢氧化铝</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jc w:val="center"/>
              <w:rPr>
                <w:rFonts w:ascii="宋体" w:hAnsi="宋体"/>
              </w:rPr>
            </w:pPr>
            <w:r>
              <w:rPr>
                <w:rFonts w:ascii="宋体" w:hAnsi="宋体" w:hint="eastAsia"/>
              </w:rPr>
              <w:t>普通阻燃级氢氧化铝</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jc w:val="center"/>
              <w:rPr>
                <w:rFonts w:ascii="宋体" w:hAnsi="宋体"/>
              </w:rPr>
            </w:pPr>
            <w:r>
              <w:rPr>
                <w:rFonts w:ascii="宋体" w:hAnsi="宋体" w:hint="eastAsia"/>
              </w:rPr>
              <w:t>超细阻燃剂氢氧化镁</w:t>
            </w:r>
          </w:p>
        </w:tc>
        <w:tc>
          <w:tcPr>
            <w:tcW w:w="7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jc w:val="center"/>
              <w:rPr>
                <w:rFonts w:ascii="宋体" w:hAnsi="宋体"/>
              </w:rPr>
            </w:pPr>
            <w:r>
              <w:rPr>
                <w:rFonts w:ascii="宋体" w:hAnsi="宋体" w:hint="eastAsia"/>
              </w:rPr>
              <w:t>普通阻燃级氢氧化镁</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jc w:val="center"/>
              <w:rPr>
                <w:rFonts w:ascii="宋体" w:hAnsi="宋体"/>
              </w:rPr>
            </w:pPr>
            <w:r>
              <w:rPr>
                <w:rFonts w:ascii="宋体" w:hAnsi="宋体" w:hint="eastAsia"/>
              </w:rPr>
              <w:t>滑石粉</w:t>
            </w:r>
          </w:p>
        </w:tc>
        <w:tc>
          <w:tcPr>
            <w:tcW w:w="4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jc w:val="center"/>
              <w:rPr>
                <w:rFonts w:ascii="宋体" w:hAnsi="宋体"/>
              </w:rPr>
            </w:pPr>
            <w:r>
              <w:rPr>
                <w:rFonts w:ascii="宋体" w:hAnsi="宋体" w:hint="eastAsia"/>
              </w:rPr>
              <w:t>云母粉</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jc w:val="center"/>
              <w:rPr>
                <w:rFonts w:ascii="宋体" w:hAnsi="宋体"/>
              </w:rPr>
            </w:pPr>
            <w:r>
              <w:rPr>
                <w:rFonts w:ascii="宋体" w:hAnsi="宋体" w:hint="eastAsia"/>
              </w:rPr>
              <w:t>硅微粉</w:t>
            </w:r>
          </w:p>
        </w:tc>
      </w:tr>
      <w:tr w:rsidR="00615E7A">
        <w:tblPrEx>
          <w:tblCellMar>
            <w:top w:w="0" w:type="dxa"/>
            <w:bottom w:w="0" w:type="dxa"/>
          </w:tblCellMar>
        </w:tblPrEx>
        <w:trPr>
          <w:jc w:val="center"/>
        </w:trPr>
        <w:tc>
          <w:tcPr>
            <w:tcW w:w="6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jc w:val="center"/>
              <w:rPr>
                <w:rFonts w:ascii="宋体" w:hAnsi="宋体"/>
              </w:rPr>
            </w:pPr>
            <w:r>
              <w:rPr>
                <w:rFonts w:ascii="宋体" w:hAnsi="宋体" w:hint="eastAsia"/>
              </w:rPr>
              <w:t>自熄性</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jc w:val="center"/>
              <w:rPr>
                <w:rFonts w:ascii="宋体" w:hAnsi="宋体"/>
              </w:rPr>
            </w:pPr>
            <w:r>
              <w:rPr>
                <w:rFonts w:ascii="宋体" w:hAnsi="宋体" w:hint="eastAsia"/>
              </w:rPr>
              <w:t>+++</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jc w:val="center"/>
              <w:rPr>
                <w:rFonts w:ascii="宋体" w:hAnsi="宋体"/>
              </w:rPr>
            </w:pPr>
            <w:r>
              <w:rPr>
                <w:rFonts w:ascii="宋体" w:hAnsi="宋体" w:hint="eastAsia"/>
              </w:rPr>
              <w:t>++</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jc w:val="center"/>
              <w:rPr>
                <w:rFonts w:ascii="宋体" w:hAnsi="宋体"/>
              </w:rPr>
            </w:pPr>
            <w:r>
              <w:rPr>
                <w:rFonts w:ascii="宋体" w:hAnsi="宋体" w:hint="eastAsia"/>
              </w:rPr>
              <w:t>+++</w:t>
            </w:r>
          </w:p>
        </w:tc>
        <w:tc>
          <w:tcPr>
            <w:tcW w:w="7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jc w:val="center"/>
              <w:rPr>
                <w:rFonts w:ascii="宋体" w:hAnsi="宋体"/>
              </w:rPr>
            </w:pPr>
            <w:r>
              <w:rPr>
                <w:rFonts w:ascii="宋体" w:hAnsi="宋体" w:hint="eastAsia"/>
              </w:rPr>
              <w:t>++</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jc w:val="center"/>
              <w:rPr>
                <w:rFonts w:ascii="宋体" w:hAnsi="宋体"/>
              </w:rPr>
            </w:pPr>
            <w:r>
              <w:rPr>
                <w:rFonts w:ascii="宋体" w:hAnsi="宋体" w:hint="eastAsia"/>
              </w:rPr>
              <w:t>_</w:t>
            </w:r>
          </w:p>
        </w:tc>
        <w:tc>
          <w:tcPr>
            <w:tcW w:w="4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jc w:val="center"/>
              <w:rPr>
                <w:rFonts w:ascii="宋体" w:hAnsi="宋体"/>
              </w:rPr>
            </w:pPr>
            <w:r>
              <w:rPr>
                <w:rFonts w:ascii="宋体" w:hAnsi="宋体" w:hint="eastAsia"/>
              </w:rPr>
              <w:t>_</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jc w:val="center"/>
              <w:rPr>
                <w:rFonts w:ascii="宋体" w:hAnsi="宋体"/>
              </w:rPr>
            </w:pPr>
            <w:r>
              <w:rPr>
                <w:rFonts w:ascii="宋体" w:hAnsi="宋体" w:hint="eastAsia"/>
              </w:rPr>
              <w:t>_</w:t>
            </w:r>
          </w:p>
        </w:tc>
      </w:tr>
      <w:tr w:rsidR="00615E7A">
        <w:tblPrEx>
          <w:tblCellMar>
            <w:top w:w="0" w:type="dxa"/>
            <w:bottom w:w="0" w:type="dxa"/>
          </w:tblCellMar>
        </w:tblPrEx>
        <w:trPr>
          <w:jc w:val="center"/>
        </w:trPr>
        <w:tc>
          <w:tcPr>
            <w:tcW w:w="6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jc w:val="center"/>
              <w:rPr>
                <w:rFonts w:ascii="宋体" w:hAnsi="宋体"/>
              </w:rPr>
            </w:pPr>
            <w:r>
              <w:rPr>
                <w:rFonts w:ascii="宋体" w:hAnsi="宋体" w:hint="eastAsia"/>
              </w:rPr>
              <w:t>飞溅物</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jc w:val="center"/>
              <w:rPr>
                <w:rFonts w:ascii="宋体" w:hAnsi="宋体"/>
              </w:rPr>
            </w:pPr>
            <w:r>
              <w:rPr>
                <w:rFonts w:ascii="宋体" w:hAnsi="宋体" w:hint="eastAsia"/>
              </w:rPr>
              <w:t>无</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jc w:val="center"/>
              <w:rPr>
                <w:rFonts w:ascii="宋体" w:hAnsi="宋体"/>
              </w:rPr>
            </w:pPr>
            <w:r>
              <w:rPr>
                <w:rFonts w:ascii="宋体" w:hAnsi="宋体" w:hint="eastAsia"/>
              </w:rPr>
              <w:t>无</w:t>
            </w:r>
          </w:p>
        </w:tc>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jc w:val="center"/>
              <w:rPr>
                <w:rFonts w:ascii="宋体" w:hAnsi="宋体"/>
              </w:rPr>
            </w:pPr>
            <w:r>
              <w:rPr>
                <w:rFonts w:ascii="宋体" w:hAnsi="宋体" w:hint="eastAsia"/>
              </w:rPr>
              <w:t>有</w:t>
            </w:r>
          </w:p>
        </w:tc>
        <w:tc>
          <w:tcPr>
            <w:tcW w:w="7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jc w:val="center"/>
              <w:rPr>
                <w:rFonts w:ascii="宋体" w:hAnsi="宋体"/>
              </w:rPr>
            </w:pPr>
            <w:r>
              <w:rPr>
                <w:rFonts w:ascii="宋体" w:hAnsi="宋体" w:hint="eastAsia"/>
              </w:rPr>
              <w:t>有</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jc w:val="center"/>
              <w:rPr>
                <w:rFonts w:ascii="宋体" w:hAnsi="宋体"/>
              </w:rPr>
            </w:pPr>
            <w:r>
              <w:rPr>
                <w:rFonts w:ascii="宋体" w:hAnsi="宋体" w:hint="eastAsia"/>
              </w:rPr>
              <w:t>无</w:t>
            </w:r>
          </w:p>
        </w:tc>
        <w:tc>
          <w:tcPr>
            <w:tcW w:w="4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jc w:val="center"/>
              <w:rPr>
                <w:rFonts w:ascii="宋体" w:hAnsi="宋体"/>
              </w:rPr>
            </w:pPr>
            <w:r>
              <w:rPr>
                <w:rFonts w:ascii="宋体" w:hAnsi="宋体" w:hint="eastAsia"/>
              </w:rPr>
              <w:t>无</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5E7A" w:rsidRDefault="008D0052">
            <w:pPr>
              <w:jc w:val="center"/>
              <w:rPr>
                <w:rFonts w:ascii="宋体" w:hAnsi="宋体"/>
              </w:rPr>
            </w:pPr>
            <w:r>
              <w:rPr>
                <w:rFonts w:ascii="宋体" w:hAnsi="宋体" w:hint="eastAsia"/>
              </w:rPr>
              <w:t>无</w:t>
            </w:r>
          </w:p>
        </w:tc>
      </w:tr>
    </w:tbl>
    <w:p w:rsidR="00615E7A" w:rsidRDefault="008D0052">
      <w:pPr>
        <w:widowControl w:val="0"/>
        <w:rPr>
          <w:rFonts w:ascii="宋体" w:hAnsi="宋体"/>
          <w:sz w:val="24"/>
        </w:rPr>
      </w:pPr>
      <w:r>
        <w:rPr>
          <w:rFonts w:ascii="宋体" w:hAnsi="宋体" w:hint="eastAsia"/>
          <w:sz w:val="24"/>
        </w:rPr>
        <w:t xml:space="preserve">2.2.5 </w:t>
      </w:r>
      <w:r>
        <w:rPr>
          <w:rFonts w:ascii="宋体" w:hAnsi="宋体" w:hint="eastAsia"/>
          <w:sz w:val="24"/>
        </w:rPr>
        <w:t>轻质材料的选择</w:t>
      </w:r>
    </w:p>
    <w:p w:rsidR="00615E7A" w:rsidRDefault="008D0052">
      <w:pPr>
        <w:widowControl w:val="0"/>
        <w:jc w:val="both"/>
        <w:rPr>
          <w:rFonts w:ascii="宋体" w:hAnsi="宋体"/>
          <w:sz w:val="24"/>
        </w:rPr>
      </w:pPr>
      <w:r>
        <w:rPr>
          <w:rFonts w:ascii="宋体" w:hAnsi="宋体" w:hint="eastAsia"/>
          <w:sz w:val="24"/>
        </w:rPr>
        <w:t xml:space="preserve">    </w:t>
      </w:r>
      <w:r>
        <w:rPr>
          <w:rFonts w:ascii="宋体" w:hAnsi="宋体" w:hint="eastAsia"/>
          <w:sz w:val="24"/>
        </w:rPr>
        <w:t>目前常用的轻质材料是空心微球，包括空心玻璃微珠、</w:t>
      </w:r>
      <w:r>
        <w:rPr>
          <w:rFonts w:ascii="宋体" w:hAnsi="宋体" w:hint="eastAsia"/>
          <w:sz w:val="24"/>
        </w:rPr>
        <w:t>有机硅树脂微球等，空心玻璃微珠具有熔点高、电绝缘性好、密度低、流动性好、收缩率小、稳定性强，具有耐磨、表面光滑、匀称等优点。有机硅树脂微球是一种内核为空气或其它气体、外层为酚醛树脂的具有特殊中空结构的化工新材料。中空微球具有密度小、导热率低、热性定性优异、高压下具有低吸湿性等特点。</w:t>
      </w:r>
    </w:p>
    <w:p w:rsidR="00615E7A" w:rsidRDefault="00615E7A">
      <w:pPr>
        <w:jc w:val="center"/>
      </w:pPr>
      <w:r>
        <w:rPr>
          <w:noProof/>
        </w:rPr>
        <w:object w:dxaOrig="4320" w:dyaOrig="4320">
          <v:rect id="OLE 对象3" o:spid="_x0000_i1027" style="width:233.65pt;height:183.4pt;visibility:visible;mso-wrap-style:square;mso-wrap-distance-left:9pt;mso-wrap-distance-top:0;mso-wrap-distance-right:9pt;mso-wrap-distance-bottom:0" o:ole="" o:preferrelative="t" filled="f" stroked="f">
            <v:imagedata r:id="rId12" o:title="image5"/>
          </v:rect>
          <o:OLEObject Type="Embed" ProgID="unknown" ShapeID="OLE 对象3" DrawAspect="Content" ObjectID="_1570090798" r:id="rId13"/>
        </w:object>
      </w:r>
    </w:p>
    <w:p w:rsidR="00615E7A" w:rsidRDefault="008D0052">
      <w:pPr>
        <w:spacing w:line="240" w:lineRule="auto"/>
        <w:jc w:val="center"/>
        <w:rPr>
          <w:rFonts w:ascii="宋体" w:hAnsi="宋体"/>
        </w:rPr>
      </w:pPr>
      <w:r>
        <w:rPr>
          <w:rFonts w:ascii="宋体" w:hAnsi="宋体" w:hint="eastAsia"/>
        </w:rPr>
        <w:t>图</w:t>
      </w:r>
      <w:r>
        <w:rPr>
          <w:rFonts w:ascii="宋体" w:hAnsi="宋体" w:hint="eastAsia"/>
        </w:rPr>
        <w:t xml:space="preserve">4  </w:t>
      </w:r>
      <w:r>
        <w:rPr>
          <w:rFonts w:ascii="宋体" w:hAnsi="宋体" w:hint="eastAsia"/>
        </w:rPr>
        <w:t>空心微球对抗压强度的影响</w:t>
      </w:r>
    </w:p>
    <w:p w:rsidR="00615E7A" w:rsidRDefault="00615E7A">
      <w:pPr>
        <w:jc w:val="center"/>
      </w:pPr>
      <w:r>
        <w:rPr>
          <w:noProof/>
        </w:rPr>
        <w:object w:dxaOrig="4320" w:dyaOrig="4320">
          <v:rect id="OLE 对象4" o:spid="_x0000_i1028" style="width:223.45pt;height:181.35pt;visibility:visible;mso-wrap-style:square;mso-wrap-distance-left:9pt;mso-wrap-distance-top:0;mso-wrap-distance-right:9pt;mso-wrap-distance-bottom:0" o:ole="" o:preferrelative="t" filled="f" stroked="f">
            <v:imagedata r:id="rId14" o:title="image6"/>
          </v:rect>
          <o:OLEObject Type="Embed" ProgID="unknown" ShapeID="OLE 对象4" DrawAspect="Content" ObjectID="_1570090799" r:id="rId15"/>
        </w:object>
      </w:r>
    </w:p>
    <w:p w:rsidR="00615E7A" w:rsidRDefault="008D0052">
      <w:pPr>
        <w:jc w:val="center"/>
      </w:pPr>
      <w:r>
        <w:rPr>
          <w:rFonts w:ascii="宋体" w:hAnsi="宋体" w:hint="eastAsia"/>
        </w:rPr>
        <w:t>图</w:t>
      </w:r>
      <w:r>
        <w:rPr>
          <w:rFonts w:ascii="宋体" w:hAnsi="宋体" w:hint="eastAsia"/>
        </w:rPr>
        <w:t xml:space="preserve">5 </w:t>
      </w:r>
      <w:r>
        <w:rPr>
          <w:rFonts w:ascii="宋体" w:hAnsi="宋体" w:hint="eastAsia"/>
        </w:rPr>
        <w:t>空心微球对抗拉强度的影响</w:t>
      </w:r>
    </w:p>
    <w:p w:rsidR="00615E7A" w:rsidRDefault="008D0052">
      <w:pPr>
        <w:jc w:val="both"/>
        <w:rPr>
          <w:rFonts w:ascii="宋体" w:hAnsi="宋体"/>
          <w:sz w:val="24"/>
        </w:rPr>
      </w:pPr>
      <w:r>
        <w:rPr>
          <w:rFonts w:ascii="宋体" w:hAnsi="宋体" w:hint="eastAsia"/>
          <w:sz w:val="24"/>
        </w:rPr>
        <w:t xml:space="preserve">     </w:t>
      </w:r>
      <w:r>
        <w:rPr>
          <w:rFonts w:ascii="宋体" w:hAnsi="宋体" w:hint="eastAsia"/>
          <w:sz w:val="24"/>
        </w:rPr>
        <w:t>从抗压强度和抗拉强度来看，漂珠对抗压强度和抗拉强度的影响较小，</w:t>
      </w:r>
      <w:r>
        <w:rPr>
          <w:rFonts w:ascii="宋体" w:hAnsi="宋体" w:hint="eastAsia"/>
          <w:sz w:val="24"/>
        </w:rPr>
        <w:t>有机硅树脂微球对强度的影响稍大，但添加量为</w:t>
      </w:r>
      <w:r>
        <w:rPr>
          <w:rFonts w:ascii="宋体" w:hAnsi="宋体" w:hint="eastAsia"/>
          <w:sz w:val="24"/>
        </w:rPr>
        <w:t>6%</w:t>
      </w:r>
      <w:r>
        <w:rPr>
          <w:rFonts w:ascii="宋体" w:hAnsi="宋体" w:hint="eastAsia"/>
          <w:sz w:val="24"/>
        </w:rPr>
        <w:t>能够满足材料对力学强度的要求，同时，</w:t>
      </w:r>
      <w:r>
        <w:rPr>
          <w:rFonts w:ascii="宋体" w:hAnsi="宋体" w:hint="eastAsia"/>
          <w:sz w:val="24"/>
        </w:rPr>
        <w:t>6%</w:t>
      </w:r>
      <w:r>
        <w:rPr>
          <w:rFonts w:ascii="宋体" w:hAnsi="宋体" w:hint="eastAsia"/>
          <w:sz w:val="24"/>
        </w:rPr>
        <w:t>的有机硅树脂微球能够带来无溶剂阻燃模型环氧树脂灰浆优良的施工手感，即轻质、滑爽、易造型、可带水施工、工具易清洗（用水清洗）。</w:t>
      </w:r>
    </w:p>
    <w:p w:rsidR="00615E7A" w:rsidRDefault="008D0052">
      <w:pPr>
        <w:rPr>
          <w:rFonts w:ascii="宋体" w:hAnsi="宋体"/>
          <w:sz w:val="24"/>
        </w:rPr>
      </w:pPr>
      <w:r>
        <w:rPr>
          <w:rFonts w:ascii="宋体" w:hAnsi="宋体" w:hint="eastAsia"/>
          <w:sz w:val="24"/>
        </w:rPr>
        <w:t xml:space="preserve">2.2.6 </w:t>
      </w:r>
      <w:r>
        <w:rPr>
          <w:rFonts w:ascii="宋体" w:hAnsi="宋体" w:hint="eastAsia"/>
          <w:sz w:val="24"/>
        </w:rPr>
        <w:t>固化剂的选择</w:t>
      </w:r>
    </w:p>
    <w:p w:rsidR="00615E7A" w:rsidRDefault="008D0052">
      <w:pPr>
        <w:ind w:firstLine="480"/>
        <w:jc w:val="both"/>
        <w:rPr>
          <w:rFonts w:ascii="宋体" w:hAnsi="宋体"/>
          <w:sz w:val="24"/>
        </w:rPr>
      </w:pPr>
      <w:r>
        <w:rPr>
          <w:rFonts w:ascii="宋体" w:hAnsi="宋体" w:hint="eastAsia"/>
          <w:sz w:val="24"/>
        </w:rPr>
        <w:t>环氧树脂作为线性结构的热塑性材料，其本身并没有使用价值，在应用时必须加入第二组分的物质，通过二者结构中基团间的聚合反应或催化聚合反应使线性结构的环氧树脂转化为三维网状的立体结构，不溶不熔的聚合物</w:t>
      </w:r>
      <w:r>
        <w:rPr>
          <w:rFonts w:ascii="宋体" w:hAnsi="宋体" w:hint="eastAsia"/>
          <w:sz w:val="24"/>
        </w:rPr>
        <w:t>(</w:t>
      </w:r>
      <w:r>
        <w:rPr>
          <w:rFonts w:ascii="宋体" w:hAnsi="宋体" w:hint="eastAsia"/>
          <w:sz w:val="24"/>
        </w:rPr>
        <w:t>固化产物</w:t>
      </w:r>
      <w:r>
        <w:rPr>
          <w:rFonts w:ascii="宋体" w:hAnsi="宋体" w:hint="eastAsia"/>
          <w:sz w:val="24"/>
        </w:rPr>
        <w:t>)</w:t>
      </w:r>
      <w:r>
        <w:rPr>
          <w:rFonts w:ascii="宋体" w:hAnsi="宋体" w:hint="eastAsia"/>
          <w:sz w:val="24"/>
        </w:rPr>
        <w:t>后，方才呈现出一系列优越的性能，固化剂对环氧树脂组成物的工艺性和固化</w:t>
      </w:r>
      <w:r>
        <w:rPr>
          <w:rFonts w:ascii="宋体" w:hAnsi="宋体" w:hint="eastAsia"/>
          <w:sz w:val="24"/>
        </w:rPr>
        <w:t>产物的最终性能起决定性的作用。固化剂的选择要根据应用需要综合考虑其与环氧树脂的相容性、适用期、性状、粘度、挥发性、毒性等。</w:t>
      </w:r>
    </w:p>
    <w:p w:rsidR="00615E7A" w:rsidRDefault="008D0052">
      <w:pPr>
        <w:ind w:firstLine="480"/>
        <w:jc w:val="both"/>
        <w:rPr>
          <w:rFonts w:ascii="宋体" w:hAnsi="宋体"/>
          <w:sz w:val="24"/>
        </w:rPr>
      </w:pPr>
      <w:r>
        <w:rPr>
          <w:rFonts w:ascii="宋体" w:hAnsi="宋体" w:hint="eastAsia"/>
          <w:sz w:val="24"/>
        </w:rPr>
        <w:lastRenderedPageBreak/>
        <w:t>在实际应用中我们还会遇到各种问题，比如沿海城市夏季高温高湿、冬季低温高湿的气候中施工，对材料有着更严格的要求，保证材料的冬季施工的固化，又要确保材料的修补、安装的粘接性，因此，选择使用改性聚酰胺固化剂，增加材料的韧性外，还能保证低温高湿环境中的施工性。</w:t>
      </w:r>
    </w:p>
    <w:p w:rsidR="00615E7A" w:rsidRDefault="008D0052">
      <w:pPr>
        <w:jc w:val="both"/>
        <w:rPr>
          <w:rFonts w:ascii="宋体" w:hAnsi="宋体"/>
          <w:sz w:val="24"/>
        </w:rPr>
      </w:pPr>
      <w:r>
        <w:rPr>
          <w:rFonts w:ascii="宋体" w:hAnsi="宋体" w:hint="eastAsia"/>
          <w:sz w:val="24"/>
        </w:rPr>
        <w:t>3</w:t>
      </w:r>
      <w:r>
        <w:rPr>
          <w:rFonts w:ascii="宋体" w:hAnsi="宋体" w:hint="eastAsia"/>
          <w:sz w:val="24"/>
        </w:rPr>
        <w:t>总结</w:t>
      </w:r>
    </w:p>
    <w:p w:rsidR="00615E7A" w:rsidRDefault="008D0052">
      <w:pPr>
        <w:widowControl w:val="0"/>
        <w:ind w:firstLine="480"/>
        <w:jc w:val="both"/>
        <w:rPr>
          <w:rFonts w:ascii="宋体" w:hAnsi="宋体"/>
          <w:sz w:val="24"/>
        </w:rPr>
      </w:pPr>
      <w:r>
        <w:rPr>
          <w:rFonts w:ascii="宋体" w:hAnsi="宋体" w:hint="eastAsia"/>
          <w:sz w:val="24"/>
        </w:rPr>
        <w:t>本论文主要研究并开发出的主题公园用无溶剂阻燃模型环氧树脂灰浆，具有轻质、阻燃、可调节的操作时间，粘接性强度高等特点，适用于翻模</w:t>
      </w:r>
      <w:r>
        <w:rPr>
          <w:rFonts w:ascii="宋体" w:hAnsi="宋体" w:hint="eastAsia"/>
          <w:sz w:val="24"/>
        </w:rPr>
        <w:t>、手雕、修补及模型安装使用。在研发过程具有以下几个特点：</w:t>
      </w:r>
    </w:p>
    <w:p w:rsidR="00615E7A" w:rsidRDefault="008D0052">
      <w:pPr>
        <w:ind w:firstLine="480"/>
        <w:jc w:val="both"/>
        <w:rPr>
          <w:rFonts w:ascii="宋体" w:hAnsi="宋体"/>
          <w:sz w:val="24"/>
        </w:rPr>
      </w:pPr>
      <w:r>
        <w:rPr>
          <w:rFonts w:ascii="宋体" w:hAnsi="宋体" w:hint="eastAsia"/>
          <w:sz w:val="24"/>
        </w:rPr>
        <w:t>①</w:t>
      </w:r>
      <w:r>
        <w:rPr>
          <w:rFonts w:ascii="宋体" w:hAnsi="宋体" w:hint="eastAsia"/>
          <w:sz w:val="24"/>
        </w:rPr>
        <w:t xml:space="preserve"> </w:t>
      </w:r>
      <w:r>
        <w:rPr>
          <w:rFonts w:ascii="宋体" w:hAnsi="宋体" w:hint="eastAsia"/>
          <w:sz w:val="24"/>
        </w:rPr>
        <w:t>将双酚</w:t>
      </w:r>
      <w:r>
        <w:rPr>
          <w:rFonts w:ascii="宋体" w:hAnsi="宋体" w:hint="eastAsia"/>
          <w:sz w:val="24"/>
        </w:rPr>
        <w:t>F</w:t>
      </w:r>
      <w:r>
        <w:rPr>
          <w:rFonts w:ascii="宋体" w:hAnsi="宋体" w:hint="eastAsia"/>
          <w:sz w:val="24"/>
        </w:rPr>
        <w:t>环氧树脂和双酚</w:t>
      </w:r>
      <w:r>
        <w:rPr>
          <w:rFonts w:ascii="宋体" w:hAnsi="宋体" w:hint="eastAsia"/>
          <w:sz w:val="24"/>
        </w:rPr>
        <w:t>A</w:t>
      </w:r>
      <w:r>
        <w:rPr>
          <w:rFonts w:ascii="宋体" w:hAnsi="宋体" w:hint="eastAsia"/>
          <w:sz w:val="24"/>
        </w:rPr>
        <w:t>环氧树脂混合使用，成本有小幅度增加，但性能得到大幅度提高，使无溶剂阻燃模型环氧树脂灰浆不粘刀、不拉丝；</w:t>
      </w:r>
    </w:p>
    <w:p w:rsidR="00615E7A" w:rsidRDefault="008D0052">
      <w:pPr>
        <w:ind w:firstLine="480"/>
        <w:jc w:val="both"/>
        <w:rPr>
          <w:rFonts w:ascii="宋体" w:hAnsi="宋体"/>
          <w:sz w:val="24"/>
        </w:rPr>
      </w:pPr>
      <w:r>
        <w:rPr>
          <w:rFonts w:ascii="宋体" w:hAnsi="宋体" w:hint="eastAsia"/>
          <w:sz w:val="24"/>
        </w:rPr>
        <w:t>②</w:t>
      </w:r>
      <w:r>
        <w:rPr>
          <w:rFonts w:ascii="宋体" w:hAnsi="宋体" w:hint="eastAsia"/>
          <w:sz w:val="24"/>
        </w:rPr>
        <w:t xml:space="preserve"> </w:t>
      </w:r>
      <w:r>
        <w:rPr>
          <w:rFonts w:ascii="宋体" w:hAnsi="宋体" w:hint="eastAsia"/>
          <w:sz w:val="24"/>
        </w:rPr>
        <w:t>将有机硅树脂微球应用到环氧造型材料当中，并获得了优异的雕刻性、可水洗性；</w:t>
      </w:r>
    </w:p>
    <w:p w:rsidR="00615E7A" w:rsidRDefault="008D0052">
      <w:pPr>
        <w:ind w:firstLine="480"/>
        <w:jc w:val="both"/>
        <w:rPr>
          <w:rFonts w:ascii="宋体" w:hAnsi="宋体"/>
          <w:sz w:val="24"/>
        </w:rPr>
      </w:pPr>
      <w:r>
        <w:rPr>
          <w:rFonts w:ascii="宋体" w:hAnsi="宋体" w:hint="eastAsia"/>
          <w:sz w:val="24"/>
        </w:rPr>
        <w:t>③</w:t>
      </w:r>
      <w:r>
        <w:rPr>
          <w:rFonts w:ascii="宋体" w:hAnsi="宋体" w:hint="eastAsia"/>
          <w:sz w:val="24"/>
        </w:rPr>
        <w:t xml:space="preserve"> </w:t>
      </w:r>
      <w:r>
        <w:rPr>
          <w:rFonts w:ascii="宋体" w:hAnsi="宋体" w:hint="eastAsia"/>
          <w:sz w:val="24"/>
        </w:rPr>
        <w:t>使用韧性环氧树脂和韧性固化剂共同作用，提高了无溶剂阻燃模型环氧树脂灰浆的韧性，具有优良耐高低温老化性能；</w:t>
      </w:r>
    </w:p>
    <w:p w:rsidR="00615E7A" w:rsidRDefault="008D0052">
      <w:pPr>
        <w:ind w:firstLine="480"/>
        <w:jc w:val="both"/>
        <w:rPr>
          <w:rFonts w:ascii="宋体" w:hAnsi="宋体"/>
          <w:sz w:val="24"/>
        </w:rPr>
      </w:pPr>
      <w:r>
        <w:rPr>
          <w:rFonts w:ascii="宋体" w:hAnsi="宋体" w:hint="eastAsia"/>
          <w:sz w:val="24"/>
        </w:rPr>
        <w:t>④</w:t>
      </w:r>
      <w:r>
        <w:rPr>
          <w:rFonts w:ascii="宋体" w:hAnsi="宋体" w:hint="eastAsia"/>
          <w:sz w:val="24"/>
        </w:rPr>
        <w:t xml:space="preserve"> </w:t>
      </w:r>
      <w:r>
        <w:rPr>
          <w:rFonts w:ascii="宋体" w:hAnsi="宋体" w:hint="eastAsia"/>
          <w:sz w:val="24"/>
        </w:rPr>
        <w:t>通过选择合适添加型阻燃剂及阻燃填料，实现了环氧树脂体系的</w:t>
      </w:r>
      <w:r>
        <w:rPr>
          <w:rFonts w:ascii="宋体" w:hAnsi="宋体" w:hint="eastAsia"/>
          <w:sz w:val="24"/>
        </w:rPr>
        <w:t>B1</w:t>
      </w:r>
      <w:r>
        <w:rPr>
          <w:rFonts w:ascii="宋体" w:hAnsi="宋体" w:hint="eastAsia"/>
          <w:sz w:val="24"/>
        </w:rPr>
        <w:t>级阻燃；</w:t>
      </w:r>
    </w:p>
    <w:p w:rsidR="00615E7A" w:rsidRDefault="008D0052">
      <w:pPr>
        <w:ind w:firstLine="480"/>
        <w:jc w:val="both"/>
        <w:rPr>
          <w:rFonts w:ascii="宋体" w:hAnsi="宋体"/>
          <w:sz w:val="24"/>
        </w:rPr>
      </w:pPr>
      <w:r>
        <w:rPr>
          <w:rFonts w:ascii="宋体" w:hAnsi="宋体" w:hint="eastAsia"/>
          <w:sz w:val="24"/>
        </w:rPr>
        <w:t>⑤</w:t>
      </w:r>
      <w:r>
        <w:rPr>
          <w:rFonts w:ascii="宋体" w:hAnsi="宋体" w:hint="eastAsia"/>
          <w:sz w:val="24"/>
        </w:rPr>
        <w:t xml:space="preserve"> </w:t>
      </w:r>
      <w:r>
        <w:rPr>
          <w:rFonts w:ascii="宋体" w:hAnsi="宋体" w:hint="eastAsia"/>
          <w:sz w:val="24"/>
        </w:rPr>
        <w:t>通过添加助剂、触变性优良的填料，实现了厚涂触变性及优异的</w:t>
      </w:r>
      <w:r>
        <w:rPr>
          <w:rFonts w:ascii="宋体" w:hAnsi="宋体" w:hint="eastAsia"/>
          <w:sz w:val="24"/>
        </w:rPr>
        <w:t>雕刻性。</w:t>
      </w:r>
    </w:p>
    <w:p w:rsidR="00615E7A" w:rsidRDefault="008D0052">
      <w:pPr>
        <w:ind w:firstLine="480"/>
        <w:jc w:val="both"/>
        <w:rPr>
          <w:rFonts w:ascii="宋体" w:hAnsi="宋体"/>
          <w:sz w:val="28"/>
          <w:szCs w:val="28"/>
        </w:rPr>
      </w:pPr>
      <w:r>
        <w:rPr>
          <w:rFonts w:ascii="宋体" w:hAnsi="宋体" w:hint="eastAsia"/>
          <w:sz w:val="24"/>
        </w:rPr>
        <w:t>本论文阐述的作为主题公园的雕塑造景所需材料，迪斯尼的栏杆、扶手、栈道，使用无溶剂阻燃模型环氧树脂灰浆进行造型，能够适应翻模、修补、手雕等施工工艺。无溶剂阻燃模型环氧树脂灰浆具有独特的技术优势，绿色、环保、节能、施工高效，得到了迪斯尼业主和施工方的好评，是一种很受业主欢迎的新型建筑材料，符合我国大力发展绿色文化产业的方向。</w:t>
      </w:r>
    </w:p>
    <w:p w:rsidR="00615E7A" w:rsidRDefault="00615E7A">
      <w:pPr>
        <w:spacing w:line="240" w:lineRule="auto"/>
        <w:rPr>
          <w:rFonts w:ascii="仿宋_GB2312" w:eastAsia="仿宋_GB2312" w:hAnsi="仿宋_GB2312" w:cs="宋体"/>
          <w:b/>
          <w:sz w:val="24"/>
        </w:rPr>
      </w:pPr>
    </w:p>
    <w:p w:rsidR="00615E7A" w:rsidRDefault="00615E7A">
      <w:pPr>
        <w:spacing w:line="240" w:lineRule="auto"/>
        <w:rPr>
          <w:rFonts w:ascii="仿宋_GB2312" w:eastAsia="仿宋_GB2312" w:hAnsi="仿宋_GB2312" w:cs="宋体"/>
          <w:b/>
          <w:sz w:val="24"/>
        </w:rPr>
      </w:pPr>
    </w:p>
    <w:p w:rsidR="00615E7A" w:rsidRDefault="00615E7A">
      <w:pPr>
        <w:spacing w:line="240" w:lineRule="auto"/>
        <w:rPr>
          <w:rFonts w:ascii="仿宋_GB2312" w:eastAsia="仿宋_GB2312" w:hAnsi="仿宋_GB2312" w:cs="宋体"/>
          <w:b/>
          <w:sz w:val="24"/>
        </w:rPr>
      </w:pPr>
    </w:p>
    <w:p w:rsidR="00615E7A" w:rsidRDefault="00615E7A">
      <w:pPr>
        <w:spacing w:line="240" w:lineRule="auto"/>
        <w:rPr>
          <w:rFonts w:ascii="仿宋_GB2312" w:eastAsia="仿宋_GB2312" w:hAnsi="仿宋_GB2312" w:cs="宋体"/>
          <w:b/>
          <w:sz w:val="24"/>
        </w:rPr>
      </w:pPr>
    </w:p>
    <w:p w:rsidR="00615E7A" w:rsidRDefault="00615E7A">
      <w:pPr>
        <w:spacing w:line="240" w:lineRule="auto"/>
        <w:rPr>
          <w:rFonts w:ascii="仿宋_GB2312" w:eastAsia="仿宋_GB2312" w:hAnsi="仿宋_GB2312" w:cs="宋体"/>
          <w:b/>
          <w:sz w:val="24"/>
        </w:rPr>
      </w:pPr>
    </w:p>
    <w:p w:rsidR="00615E7A" w:rsidRDefault="00615E7A">
      <w:pPr>
        <w:spacing w:line="240" w:lineRule="auto"/>
        <w:rPr>
          <w:rFonts w:ascii="仿宋_GB2312" w:eastAsia="仿宋_GB2312" w:hAnsi="仿宋_GB2312" w:cs="宋体"/>
          <w:b/>
          <w:sz w:val="24"/>
        </w:rPr>
      </w:pPr>
    </w:p>
    <w:p w:rsidR="00615E7A" w:rsidRDefault="008D0052">
      <w:pPr>
        <w:spacing w:line="240" w:lineRule="auto"/>
        <w:rPr>
          <w:rFonts w:ascii="仿宋_GB2312" w:eastAsia="仿宋_GB2312" w:hAnsi="仿宋_GB2312" w:cs="宋体"/>
          <w:b/>
          <w:sz w:val="24"/>
        </w:rPr>
      </w:pPr>
      <w:r>
        <w:rPr>
          <w:rFonts w:ascii="仿宋_GB2312" w:eastAsia="仿宋_GB2312" w:hAnsi="仿宋_GB2312" w:cs="宋体" w:hint="eastAsia"/>
          <w:b/>
          <w:sz w:val="24"/>
        </w:rPr>
        <w:t>参考文献</w:t>
      </w:r>
    </w:p>
    <w:p w:rsidR="00615E7A" w:rsidRDefault="008D0052">
      <w:pPr>
        <w:widowControl w:val="0"/>
        <w:spacing w:line="240" w:lineRule="auto"/>
        <w:jc w:val="both"/>
        <w:rPr>
          <w:rFonts w:ascii="宋体" w:hAnsi="宋体" w:cs="宋体"/>
          <w:szCs w:val="21"/>
        </w:rPr>
      </w:pPr>
      <w:r>
        <w:rPr>
          <w:bCs/>
          <w:sz w:val="20"/>
          <w:szCs w:val="21"/>
        </w:rPr>
        <w:t xml:space="preserve">[1]   </w:t>
      </w:r>
      <w:r>
        <w:rPr>
          <w:bCs/>
          <w:sz w:val="20"/>
          <w:szCs w:val="21"/>
        </w:rPr>
        <w:t>徐措宜，现代主题包装设计中的硬质主题包装材料的选择与应用</w:t>
      </w:r>
      <w:r>
        <w:rPr>
          <w:bCs/>
          <w:sz w:val="20"/>
          <w:szCs w:val="21"/>
        </w:rPr>
        <w:t>[D]</w:t>
      </w:r>
      <w:r>
        <w:rPr>
          <w:bCs/>
          <w:sz w:val="20"/>
          <w:szCs w:val="21"/>
        </w:rPr>
        <w:t>，南京林业大学，</w:t>
      </w:r>
      <w:r>
        <w:rPr>
          <w:bCs/>
          <w:sz w:val="20"/>
          <w:szCs w:val="21"/>
        </w:rPr>
        <w:t>2009</w:t>
      </w:r>
    </w:p>
    <w:tbl>
      <w:tblPr>
        <w:tblW w:w="8388" w:type="dxa"/>
        <w:tblInd w:w="-108" w:type="dxa"/>
        <w:tblCellMar>
          <w:left w:w="10" w:type="dxa"/>
          <w:right w:w="10" w:type="dxa"/>
        </w:tblCellMar>
        <w:tblLook w:val="0000"/>
      </w:tblPr>
      <w:tblGrid>
        <w:gridCol w:w="566"/>
        <w:gridCol w:w="7822"/>
      </w:tblGrid>
      <w:tr w:rsidR="00615E7A">
        <w:tblPrEx>
          <w:tblCellMar>
            <w:top w:w="0" w:type="dxa"/>
            <w:bottom w:w="0" w:type="dxa"/>
          </w:tblCellMar>
        </w:tblPrEx>
        <w:tc>
          <w:tcPr>
            <w:tcW w:w="56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615E7A" w:rsidRDefault="008D0052">
            <w:pPr>
              <w:widowControl w:val="0"/>
              <w:spacing w:line="240" w:lineRule="auto"/>
              <w:jc w:val="both"/>
              <w:rPr>
                <w:bCs/>
                <w:sz w:val="20"/>
                <w:szCs w:val="21"/>
              </w:rPr>
            </w:pPr>
            <w:r>
              <w:rPr>
                <w:bCs/>
                <w:sz w:val="20"/>
                <w:szCs w:val="21"/>
              </w:rPr>
              <w:t>[2]</w:t>
            </w:r>
          </w:p>
        </w:tc>
        <w:tc>
          <w:tcPr>
            <w:tcW w:w="7822"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615E7A" w:rsidRDefault="008D0052">
            <w:pPr>
              <w:widowControl w:val="0"/>
              <w:spacing w:line="240" w:lineRule="auto"/>
              <w:jc w:val="both"/>
              <w:rPr>
                <w:sz w:val="20"/>
                <w:szCs w:val="20"/>
              </w:rPr>
            </w:pPr>
            <w:r>
              <w:rPr>
                <w:sz w:val="20"/>
                <w:szCs w:val="20"/>
              </w:rPr>
              <w:t>Xiaodong Wang</w:t>
            </w:r>
            <w:r>
              <w:rPr>
                <w:sz w:val="20"/>
                <w:szCs w:val="20"/>
                <w:vertAlign w:val="superscript"/>
              </w:rPr>
              <w:t>a</w:t>
            </w:r>
            <w:r>
              <w:rPr>
                <w:sz w:val="20"/>
                <w:szCs w:val="20"/>
              </w:rPr>
              <w:t xml:space="preserve">*, Qiang </w:t>
            </w:r>
            <w:r>
              <w:rPr>
                <w:sz w:val="20"/>
                <w:szCs w:val="20"/>
              </w:rPr>
              <w:t>Zhang</w:t>
            </w:r>
            <w:r>
              <w:rPr>
                <w:sz w:val="20"/>
                <w:szCs w:val="20"/>
                <w:vertAlign w:val="superscript"/>
              </w:rPr>
              <w:t xml:space="preserve">b </w:t>
            </w:r>
            <w:r>
              <w:rPr>
                <w:sz w:val="20"/>
                <w:szCs w:val="20"/>
              </w:rPr>
              <w:t>.Synthesis, characterization, and cure properties of</w:t>
            </w:r>
          </w:p>
          <w:p w:rsidR="00615E7A" w:rsidRDefault="008D0052">
            <w:pPr>
              <w:widowControl w:val="0"/>
              <w:spacing w:line="240" w:lineRule="auto"/>
              <w:ind w:left="400" w:hanging="400"/>
              <w:jc w:val="both"/>
              <w:rPr>
                <w:sz w:val="20"/>
                <w:szCs w:val="20"/>
              </w:rPr>
            </w:pPr>
            <w:r>
              <w:rPr>
                <w:sz w:val="20"/>
                <w:szCs w:val="20"/>
              </w:rPr>
              <w:t>Phosphorus -containing epoxy resins for flame retardance[J].European Polymer Journal</w:t>
            </w:r>
          </w:p>
          <w:p w:rsidR="00615E7A" w:rsidRDefault="008D0052">
            <w:pPr>
              <w:widowControl w:val="0"/>
              <w:spacing w:line="240" w:lineRule="auto"/>
              <w:jc w:val="both"/>
              <w:rPr>
                <w:sz w:val="20"/>
                <w:szCs w:val="21"/>
              </w:rPr>
            </w:pPr>
            <w:r>
              <w:rPr>
                <w:sz w:val="20"/>
                <w:szCs w:val="20"/>
              </w:rPr>
              <w:lastRenderedPageBreak/>
              <w:t>40(2004)  385–395</w:t>
            </w:r>
          </w:p>
        </w:tc>
      </w:tr>
      <w:tr w:rsidR="00615E7A">
        <w:tblPrEx>
          <w:tblCellMar>
            <w:top w:w="0" w:type="dxa"/>
            <w:bottom w:w="0" w:type="dxa"/>
          </w:tblCellMar>
        </w:tblPrEx>
        <w:tc>
          <w:tcPr>
            <w:tcW w:w="56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615E7A" w:rsidRDefault="008D0052">
            <w:pPr>
              <w:widowControl w:val="0"/>
              <w:spacing w:line="240" w:lineRule="auto"/>
              <w:jc w:val="both"/>
              <w:rPr>
                <w:bCs/>
                <w:sz w:val="20"/>
                <w:szCs w:val="21"/>
              </w:rPr>
            </w:pPr>
            <w:r>
              <w:rPr>
                <w:bCs/>
                <w:sz w:val="20"/>
                <w:szCs w:val="21"/>
              </w:rPr>
              <w:lastRenderedPageBreak/>
              <w:t>[3]</w:t>
            </w:r>
          </w:p>
        </w:tc>
        <w:tc>
          <w:tcPr>
            <w:tcW w:w="7822"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615E7A" w:rsidRDefault="008D0052">
            <w:pPr>
              <w:widowControl w:val="0"/>
              <w:spacing w:line="240" w:lineRule="auto"/>
              <w:jc w:val="both"/>
              <w:rPr>
                <w:bCs/>
                <w:sz w:val="20"/>
                <w:szCs w:val="21"/>
              </w:rPr>
            </w:pPr>
            <w:r>
              <w:rPr>
                <w:rFonts w:eastAsia="Batang"/>
                <w:sz w:val="20"/>
                <w:szCs w:val="21"/>
              </w:rPr>
              <w:t>Lee H, Neville K, editors. Handbook of epoxy resins</w:t>
            </w:r>
            <w:r>
              <w:rPr>
                <w:sz w:val="20"/>
                <w:szCs w:val="20"/>
              </w:rPr>
              <w:t>[J]</w:t>
            </w:r>
            <w:r>
              <w:rPr>
                <w:rFonts w:eastAsia="Batang"/>
                <w:sz w:val="20"/>
                <w:szCs w:val="21"/>
              </w:rPr>
              <w:t>. NewYork: McGraw-Hill; 1972</w:t>
            </w:r>
          </w:p>
        </w:tc>
      </w:tr>
      <w:tr w:rsidR="00615E7A">
        <w:tblPrEx>
          <w:tblCellMar>
            <w:top w:w="0" w:type="dxa"/>
            <w:bottom w:w="0" w:type="dxa"/>
          </w:tblCellMar>
        </w:tblPrEx>
        <w:tc>
          <w:tcPr>
            <w:tcW w:w="56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615E7A" w:rsidRDefault="008D0052">
            <w:pPr>
              <w:widowControl w:val="0"/>
              <w:spacing w:line="240" w:lineRule="auto"/>
              <w:jc w:val="both"/>
              <w:rPr>
                <w:bCs/>
                <w:sz w:val="20"/>
                <w:szCs w:val="21"/>
              </w:rPr>
            </w:pPr>
            <w:r>
              <w:rPr>
                <w:bCs/>
                <w:sz w:val="20"/>
                <w:szCs w:val="21"/>
              </w:rPr>
              <w:t>[4]</w:t>
            </w:r>
          </w:p>
        </w:tc>
        <w:tc>
          <w:tcPr>
            <w:tcW w:w="7822"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615E7A" w:rsidRDefault="008D0052">
            <w:pPr>
              <w:widowControl w:val="0"/>
              <w:spacing w:line="240" w:lineRule="auto"/>
              <w:jc w:val="both"/>
              <w:rPr>
                <w:iCs/>
                <w:sz w:val="20"/>
                <w:szCs w:val="21"/>
              </w:rPr>
            </w:pPr>
            <w:r>
              <w:rPr>
                <w:sz w:val="20"/>
                <w:szCs w:val="21"/>
              </w:rPr>
              <w:t>G</w:t>
            </w:r>
            <w:r>
              <w:rPr>
                <w:rFonts w:eastAsia="Batang"/>
                <w:sz w:val="20"/>
                <w:szCs w:val="21"/>
              </w:rPr>
              <w:t xml:space="preserve"> Lubin G, editor. Handbook of composites</w:t>
            </w:r>
            <w:r>
              <w:rPr>
                <w:sz w:val="20"/>
                <w:szCs w:val="21"/>
              </w:rPr>
              <w:t>[J]</w:t>
            </w:r>
            <w:r>
              <w:rPr>
                <w:rFonts w:eastAsia="Batang"/>
                <w:sz w:val="20"/>
                <w:szCs w:val="21"/>
              </w:rPr>
              <w:t>. NewYork:</w:t>
            </w:r>
            <w:r>
              <w:rPr>
                <w:sz w:val="20"/>
                <w:szCs w:val="21"/>
              </w:rPr>
              <w:t xml:space="preserve"> </w:t>
            </w:r>
            <w:r>
              <w:rPr>
                <w:rFonts w:eastAsia="Batang"/>
                <w:sz w:val="20"/>
                <w:szCs w:val="21"/>
              </w:rPr>
              <w:t>Van Nostrand Reinhold; 1982</w:t>
            </w:r>
          </w:p>
        </w:tc>
      </w:tr>
      <w:tr w:rsidR="00615E7A">
        <w:tblPrEx>
          <w:tblCellMar>
            <w:top w:w="0" w:type="dxa"/>
            <w:bottom w:w="0" w:type="dxa"/>
          </w:tblCellMar>
        </w:tblPrEx>
        <w:tc>
          <w:tcPr>
            <w:tcW w:w="56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615E7A" w:rsidRDefault="008D0052">
            <w:pPr>
              <w:widowControl w:val="0"/>
              <w:spacing w:line="240" w:lineRule="auto"/>
              <w:jc w:val="both"/>
              <w:rPr>
                <w:bCs/>
                <w:sz w:val="20"/>
                <w:szCs w:val="21"/>
              </w:rPr>
            </w:pPr>
            <w:r>
              <w:rPr>
                <w:bCs/>
                <w:sz w:val="20"/>
                <w:szCs w:val="21"/>
              </w:rPr>
              <w:t>[5]</w:t>
            </w:r>
          </w:p>
        </w:tc>
        <w:tc>
          <w:tcPr>
            <w:tcW w:w="7822"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615E7A" w:rsidRDefault="008D0052">
            <w:pPr>
              <w:widowControl w:val="0"/>
              <w:spacing w:line="240" w:lineRule="auto"/>
              <w:jc w:val="both"/>
              <w:rPr>
                <w:bCs/>
                <w:sz w:val="20"/>
                <w:szCs w:val="21"/>
              </w:rPr>
            </w:pPr>
            <w:r>
              <w:rPr>
                <w:rFonts w:eastAsia="Batang"/>
                <w:sz w:val="20"/>
                <w:szCs w:val="21"/>
              </w:rPr>
              <w:t>Liaw DJ. J Polym Sci, Part A: Polym Chem</w:t>
            </w:r>
            <w:r>
              <w:rPr>
                <w:sz w:val="20"/>
                <w:szCs w:val="20"/>
              </w:rPr>
              <w:t>[J].</w:t>
            </w:r>
            <w:r>
              <w:rPr>
                <w:rFonts w:eastAsia="Batang"/>
                <w:sz w:val="20"/>
                <w:szCs w:val="21"/>
              </w:rPr>
              <w:t xml:space="preserve"> 1997;63:895</w:t>
            </w:r>
          </w:p>
        </w:tc>
      </w:tr>
      <w:tr w:rsidR="00615E7A">
        <w:tblPrEx>
          <w:tblCellMar>
            <w:top w:w="0" w:type="dxa"/>
            <w:bottom w:w="0" w:type="dxa"/>
          </w:tblCellMar>
        </w:tblPrEx>
        <w:tc>
          <w:tcPr>
            <w:tcW w:w="56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615E7A" w:rsidRDefault="008D0052">
            <w:pPr>
              <w:widowControl w:val="0"/>
              <w:spacing w:line="240" w:lineRule="auto"/>
              <w:jc w:val="both"/>
              <w:rPr>
                <w:bCs/>
                <w:sz w:val="20"/>
                <w:szCs w:val="21"/>
              </w:rPr>
            </w:pPr>
            <w:r>
              <w:rPr>
                <w:bCs/>
                <w:sz w:val="20"/>
                <w:szCs w:val="21"/>
              </w:rPr>
              <w:t>[6]</w:t>
            </w:r>
          </w:p>
        </w:tc>
        <w:tc>
          <w:tcPr>
            <w:tcW w:w="7822"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615E7A" w:rsidRDefault="008D0052">
            <w:pPr>
              <w:widowControl w:val="0"/>
              <w:spacing w:line="240" w:lineRule="auto"/>
              <w:jc w:val="both"/>
              <w:rPr>
                <w:sz w:val="20"/>
                <w:szCs w:val="21"/>
              </w:rPr>
            </w:pPr>
            <w:r>
              <w:rPr>
                <w:rFonts w:ascii="宋体" w:hAnsi="宋体"/>
                <w:sz w:val="20"/>
                <w:szCs w:val="21"/>
              </w:rPr>
              <w:t>王德中</w:t>
            </w:r>
            <w:r>
              <w:rPr>
                <w:sz w:val="20"/>
                <w:szCs w:val="21"/>
              </w:rPr>
              <w:t>.</w:t>
            </w:r>
            <w:r>
              <w:rPr>
                <w:rFonts w:ascii="宋体" w:hAnsi="宋体"/>
                <w:sz w:val="20"/>
                <w:szCs w:val="21"/>
              </w:rPr>
              <w:t>环氧树脂生产与应用</w:t>
            </w:r>
            <w:r>
              <w:rPr>
                <w:sz w:val="20"/>
                <w:szCs w:val="21"/>
              </w:rPr>
              <w:t>[M]. (</w:t>
            </w:r>
            <w:r>
              <w:rPr>
                <w:rFonts w:ascii="宋体" w:hAnsi="宋体"/>
                <w:sz w:val="20"/>
                <w:szCs w:val="21"/>
              </w:rPr>
              <w:t>第二版</w:t>
            </w:r>
            <w:r>
              <w:rPr>
                <w:sz w:val="20"/>
                <w:szCs w:val="21"/>
              </w:rPr>
              <w:t xml:space="preserve">). </w:t>
            </w:r>
            <w:r>
              <w:rPr>
                <w:rFonts w:ascii="宋体" w:hAnsi="宋体"/>
                <w:sz w:val="20"/>
                <w:szCs w:val="21"/>
              </w:rPr>
              <w:t>北京</w:t>
            </w:r>
            <w:r>
              <w:rPr>
                <w:sz w:val="20"/>
                <w:szCs w:val="21"/>
              </w:rPr>
              <w:t xml:space="preserve">: </w:t>
            </w:r>
            <w:r>
              <w:rPr>
                <w:rFonts w:ascii="宋体" w:hAnsi="宋体"/>
                <w:sz w:val="20"/>
                <w:szCs w:val="21"/>
              </w:rPr>
              <w:t>化学工业出版社</w:t>
            </w:r>
            <w:r>
              <w:rPr>
                <w:sz w:val="20"/>
                <w:szCs w:val="21"/>
              </w:rPr>
              <w:t>，</w:t>
            </w:r>
            <w:r>
              <w:rPr>
                <w:sz w:val="20"/>
                <w:szCs w:val="21"/>
              </w:rPr>
              <w:t>2001. 1-282</w:t>
            </w:r>
          </w:p>
        </w:tc>
      </w:tr>
    </w:tbl>
    <w:p w:rsidR="00615E7A" w:rsidRDefault="00615E7A"/>
    <w:sectPr w:rsidR="00615E7A" w:rsidSect="00615E7A">
      <w:footerReference w:type="default" r:id="rId16"/>
      <w:endnotePr>
        <w:numFmt w:val="decimal"/>
      </w:endnotePr>
      <w:pgSz w:w="11906" w:h="16838"/>
      <w:pgMar w:top="1440" w:right="1800" w:bottom="1440" w:left="1800"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052" w:rsidRDefault="008D0052" w:rsidP="00615E7A">
      <w:pPr>
        <w:spacing w:line="240" w:lineRule="auto"/>
      </w:pPr>
      <w:r>
        <w:separator/>
      </w:r>
    </w:p>
  </w:endnote>
  <w:endnote w:type="continuationSeparator" w:id="0">
    <w:p w:rsidR="008D0052" w:rsidRDefault="008D0052" w:rsidP="00615E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_GB2312">
    <w:altName w:val="MS Mincho"/>
    <w:charset w:val="86"/>
    <w:family w:val="modern"/>
    <w:pitch w:val="default"/>
    <w:sig w:usb0="00000000" w:usb1="00000000" w:usb2="00000000" w:usb3="00000000" w:csb0="00000000" w:csb1="00000000"/>
  </w:font>
  <w:font w:name="B5+CAJ FNT00">
    <w:altName w:val="方正兰亭超细黑简体"/>
    <w:charset w:val="86"/>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003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7A" w:rsidRDefault="00615E7A">
    <w:pPr>
      <w:jc w:val="right"/>
    </w:pPr>
  </w:p>
  <w:p w:rsidR="00615E7A" w:rsidRDefault="00615E7A">
    <w:pPr>
      <w:jc w:val="right"/>
    </w:pPr>
    <w:r>
      <w:fldChar w:fldCharType="begin"/>
    </w:r>
    <w:r w:rsidR="008D0052">
      <w:instrText xml:space="preserve"> PAGE \* Arabic </w:instrText>
    </w:r>
    <w:r>
      <w:fldChar w:fldCharType="separate"/>
    </w:r>
    <w:r w:rsidR="00511ACF">
      <w:rPr>
        <w:noProof/>
      </w:rPr>
      <w:t>1</w:t>
    </w:r>
    <w:r>
      <w:fldChar w:fldCharType="end"/>
    </w:r>
  </w:p>
  <w:p w:rsidR="00615E7A" w:rsidRDefault="00615E7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052" w:rsidRDefault="008D0052" w:rsidP="00615E7A">
      <w:pPr>
        <w:spacing w:line="240" w:lineRule="auto"/>
      </w:pPr>
      <w:r>
        <w:separator/>
      </w:r>
    </w:p>
  </w:footnote>
  <w:footnote w:type="continuationSeparator" w:id="0">
    <w:p w:rsidR="008D0052" w:rsidRDefault="008D0052" w:rsidP="00615E7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615E7A"/>
    <w:rsid w:val="00511ACF"/>
    <w:rsid w:val="00615E7A"/>
    <w:rsid w:val="008D00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1"/>
        <w:sz w:val="21"/>
        <w:szCs w:val="24"/>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615E7A"/>
  </w:style>
  <w:style w:type="paragraph" w:styleId="2">
    <w:name w:val="heading 2"/>
    <w:qFormat/>
    <w:rsid w:val="00615E7A"/>
    <w:pPr>
      <w:keepNext/>
      <w:keepLines/>
      <w:spacing w:before="260" w:after="260" w:line="415" w:lineRule="auto"/>
      <w:outlineLvl w:val="1"/>
    </w:pPr>
    <w:rPr>
      <w:rFonts w:ascii="Cambria" w:eastAsia="Cambria" w:hAnsi="Cambria"/>
      <w:b/>
      <w:bCs/>
      <w:sz w:val="32"/>
      <w:szCs w:val="32"/>
    </w:rPr>
  </w:style>
  <w:style w:type="paragraph" w:styleId="3">
    <w:name w:val="heading 3"/>
    <w:qFormat/>
    <w:rsid w:val="00615E7A"/>
    <w:pPr>
      <w:keepNext/>
      <w:keepLines/>
      <w:spacing w:before="260" w:after="260" w:line="415" w:lineRule="auto"/>
      <w:outlineLvl w:val="2"/>
    </w:pPr>
    <w:rPr>
      <w:b/>
      <w:bCs/>
      <w:sz w:val="32"/>
      <w:szCs w:val="32"/>
    </w:rPr>
  </w:style>
  <w:style w:type="paragraph" w:styleId="4">
    <w:name w:val="heading 4"/>
    <w:qFormat/>
    <w:rsid w:val="00615E7A"/>
    <w:pPr>
      <w:keepNext/>
      <w:keepLines/>
      <w:spacing w:before="280" w:after="290" w:line="377" w:lineRule="auto"/>
      <w:outlineLvl w:val="3"/>
    </w:pPr>
    <w:rPr>
      <w:rFonts w:ascii="Cambria" w:eastAsia="Cambria" w:hAnsi="Cambria"/>
      <w:b/>
      <w:bCs/>
      <w:sz w:val="28"/>
      <w:szCs w:val="28"/>
    </w:rPr>
  </w:style>
  <w:style w:type="paragraph" w:styleId="5">
    <w:name w:val="heading 5"/>
    <w:qFormat/>
    <w:rsid w:val="00615E7A"/>
    <w:pPr>
      <w:keepNext/>
      <w:keepLines/>
      <w:spacing w:before="280" w:after="290" w:line="377" w:lineRule="auto"/>
      <w:outlineLvl w:val="4"/>
    </w:pPr>
    <w:rPr>
      <w:b/>
      <w:bCs/>
      <w:sz w:val="28"/>
      <w:szCs w:val="28"/>
    </w:rPr>
  </w:style>
  <w:style w:type="paragraph" w:styleId="6">
    <w:name w:val="heading 6"/>
    <w:qFormat/>
    <w:rsid w:val="00615E7A"/>
    <w:pPr>
      <w:keepNext/>
      <w:keepLines/>
      <w:spacing w:before="240" w:after="64" w:line="319" w:lineRule="auto"/>
      <w:outlineLvl w:val="5"/>
    </w:pPr>
    <w:rPr>
      <w:rFonts w:ascii="Cambria" w:eastAsia="Cambria" w:hAnsi="Cambria"/>
      <w:b/>
      <w:bCs/>
      <w:sz w:val="24"/>
    </w:rPr>
  </w:style>
  <w:style w:type="paragraph" w:styleId="7">
    <w:name w:val="heading 7"/>
    <w:qFormat/>
    <w:rsid w:val="00615E7A"/>
    <w:pPr>
      <w:keepNext/>
      <w:keepLines/>
      <w:spacing w:before="240" w:after="64" w:line="319"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615E7A"/>
    <w:pPr>
      <w:widowControl w:val="0"/>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spacing w:line="240" w:lineRule="auto"/>
      <w:jc w:val="center"/>
    </w:pPr>
    <w:rPr>
      <w:rFonts w:ascii="Calibri" w:eastAsia="Calibri" w:hAnsi="Calibri"/>
      <w:sz w:val="18"/>
      <w:szCs w:val="18"/>
    </w:rPr>
  </w:style>
  <w:style w:type="paragraph" w:customStyle="1" w:styleId="Footer">
    <w:name w:val="Footer"/>
    <w:qFormat/>
    <w:rsid w:val="00615E7A"/>
    <w:pPr>
      <w:widowControl w:val="0"/>
      <w:tabs>
        <w:tab w:val="center" w:pos="4153"/>
        <w:tab w:val="right" w:pos="8306"/>
      </w:tabs>
      <w:spacing w:line="240" w:lineRule="auto"/>
    </w:pPr>
    <w:rPr>
      <w:rFonts w:ascii="Calibri" w:eastAsia="Calibri" w:hAnsi="Calibri"/>
      <w:sz w:val="18"/>
      <w:szCs w:val="18"/>
    </w:rPr>
  </w:style>
  <w:style w:type="paragraph" w:styleId="a3">
    <w:name w:val="Date"/>
    <w:qFormat/>
    <w:rsid w:val="00615E7A"/>
    <w:pPr>
      <w:ind w:left="100"/>
    </w:pPr>
  </w:style>
  <w:style w:type="paragraph" w:styleId="a4">
    <w:name w:val="Balloon Text"/>
    <w:qFormat/>
    <w:rsid w:val="00615E7A"/>
    <w:pPr>
      <w:spacing w:line="240" w:lineRule="auto"/>
    </w:pPr>
    <w:rPr>
      <w:sz w:val="18"/>
      <w:szCs w:val="18"/>
    </w:rPr>
  </w:style>
  <w:style w:type="paragraph" w:styleId="a5">
    <w:name w:val="Title"/>
    <w:qFormat/>
    <w:rsid w:val="00615E7A"/>
    <w:pPr>
      <w:spacing w:before="240" w:after="60"/>
      <w:jc w:val="center"/>
      <w:outlineLvl w:val="0"/>
    </w:pPr>
    <w:rPr>
      <w:rFonts w:ascii="Cambria" w:hAnsi="Cambria"/>
      <w:b/>
      <w:bCs/>
      <w:sz w:val="32"/>
      <w:szCs w:val="32"/>
    </w:rPr>
  </w:style>
  <w:style w:type="character" w:customStyle="1" w:styleId="Char">
    <w:name w:val="页眉 Char"/>
    <w:rsid w:val="00615E7A"/>
    <w:rPr>
      <w:sz w:val="18"/>
      <w:szCs w:val="18"/>
    </w:rPr>
  </w:style>
  <w:style w:type="character" w:customStyle="1" w:styleId="Char0">
    <w:name w:val="页脚 Char"/>
    <w:rsid w:val="00615E7A"/>
    <w:rPr>
      <w:sz w:val="18"/>
      <w:szCs w:val="18"/>
    </w:rPr>
  </w:style>
  <w:style w:type="character" w:customStyle="1" w:styleId="Char1">
    <w:name w:val="日期 Char"/>
    <w:rsid w:val="00615E7A"/>
    <w:rPr>
      <w:rFonts w:ascii="Times New Roman" w:eastAsia="宋体" w:hAnsi="Times New Roman" w:cs="Times New Roman"/>
      <w:szCs w:val="24"/>
    </w:rPr>
  </w:style>
  <w:style w:type="character" w:customStyle="1" w:styleId="Char2">
    <w:name w:val="批注框文本 Char"/>
    <w:rsid w:val="00615E7A"/>
    <w:rPr>
      <w:rFonts w:ascii="Times New Roman" w:eastAsia="宋体" w:hAnsi="Times New Roman" w:cs="Times New Roman"/>
      <w:sz w:val="18"/>
      <w:szCs w:val="18"/>
    </w:rPr>
  </w:style>
  <w:style w:type="character" w:styleId="a6">
    <w:name w:val="Strong"/>
    <w:rsid w:val="00615E7A"/>
    <w:rPr>
      <w:b/>
      <w:bCs/>
    </w:rPr>
  </w:style>
  <w:style w:type="character" w:customStyle="1" w:styleId="Char3">
    <w:name w:val="标题 Char"/>
    <w:rsid w:val="00615E7A"/>
    <w:rPr>
      <w:rFonts w:ascii="Cambria" w:eastAsia="宋体" w:hAnsi="Cambria"/>
      <w:b/>
      <w:bCs/>
      <w:sz w:val="32"/>
      <w:szCs w:val="32"/>
    </w:rPr>
  </w:style>
  <w:style w:type="character" w:customStyle="1" w:styleId="2Char">
    <w:name w:val="标题 2 Char"/>
    <w:rsid w:val="00615E7A"/>
    <w:rPr>
      <w:rFonts w:ascii="Cambria" w:eastAsia="Cambria" w:hAnsi="Cambria"/>
      <w:b/>
      <w:bCs/>
      <w:sz w:val="32"/>
      <w:szCs w:val="32"/>
    </w:rPr>
  </w:style>
  <w:style w:type="character" w:customStyle="1" w:styleId="3Char">
    <w:name w:val="标题 3 Char"/>
    <w:rsid w:val="00615E7A"/>
    <w:rPr>
      <w:rFonts w:ascii="Times New Roman" w:eastAsia="宋体" w:hAnsi="Times New Roman" w:cs="Times New Roman"/>
      <w:b/>
      <w:bCs/>
      <w:sz w:val="32"/>
      <w:szCs w:val="32"/>
    </w:rPr>
  </w:style>
  <w:style w:type="character" w:customStyle="1" w:styleId="4Char">
    <w:name w:val="标题 4 Char"/>
    <w:rsid w:val="00615E7A"/>
    <w:rPr>
      <w:rFonts w:ascii="Cambria" w:eastAsia="Cambria" w:hAnsi="Cambria"/>
      <w:b/>
      <w:bCs/>
      <w:sz w:val="28"/>
      <w:szCs w:val="28"/>
    </w:rPr>
  </w:style>
  <w:style w:type="character" w:customStyle="1" w:styleId="5Char">
    <w:name w:val="标题 5 Char"/>
    <w:rsid w:val="00615E7A"/>
    <w:rPr>
      <w:rFonts w:ascii="Times New Roman" w:eastAsia="宋体" w:hAnsi="Times New Roman" w:cs="Times New Roman"/>
      <w:b/>
      <w:bCs/>
      <w:sz w:val="28"/>
      <w:szCs w:val="28"/>
    </w:rPr>
  </w:style>
  <w:style w:type="character" w:customStyle="1" w:styleId="6Char">
    <w:name w:val="标题 6 Char"/>
    <w:rsid w:val="00615E7A"/>
    <w:rPr>
      <w:rFonts w:ascii="Cambria" w:eastAsia="Cambria" w:hAnsi="Cambria"/>
      <w:b/>
      <w:bCs/>
      <w:sz w:val="24"/>
      <w:szCs w:val="24"/>
    </w:rPr>
  </w:style>
  <w:style w:type="character" w:customStyle="1" w:styleId="7Char">
    <w:name w:val="标题 7 Char"/>
    <w:rsid w:val="00615E7A"/>
    <w:rPr>
      <w:rFonts w:ascii="Times New Roman" w:eastAsia="宋体"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宋体" w:cs="Times New Roman"/>
        <w:kern w:val="1"/>
        <w:sz w:val="21"/>
        <w:szCs w:val="24"/>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2">
    <w:name w:val="heading 2"/>
    <w:qFormat/>
    <w:basedOn w:val=""/>
    <w:next w:val=""/>
    <w:pPr>
      <w:spacing w:before="260" w:after="260" w:line="415" w:lineRule="auto"/>
      <w:keepNext/>
      <w:outlineLvl w:val="1"/>
      <w:keepLines/>
    </w:pPr>
    <w:rPr>
      <w:rFonts w:ascii="Cambria" w:hAnsi="Cambria" w:eastAsia="Cambria"/>
      <w:b/>
      <w:bCs/>
      <w:sz w:val="32"/>
      <w:szCs w:val="32"/>
    </w:rPr>
  </w:style>
  <w:style w:type="paragraph" w:styleId="3">
    <w:name w:val="heading 3"/>
    <w:qFormat/>
    <w:basedOn w:val=""/>
    <w:next w:val=""/>
    <w:pPr>
      <w:spacing w:before="260" w:after="260" w:line="415" w:lineRule="auto"/>
      <w:keepNext/>
      <w:outlineLvl w:val="2"/>
      <w:keepLines/>
    </w:pPr>
    <w:rPr>
      <w:b/>
      <w:bCs/>
      <w:sz w:val="32"/>
      <w:szCs w:val="32"/>
    </w:rPr>
  </w:style>
  <w:style w:type="paragraph" w:styleId="4">
    <w:name w:val="heading 4"/>
    <w:qFormat/>
    <w:basedOn w:val=""/>
    <w:next w:val=""/>
    <w:pPr>
      <w:spacing w:before="280" w:after="290" w:line="377" w:lineRule="auto"/>
      <w:keepNext/>
      <w:outlineLvl w:val="3"/>
      <w:keepLines/>
    </w:pPr>
    <w:rPr>
      <w:rFonts w:ascii="Cambria" w:hAnsi="Cambria" w:eastAsia="Cambria"/>
      <w:b/>
      <w:bCs/>
      <w:sz w:val="28"/>
      <w:szCs w:val="28"/>
    </w:rPr>
  </w:style>
  <w:style w:type="paragraph" w:styleId="5">
    <w:name w:val="heading 5"/>
    <w:qFormat/>
    <w:basedOn w:val=""/>
    <w:next w:val=""/>
    <w:pPr>
      <w:spacing w:before="280" w:after="290" w:line="377" w:lineRule="auto"/>
      <w:keepNext/>
      <w:outlineLvl w:val="4"/>
      <w:keepLines/>
    </w:pPr>
    <w:rPr>
      <w:b/>
      <w:bCs/>
      <w:sz w:val="28"/>
      <w:szCs w:val="28"/>
    </w:rPr>
  </w:style>
  <w:style w:type="paragraph" w:styleId="6">
    <w:name w:val="heading 6"/>
    <w:qFormat/>
    <w:basedOn w:val=""/>
    <w:next w:val=""/>
    <w:pPr>
      <w:spacing w:before="240" w:after="64" w:line="319" w:lineRule="auto"/>
      <w:keepNext/>
      <w:outlineLvl w:val="5"/>
      <w:keepLines/>
    </w:pPr>
    <w:rPr>
      <w:rFonts w:ascii="Cambria" w:hAnsi="Cambria" w:eastAsia="Cambria"/>
      <w:b/>
      <w:bCs/>
      <w:sz w:val="24"/>
    </w:rPr>
  </w:style>
  <w:style w:type="paragraph" w:styleId="7">
    <w:name w:val="heading 7"/>
    <w:qFormat/>
    <w:basedOn w:val=""/>
    <w:next w:val=""/>
    <w:pPr>
      <w:spacing w:before="240" w:after="64" w:line="319" w:lineRule="auto"/>
      <w:keepNext/>
      <w:outlineLvl w:val="6"/>
      <w:keepLines/>
    </w:pPr>
    <w:rPr>
      <w:b/>
      <w:bCs/>
      <w:sz w:val="24"/>
    </w:rPr>
  </w:style>
  <w:style w:type="paragraph" w:styleId="">
    <w:name w:val="Header"/>
    <w:qFormat/>
    <w:basedOn w:val=""/>
    <w:pPr>
      <w:spacing w:line="240" w:lineRule="auto"/>
      <w:jc w:val="center"/>
      <w:widowControl w:val="0"/>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rFonts w:ascii="Calibri" w:hAnsi="Calibri" w:eastAsia="Calibri"/>
      <w:sz w:val="18"/>
      <w:szCs w:val="18"/>
    </w:rPr>
  </w:style>
  <w:style w:type="paragraph" w:styleId="">
    <w:name w:val="Footer"/>
    <w:qFormat/>
    <w:basedOn w:val=""/>
    <w:pPr>
      <w:spacing w:line="240" w:lineRule="auto"/>
      <w:widowControl w:val="0"/>
      <w:tabs>
        <w:tab w:val="center" w:pos="4153" w:leader="none"/>
        <w:tab w:val="right" w:pos="8306" w:leader="none"/>
      </w:tabs>
    </w:pPr>
    <w:rPr>
      <w:rFonts w:ascii="Calibri" w:hAnsi="Calibri" w:eastAsia="Calibri"/>
      <w:sz w:val="18"/>
      <w:szCs w:val="18"/>
    </w:rPr>
  </w:style>
  <w:style w:type="paragraph" w:styleId="">
    <w:name w:val="Date"/>
    <w:qFormat/>
    <w:basedOn w:val=""/>
    <w:next w:val=""/>
    <w:pPr>
      <w:ind w:left="100"/>
    </w:pPr>
  </w:style>
  <w:style w:type="paragraph" w:styleId="">
    <w:name w:val="Balloon Text"/>
    <w:qFormat/>
    <w:basedOn w:val=""/>
    <w:pPr>
      <w:spacing w:line="240" w:lineRule="auto"/>
    </w:pPr>
    <w:rPr>
      <w:sz w:val="18"/>
      <w:szCs w:val="18"/>
    </w:rPr>
  </w:style>
  <w:style w:type="paragraph" w:styleId="">
    <w:name w:val="Title"/>
    <w:qFormat/>
    <w:basedOn w:val=""/>
    <w:next w:val=""/>
    <w:pPr>
      <w:spacing w:before="240" w:after="60"/>
      <w:jc w:val="center"/>
      <w:outlineLvl w:val="0"/>
    </w:pPr>
    <w:rPr>
      <w:rFonts w:ascii="Cambria" w:hAnsi="Cambria"/>
      <w:b/>
      <w:bCs/>
      <w:sz w:val="32"/>
      <w:szCs w:val="32"/>
    </w:rPr>
  </w:style>
  <w:style w:type="character" w:styleId="" w:default="1">
    <w:name w:val="Default Paragraph Font"/>
    <w:rPr>
      <w:rFonts w:ascii="Calibri" w:hAnsi="Calibri" w:eastAsia="Calibri"/>
      <w:szCs w:val="22"/>
    </w:rPr>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Char" w:customStyle="1">
    <w:name w:val="日期 Char"/>
    <w:basedOn w:val=""/>
    <w:rPr>
      <w:rFonts w:ascii="Times New Roman" w:hAnsi="Times New Roman" w:eastAsia="宋体" w:cs="Times New Roman"/>
      <w:szCs w:val="24"/>
    </w:rPr>
  </w:style>
  <w:style w:type="character" w:styleId="Char" w:customStyle="1">
    <w:name w:val="批注框文本 Char"/>
    <w:basedOn w:val=""/>
    <w:rPr>
      <w:rFonts w:ascii="Times New Roman" w:hAnsi="Times New Roman" w:eastAsia="宋体" w:cs="Times New Roman"/>
      <w:sz w:val="18"/>
      <w:szCs w:val="18"/>
    </w:rPr>
  </w:style>
  <w:style w:type="character" w:styleId="">
    <w:name w:val="Strong"/>
    <w:basedOn w:val=""/>
    <w:rPr>
      <w:b/>
      <w:bCs/>
    </w:rPr>
  </w:style>
  <w:style w:type="character" w:styleId="Char" w:customStyle="1">
    <w:name w:val="标题 Char"/>
    <w:basedOn w:val=""/>
    <w:rPr>
      <w:rFonts w:ascii="Cambria" w:hAnsi="Cambria" w:eastAsia="宋体"/>
      <w:b/>
      <w:bCs/>
      <w:sz w:val="32"/>
      <w:szCs w:val="32"/>
    </w:rPr>
  </w:style>
  <w:style w:type="character" w:styleId="2Char" w:customStyle="1">
    <w:name w:val="标题 2 Char"/>
    <w:basedOn w:val=""/>
    <w:rPr>
      <w:rFonts w:ascii="Cambria" w:hAnsi="Cambria" w:eastAsia="Cambria"/>
      <w:b/>
      <w:bCs/>
      <w:sz w:val="32"/>
      <w:szCs w:val="32"/>
    </w:rPr>
  </w:style>
  <w:style w:type="character" w:styleId="3Char" w:customStyle="1">
    <w:name w:val="标题 3 Char"/>
    <w:basedOn w:val=""/>
    <w:rPr>
      <w:rFonts w:ascii="Times New Roman" w:hAnsi="Times New Roman" w:eastAsia="宋体" w:cs="Times New Roman"/>
      <w:b/>
      <w:bCs/>
      <w:sz w:val="32"/>
      <w:szCs w:val="32"/>
    </w:rPr>
  </w:style>
  <w:style w:type="character" w:styleId="4Char" w:customStyle="1">
    <w:name w:val="标题 4 Char"/>
    <w:basedOn w:val=""/>
    <w:rPr>
      <w:rFonts w:ascii="Cambria" w:hAnsi="Cambria" w:eastAsia="Cambria"/>
      <w:b/>
      <w:bCs/>
      <w:sz w:val="28"/>
      <w:szCs w:val="28"/>
    </w:rPr>
  </w:style>
  <w:style w:type="character" w:styleId="5Char" w:customStyle="1">
    <w:name w:val="标题 5 Char"/>
    <w:basedOn w:val=""/>
    <w:rPr>
      <w:rFonts w:ascii="Times New Roman" w:hAnsi="Times New Roman" w:eastAsia="宋体" w:cs="Times New Roman"/>
      <w:b/>
      <w:bCs/>
      <w:sz w:val="28"/>
      <w:szCs w:val="28"/>
    </w:rPr>
  </w:style>
  <w:style w:type="character" w:styleId="6Char" w:customStyle="1">
    <w:name w:val="标题 6 Char"/>
    <w:basedOn w:val=""/>
    <w:rPr>
      <w:rFonts w:ascii="Cambria" w:hAnsi="Cambria" w:eastAsia="Cambria"/>
      <w:b/>
      <w:bCs/>
      <w:sz w:val="24"/>
      <w:szCs w:val="24"/>
    </w:rPr>
  </w:style>
  <w:style w:type="character" w:styleId="7Char" w:customStyle="1">
    <w:name w:val="标题 7 Char"/>
    <w:basedOn w:val=""/>
    <w:rPr>
      <w:rFonts w:ascii="Times New Roman" w:hAnsi="Times New Roman" w:eastAsia="宋体"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oleObject" Target="embeddings/oleObject4.bin"/><Relationship Id="rId10" Type="http://schemas.openxmlformats.org/officeDocument/2006/relationships/image" Target="media/image4.wmf"/><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Times New Roman"/>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899</Words>
  <Characters>5129</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2</cp:revision>
  <dcterms:created xsi:type="dcterms:W3CDTF">2017-10-21T03:33:00Z</dcterms:created>
  <dcterms:modified xsi:type="dcterms:W3CDTF">2017-10-21T03:33:00Z</dcterms:modified>
</cp:coreProperties>
</file>