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641" w:rsidRDefault="001636FD">
      <w:pPr>
        <w:jc w:val="center"/>
        <w:rPr>
          <w:b/>
          <w:bCs/>
          <w:sz w:val="44"/>
          <w:szCs w:val="44"/>
        </w:rPr>
      </w:pPr>
      <w:r>
        <w:rPr>
          <w:b/>
          <w:bCs/>
          <w:sz w:val="44"/>
          <w:szCs w:val="44"/>
        </w:rPr>
        <w:t>提高少数民族学生测量学教学有效性策略研究</w:t>
      </w:r>
    </w:p>
    <w:p w:rsidR="00405641" w:rsidRDefault="001636FD">
      <w:pPr>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pacing w:val="4"/>
          <w:sz w:val="24"/>
          <w:szCs w:val="20"/>
        </w:rPr>
        <w:t>刘丽峰</w:t>
      </w:r>
      <w:r>
        <w:rPr>
          <w:rFonts w:ascii="宋体" w:eastAsia="宋体" w:hAnsi="宋体" w:cs="宋体" w:hint="eastAsia"/>
          <w:szCs w:val="21"/>
          <w:vertAlign w:val="superscript"/>
        </w:rPr>
        <w:t>1</w:t>
      </w:r>
      <w:r>
        <w:rPr>
          <w:rFonts w:ascii="宋体" w:eastAsia="宋体" w:hAnsi="宋体" w:cs="宋体" w:hint="eastAsia"/>
          <w:szCs w:val="21"/>
        </w:rPr>
        <w:t>，李德一</w:t>
      </w:r>
      <w:r>
        <w:rPr>
          <w:rFonts w:ascii="宋体" w:eastAsia="宋体" w:hAnsi="宋体" w:cs="宋体" w:hint="eastAsia"/>
          <w:szCs w:val="21"/>
          <w:vertAlign w:val="superscript"/>
        </w:rPr>
        <w:t>2</w:t>
      </w:r>
      <w:r>
        <w:rPr>
          <w:rFonts w:ascii="宋体" w:eastAsia="宋体" w:hAnsi="宋体" w:cs="宋体" w:hint="eastAsia"/>
          <w:szCs w:val="21"/>
        </w:rPr>
        <w:t>，张大富</w:t>
      </w:r>
      <w:r>
        <w:rPr>
          <w:rFonts w:ascii="宋体" w:eastAsia="宋体" w:hAnsi="宋体" w:cs="宋体" w:hint="eastAsia"/>
          <w:szCs w:val="21"/>
          <w:vertAlign w:val="superscript"/>
        </w:rPr>
        <w:t>1</w:t>
      </w:r>
      <w:r>
        <w:rPr>
          <w:rFonts w:ascii="宋体" w:eastAsia="宋体" w:hAnsi="宋体" w:cs="宋体" w:hint="eastAsia"/>
          <w:szCs w:val="21"/>
        </w:rPr>
        <w:t>，</w:t>
      </w:r>
      <w:r>
        <w:rPr>
          <w:rFonts w:ascii="宋体" w:eastAsia="宋体" w:hAnsi="宋体" w:cs="宋体" w:hint="eastAsia"/>
          <w:spacing w:val="4"/>
          <w:sz w:val="24"/>
          <w:szCs w:val="20"/>
        </w:rPr>
        <w:t>孔维华</w:t>
      </w:r>
      <w:r>
        <w:rPr>
          <w:rFonts w:ascii="宋体" w:eastAsia="宋体" w:hAnsi="宋体" w:cs="宋体" w:hint="eastAsia"/>
          <w:szCs w:val="21"/>
          <w:vertAlign w:val="superscript"/>
        </w:rPr>
        <w:t>1</w:t>
      </w:r>
    </w:p>
    <w:p w:rsidR="00405641" w:rsidRDefault="001636FD">
      <w:pPr>
        <w:jc w:val="center"/>
        <w:rPr>
          <w:rFonts w:ascii="AdobeHeitiStd-Regular" w:eastAsia="AdobeHeitiStd-Regular" w:hAnsi="AdobeHeitiStd-Regular" w:cs="AdobeHeitiStd-Regular"/>
          <w:sz w:val="18"/>
          <w:szCs w:val="18"/>
        </w:rPr>
      </w:pPr>
      <w:r>
        <w:rPr>
          <w:szCs w:val="21"/>
        </w:rPr>
        <w:t>（</w:t>
      </w:r>
      <w:r>
        <w:rPr>
          <w:spacing w:val="2"/>
          <w:sz w:val="18"/>
          <w:szCs w:val="20"/>
        </w:rPr>
        <w:t>1.</w:t>
      </w:r>
      <w:r>
        <w:rPr>
          <w:spacing w:val="2"/>
          <w:sz w:val="18"/>
          <w:szCs w:val="20"/>
        </w:rPr>
        <w:t>山东理工大学，淄博</w:t>
      </w:r>
      <w:r>
        <w:rPr>
          <w:rFonts w:ascii="Times New Roman" w:hAnsi="Times New Roman" w:hint="eastAsia"/>
          <w:szCs w:val="21"/>
        </w:rPr>
        <w:t xml:space="preserve"> </w:t>
      </w:r>
      <w:r>
        <w:rPr>
          <w:rFonts w:ascii="Times New Roman" w:hAnsi="Times New Roman" w:hint="eastAsia"/>
          <w:sz w:val="18"/>
          <w:szCs w:val="18"/>
        </w:rPr>
        <w:t>255049</w:t>
      </w:r>
      <w:r>
        <w:rPr>
          <w:rFonts w:ascii="Times New Roman" w:hAnsi="Times New Roman" w:hint="eastAsia"/>
          <w:sz w:val="18"/>
          <w:szCs w:val="18"/>
        </w:rPr>
        <w:t>；</w:t>
      </w:r>
      <w:r>
        <w:rPr>
          <w:rFonts w:ascii="Times New Roman" w:hAnsi="Times New Roman" w:hint="eastAsia"/>
          <w:sz w:val="18"/>
          <w:szCs w:val="18"/>
        </w:rPr>
        <w:t xml:space="preserve">2. </w:t>
      </w:r>
      <w:r>
        <w:rPr>
          <w:rFonts w:ascii="Times New Roman" w:hAnsi="Times New Roman" w:hint="eastAsia"/>
          <w:sz w:val="18"/>
          <w:szCs w:val="18"/>
        </w:rPr>
        <w:t>滨州学院，滨州</w:t>
      </w:r>
      <w:r>
        <w:rPr>
          <w:rFonts w:ascii="Times New Roman" w:hAnsi="Times New Roman" w:hint="eastAsia"/>
          <w:sz w:val="18"/>
          <w:szCs w:val="18"/>
        </w:rPr>
        <w:t xml:space="preserve"> 256600</w:t>
      </w:r>
      <w:r>
        <w:rPr>
          <w:szCs w:val="21"/>
        </w:rPr>
        <w:t>）</w:t>
      </w:r>
    </w:p>
    <w:p w:rsidR="00405641" w:rsidRDefault="00405641">
      <w:pPr>
        <w:rPr>
          <w:szCs w:val="21"/>
        </w:rPr>
      </w:pPr>
    </w:p>
    <w:p w:rsidR="00405641" w:rsidRDefault="001636FD">
      <w:pPr>
        <w:rPr>
          <w:szCs w:val="21"/>
        </w:rPr>
      </w:pPr>
      <w:r>
        <w:rPr>
          <w:szCs w:val="21"/>
        </w:rPr>
        <w:t>摘要：测量学作为采矿工程专业的一门必修课程，少数民族学生的基础稍微薄弱，其教育的方法与汉族学生有很大的区别，如何提高少数民族学生学习效果是任课老师必须要深入思考的问题，文章主要从学生的特点、学习基础、授课过程中出现的问题等几个方面来阐述如何有效地开展测量学课程教学，旨在为从事采矿工程专业少数民族学生教学的教师提供一些有益的意见。</w:t>
      </w:r>
    </w:p>
    <w:p w:rsidR="00405641" w:rsidRDefault="001636FD">
      <w:pPr>
        <w:rPr>
          <w:szCs w:val="21"/>
        </w:rPr>
      </w:pPr>
      <w:r>
        <w:rPr>
          <w:szCs w:val="21"/>
        </w:rPr>
        <w:t>关键词：采矿工程专业；少数民族；测量学教学；教学方式改革</w:t>
      </w:r>
    </w:p>
    <w:p w:rsidR="00405641" w:rsidRDefault="001636FD">
      <w:pPr>
        <w:jc w:val="center"/>
        <w:rPr>
          <w:rFonts w:ascii="Times New Roman" w:hAnsi="Times New Roman"/>
          <w:b/>
          <w:bCs/>
          <w:sz w:val="32"/>
          <w:szCs w:val="32"/>
        </w:rPr>
      </w:pPr>
      <w:r>
        <w:rPr>
          <w:b/>
          <w:bCs/>
          <w:sz w:val="32"/>
          <w:szCs w:val="32"/>
        </w:rPr>
        <w:t>U</w:t>
      </w:r>
      <w:r>
        <w:rPr>
          <w:rFonts w:ascii="Times New Roman" w:hAnsi="Times New Roman" w:hint="eastAsia"/>
          <w:b/>
          <w:bCs/>
          <w:sz w:val="32"/>
          <w:szCs w:val="32"/>
        </w:rPr>
        <w:t>rban planning professional geography information teaching mo</w:t>
      </w:r>
      <w:r>
        <w:rPr>
          <w:rFonts w:ascii="Times New Roman" w:hAnsi="Times New Roman" w:hint="eastAsia"/>
          <w:b/>
          <w:bCs/>
          <w:sz w:val="32"/>
          <w:szCs w:val="32"/>
        </w:rPr>
        <w:t>de reform</w:t>
      </w:r>
    </w:p>
    <w:p w:rsidR="00405641" w:rsidRDefault="001636FD">
      <w:pPr>
        <w:jc w:val="center"/>
        <w:rPr>
          <w:rFonts w:ascii="Times New Roman" w:hAnsi="Times New Roman"/>
          <w:szCs w:val="21"/>
        </w:rPr>
      </w:pPr>
      <w:r>
        <w:rPr>
          <w:rFonts w:ascii="Times New Roman" w:hAnsi="Times New Roman" w:hint="eastAsia"/>
          <w:szCs w:val="21"/>
        </w:rPr>
        <w:t>Liu Lifeng</w:t>
      </w:r>
      <w:r>
        <w:rPr>
          <w:rFonts w:ascii="Times New Roman" w:hAnsi="Times New Roman" w:hint="eastAsia"/>
          <w:szCs w:val="21"/>
          <w:vertAlign w:val="superscript"/>
        </w:rPr>
        <w:t>1</w:t>
      </w:r>
      <w:r>
        <w:rPr>
          <w:rFonts w:ascii="Times New Roman" w:hAnsi="Times New Roman" w:hint="eastAsia"/>
          <w:szCs w:val="21"/>
        </w:rPr>
        <w:t>, Li Deyi</w:t>
      </w:r>
      <w:r>
        <w:rPr>
          <w:rFonts w:ascii="Times New Roman" w:hAnsi="Times New Roman" w:hint="eastAsia"/>
          <w:szCs w:val="21"/>
          <w:vertAlign w:val="superscript"/>
        </w:rPr>
        <w:t>2</w:t>
      </w:r>
      <w:r>
        <w:rPr>
          <w:rFonts w:ascii="Times New Roman" w:hAnsi="Times New Roman" w:hint="eastAsia"/>
          <w:szCs w:val="21"/>
        </w:rPr>
        <w:t>, Kong Weihua</w:t>
      </w:r>
      <w:r>
        <w:rPr>
          <w:rFonts w:ascii="Times New Roman" w:hAnsi="Times New Roman" w:hint="eastAsia"/>
          <w:szCs w:val="21"/>
          <w:vertAlign w:val="superscript"/>
        </w:rPr>
        <w:t>1</w:t>
      </w:r>
      <w:r>
        <w:rPr>
          <w:rFonts w:ascii="Times New Roman" w:hAnsi="Times New Roman" w:hint="eastAsia"/>
          <w:szCs w:val="21"/>
        </w:rPr>
        <w:t>, Zhang Hailing</w:t>
      </w:r>
    </w:p>
    <w:p w:rsidR="00405641" w:rsidRDefault="001636FD">
      <w:pPr>
        <w:numPr>
          <w:ilvl w:val="0"/>
          <w:numId w:val="5"/>
        </w:numPr>
        <w:jc w:val="center"/>
        <w:rPr>
          <w:rFonts w:ascii="Times New Roman" w:hAnsi="Times New Roman"/>
          <w:sz w:val="18"/>
          <w:szCs w:val="18"/>
        </w:rPr>
      </w:pPr>
      <w:r>
        <w:rPr>
          <w:rFonts w:ascii="Times New Roman" w:hAnsi="Times New Roman" w:hint="eastAsia"/>
          <w:sz w:val="18"/>
          <w:szCs w:val="18"/>
        </w:rPr>
        <w:t>Shandong University of Technology, Zibo 255049;2. Binzhou University, Binzhou 256600)</w:t>
      </w:r>
    </w:p>
    <w:p w:rsidR="00405641" w:rsidRDefault="001636FD">
      <w:pPr>
        <w:rPr>
          <w:rFonts w:ascii="Times New Roman" w:hAnsi="Times New Roman"/>
          <w:szCs w:val="21"/>
        </w:rPr>
      </w:pPr>
      <w:r>
        <w:rPr>
          <w:rFonts w:ascii="Times New Roman" w:hAnsi="Times New Roman" w:hint="eastAsia"/>
          <w:b/>
          <w:bCs/>
          <w:szCs w:val="21"/>
        </w:rPr>
        <w:t>Abstract</w:t>
      </w:r>
      <w:r>
        <w:rPr>
          <w:rFonts w:ascii="Times New Roman" w:hAnsi="Times New Roman" w:hint="eastAsia"/>
          <w:szCs w:val="21"/>
        </w:rPr>
        <w:t xml:space="preserve">: Surveying is a compulsory course of mining engineering major, based on minority students is </w:t>
      </w:r>
      <w:r>
        <w:rPr>
          <w:rFonts w:ascii="Times New Roman" w:hAnsi="Times New Roman" w:hint="eastAsia"/>
          <w:szCs w:val="21"/>
        </w:rPr>
        <w:t xml:space="preserve">slightly weak of study foundation, and there are great difference between Han and Ethnic minority students, how to improve the minority students' learning effect is the teacher must think deeply about the problem, this article mainly study several aspects </w:t>
      </w:r>
      <w:r>
        <w:rPr>
          <w:rFonts w:ascii="Times New Roman" w:hAnsi="Times New Roman" w:hint="eastAsia"/>
          <w:szCs w:val="21"/>
        </w:rPr>
        <w:t>of the process from the characteristics of students, based the problems in teaching, discusses how to effectively carry out the surveying course teaching, aims to provide some beneficial suggestions for engaging in mining engineering students of ethnic min</w:t>
      </w:r>
      <w:r>
        <w:rPr>
          <w:rFonts w:ascii="Times New Roman" w:hAnsi="Times New Roman" w:hint="eastAsia"/>
          <w:szCs w:val="21"/>
        </w:rPr>
        <w:t>ority teachers.</w:t>
      </w:r>
    </w:p>
    <w:p w:rsidR="00405641" w:rsidRDefault="001636FD">
      <w:pPr>
        <w:jc w:val="center"/>
        <w:rPr>
          <w:rFonts w:ascii="Times New Roman" w:hAnsi="Times New Roman"/>
          <w:szCs w:val="21"/>
        </w:rPr>
      </w:pPr>
      <w:r>
        <w:rPr>
          <w:rFonts w:ascii="Times New Roman" w:hAnsi="Times New Roman" w:hint="eastAsia"/>
          <w:b/>
          <w:bCs/>
          <w:szCs w:val="21"/>
        </w:rPr>
        <w:t>Keywords</w:t>
      </w:r>
      <w:r>
        <w:rPr>
          <w:rFonts w:ascii="Times New Roman" w:hAnsi="Times New Roman" w:hint="eastAsia"/>
          <w:szCs w:val="21"/>
        </w:rPr>
        <w:t>: Mining engineering major; Ethnic minority; Surveying teaching; Teaching method reform</w:t>
      </w:r>
    </w:p>
    <w:p w:rsidR="00405641" w:rsidRDefault="001636FD">
      <w:pPr>
        <w:numPr>
          <w:ilvl w:val="0"/>
          <w:numId w:val="1"/>
        </w:numPr>
        <w:spacing w:before="157" w:after="157"/>
        <w:rPr>
          <w:sz w:val="24"/>
        </w:rPr>
      </w:pPr>
      <w:r>
        <w:rPr>
          <w:sz w:val="24"/>
        </w:rPr>
        <w:t>引言</w:t>
      </w:r>
    </w:p>
    <w:p w:rsidR="00405641" w:rsidRDefault="001636FD">
      <w:pPr>
        <w:rPr>
          <w:szCs w:val="21"/>
        </w:rPr>
      </w:pPr>
      <w:r>
        <w:rPr>
          <w:szCs w:val="21"/>
        </w:rPr>
        <w:t xml:space="preserve">    </w:t>
      </w:r>
      <w:r>
        <w:rPr>
          <w:szCs w:val="21"/>
        </w:rPr>
        <w:t>测量学采矿工程、测绘工程、土木工程等专业的一门技术基础课。通过测量学课程的教学使学生掌握测量的基础理论、基本技能，掌握常规测量仪器的操作技能和工程测量基本方法，了解测量新技术在木工程施工测量中的应用并在测绘地形图、地形图应用和工程施工测量等方面得到系统的基础训练，具备正确使</w:t>
      </w:r>
      <w:r>
        <w:rPr>
          <w:szCs w:val="21"/>
        </w:rPr>
        <w:t>用常规测量仪器和工程测量的技术、方法以及进行工程施工测量的基本能力。</w:t>
      </w:r>
      <w:r>
        <w:rPr>
          <w:rFonts w:ascii="宋体" w:eastAsia="宋体" w:hAnsi="宋体" w:cs="宋体" w:hint="eastAsia"/>
          <w:szCs w:val="21"/>
          <w:shd w:val="clear" w:color="auto" w:fill="FFFFFF"/>
        </w:rPr>
        <w:t>山东理工大学</w:t>
      </w:r>
      <w:r>
        <w:rPr>
          <w:rFonts w:ascii="宋体" w:eastAsia="宋体" w:hAnsi="宋体" w:cs="宋体"/>
          <w:szCs w:val="21"/>
          <w:shd w:val="clear" w:color="auto" w:fill="FFFFFF"/>
        </w:rPr>
        <w:t>从</w:t>
      </w:r>
      <w:r>
        <w:rPr>
          <w:rFonts w:ascii="宋体" w:eastAsia="宋体" w:hAnsi="宋体" w:cs="宋体"/>
          <w:szCs w:val="21"/>
          <w:shd w:val="clear" w:color="auto" w:fill="FFFFFF"/>
        </w:rPr>
        <w:t>2011</w:t>
      </w:r>
      <w:r>
        <w:rPr>
          <w:rFonts w:ascii="宋体" w:eastAsia="宋体" w:hAnsi="宋体" w:cs="宋体"/>
          <w:szCs w:val="21"/>
          <w:shd w:val="clear" w:color="auto" w:fill="FFFFFF"/>
        </w:rPr>
        <w:t>年开始招收新疆内地班学生和少数民族预科班学生</w:t>
      </w:r>
      <w:r>
        <w:rPr>
          <w:rFonts w:ascii="宋体" w:eastAsia="宋体" w:hAnsi="宋体" w:cs="宋体" w:hint="eastAsia"/>
          <w:szCs w:val="21"/>
          <w:shd w:val="clear" w:color="auto" w:fill="FFFFFF"/>
        </w:rPr>
        <w:t>，</w:t>
      </w:r>
      <w:r>
        <w:rPr>
          <w:szCs w:val="21"/>
        </w:rPr>
        <w:t>承担的教育对口支援新疆项目，是学校贯彻落实党的民族政策、增进民族团结、培养合格少数民族教育人才的重大举措。在今后的学生教育培养工作中，学校将认真总结经验，努力为新疆培养一批政治立场坚定、业务素质过硬的建设人才，促进民族地区的经济和社会发展</w:t>
      </w:r>
      <w:r>
        <w:rPr>
          <w:szCs w:val="21"/>
          <w:vertAlign w:val="superscript"/>
        </w:rPr>
        <w:t>[2]</w:t>
      </w:r>
      <w:r>
        <w:rPr>
          <w:szCs w:val="21"/>
        </w:rPr>
        <w:t>。</w:t>
      </w:r>
    </w:p>
    <w:p w:rsidR="00405641" w:rsidRDefault="001636FD">
      <w:pPr>
        <w:numPr>
          <w:ilvl w:val="0"/>
          <w:numId w:val="1"/>
        </w:numPr>
        <w:spacing w:before="157" w:after="157"/>
        <w:rPr>
          <w:sz w:val="24"/>
        </w:rPr>
      </w:pPr>
      <w:r>
        <w:rPr>
          <w:sz w:val="24"/>
        </w:rPr>
        <w:t>研究背景</w:t>
      </w:r>
    </w:p>
    <w:p w:rsidR="00405641" w:rsidRDefault="001636FD">
      <w:pPr>
        <w:numPr>
          <w:ilvl w:val="0"/>
          <w:numId w:val="2"/>
        </w:numPr>
        <w:rPr>
          <w:szCs w:val="21"/>
        </w:rPr>
      </w:pPr>
      <w:r>
        <w:rPr>
          <w:szCs w:val="21"/>
        </w:rPr>
        <w:t>采矿工程专业新疆地区学生培养的重要性</w:t>
      </w:r>
    </w:p>
    <w:p w:rsidR="00405641" w:rsidRDefault="001636FD">
      <w:pPr>
        <w:rPr>
          <w:szCs w:val="21"/>
        </w:rPr>
      </w:pPr>
      <w:r>
        <w:rPr>
          <w:szCs w:val="21"/>
        </w:rPr>
        <w:t xml:space="preserve">    1</w:t>
      </w:r>
      <w:r>
        <w:rPr>
          <w:szCs w:val="21"/>
        </w:rPr>
        <w:t>）采矿工程专业人才地区性短缺的特点决定了在培养新疆学生的重要性</w:t>
      </w:r>
    </w:p>
    <w:p w:rsidR="00405641" w:rsidRDefault="001636FD">
      <w:pPr>
        <w:rPr>
          <w:szCs w:val="21"/>
        </w:rPr>
      </w:pPr>
      <w:r>
        <w:rPr>
          <w:szCs w:val="21"/>
        </w:rPr>
        <w:t xml:space="preserve">   </w:t>
      </w:r>
      <w:r>
        <w:rPr>
          <w:szCs w:val="21"/>
        </w:rPr>
        <w:t>随着新疆优势资源转换战略的实施，新疆矿产开采业发展对资源开采领域从事设计、生产、施工、科学研究及管理的高级采矿工程技术人才的需求量很大，矿业人才的需求已成为新疆煤炭业发展的瓶颈之一</w:t>
      </w:r>
      <w:r>
        <w:rPr>
          <w:szCs w:val="21"/>
          <w:vertAlign w:val="superscript"/>
        </w:rPr>
        <w:t>[2]</w:t>
      </w:r>
      <w:r>
        <w:rPr>
          <w:szCs w:val="21"/>
        </w:rPr>
        <w:t>。新疆国投宝地能源开发有限责任公司总工程师张来兵告诉说</w:t>
      </w:r>
      <w:r>
        <w:rPr>
          <w:szCs w:val="21"/>
        </w:rPr>
        <w:t>“</w:t>
      </w:r>
      <w:r>
        <w:rPr>
          <w:szCs w:val="21"/>
        </w:rPr>
        <w:t>公司前期资源勘探工作已就绪，随着项目开采矿井建设，公司需在疆招收各类专业人才近万人，人才缺口巨大。</w:t>
      </w:r>
      <w:r>
        <w:rPr>
          <w:szCs w:val="21"/>
        </w:rPr>
        <w:t>“</w:t>
      </w:r>
      <w:r>
        <w:rPr>
          <w:szCs w:val="21"/>
        </w:rPr>
        <w:t>因为人员的不到位，已影响工程进度，甚至会拖延工期</w:t>
      </w:r>
      <w:r>
        <w:rPr>
          <w:szCs w:val="21"/>
          <w:vertAlign w:val="superscript"/>
        </w:rPr>
        <w:t>[3]</w:t>
      </w:r>
      <w:r>
        <w:rPr>
          <w:szCs w:val="21"/>
        </w:rPr>
        <w:t>。</w:t>
      </w:r>
      <w:r>
        <w:rPr>
          <w:szCs w:val="21"/>
        </w:rPr>
        <w:t>”</w:t>
      </w:r>
      <w:r>
        <w:rPr>
          <w:szCs w:val="21"/>
        </w:rPr>
        <w:t>中国矿业大学教授、新疆大学地质与勘查工程学院院长张东升介绍在未来</w:t>
      </w:r>
      <w:r>
        <w:rPr>
          <w:szCs w:val="21"/>
        </w:rPr>
        <w:t>5</w:t>
      </w:r>
      <w:r>
        <w:rPr>
          <w:szCs w:val="21"/>
        </w:rPr>
        <w:t>至</w:t>
      </w:r>
      <w:r>
        <w:rPr>
          <w:szCs w:val="21"/>
        </w:rPr>
        <w:t>10</w:t>
      </w:r>
      <w:r>
        <w:rPr>
          <w:szCs w:val="21"/>
        </w:rPr>
        <w:t>年将是新疆煤炭人才最为渴求时期。由此，新</w:t>
      </w:r>
      <w:r>
        <w:rPr>
          <w:szCs w:val="21"/>
        </w:rPr>
        <w:t>疆采矿工程专业人才培养方面的紧迫性和紧急性。</w:t>
      </w:r>
    </w:p>
    <w:p w:rsidR="00405641" w:rsidRDefault="001636FD">
      <w:pPr>
        <w:rPr>
          <w:szCs w:val="21"/>
        </w:rPr>
      </w:pPr>
      <w:r>
        <w:rPr>
          <w:szCs w:val="21"/>
        </w:rPr>
        <w:t xml:space="preserve"> 2</w:t>
      </w:r>
      <w:r>
        <w:rPr>
          <w:szCs w:val="21"/>
        </w:rPr>
        <w:t>）少数民族地区的发展客观需求也决定了培养新疆大学生的必要性</w:t>
      </w:r>
    </w:p>
    <w:p w:rsidR="00405641" w:rsidRDefault="001636FD">
      <w:pPr>
        <w:ind w:firstLine="420"/>
        <w:rPr>
          <w:szCs w:val="21"/>
        </w:rPr>
      </w:pPr>
      <w:r>
        <w:rPr>
          <w:szCs w:val="21"/>
        </w:rPr>
        <w:t>新疆的发展离不开人才，新疆的进步更是离不开人才。内地大学为新疆培养出更多的</w:t>
      </w:r>
      <w:r>
        <w:rPr>
          <w:szCs w:val="21"/>
        </w:rPr>
        <w:lastRenderedPageBreak/>
        <w:t>优秀人才，尤其是少数民族人才，对新疆今后的经济和社会发展至关重要，也是国家加快边疆少数民族人才培养工作的一项重大惠民政策。内地新疆少数民族人才培养规模的不断扩大、层次模式不断丰富，对教育服务管理工作提出许多新要求</w:t>
      </w:r>
      <w:r>
        <w:rPr>
          <w:szCs w:val="21"/>
          <w:vertAlign w:val="superscript"/>
        </w:rPr>
        <w:t>[4]</w:t>
      </w:r>
      <w:r>
        <w:rPr>
          <w:szCs w:val="21"/>
        </w:rPr>
        <w:t>。为从根本上改变民族地区贫困、落后状况，实现少数民族自主管理和发展经济，少数民族人才的培养政治措施也是必不可少</w:t>
      </w:r>
      <w:r>
        <w:rPr>
          <w:szCs w:val="21"/>
        </w:rPr>
        <w:t>的。</w:t>
      </w:r>
    </w:p>
    <w:p w:rsidR="00405641" w:rsidRDefault="001636FD">
      <w:pPr>
        <w:numPr>
          <w:ilvl w:val="0"/>
          <w:numId w:val="2"/>
        </w:numPr>
        <w:rPr>
          <w:szCs w:val="21"/>
        </w:rPr>
      </w:pPr>
      <w:r>
        <w:rPr>
          <w:szCs w:val="21"/>
        </w:rPr>
        <w:t>少数民族地区测量学教学工作中面临的问题</w:t>
      </w:r>
    </w:p>
    <w:p w:rsidR="00405641" w:rsidRDefault="001636FD">
      <w:pPr>
        <w:numPr>
          <w:ilvl w:val="0"/>
          <w:numId w:val="3"/>
        </w:numPr>
        <w:rPr>
          <w:szCs w:val="21"/>
        </w:rPr>
      </w:pPr>
      <w:r>
        <w:rPr>
          <w:szCs w:val="21"/>
        </w:rPr>
        <w:t>少数民族地区学生的特点</w:t>
      </w:r>
    </w:p>
    <w:p w:rsidR="00405641" w:rsidRDefault="001636FD">
      <w:pPr>
        <w:rPr>
          <w:szCs w:val="21"/>
        </w:rPr>
      </w:pPr>
      <w:r>
        <w:rPr>
          <w:szCs w:val="21"/>
        </w:rPr>
        <w:t xml:space="preserve">   </w:t>
      </w:r>
      <w:r>
        <w:rPr>
          <w:szCs w:val="21"/>
        </w:rPr>
        <w:t>由于新疆学生受高考加分照顾制度的影响，以较低的理论成绩进入大学，在大学内及格成绩较低（汉族学生</w:t>
      </w:r>
      <w:r>
        <w:rPr>
          <w:szCs w:val="21"/>
        </w:rPr>
        <w:t>60</w:t>
      </w:r>
      <w:r>
        <w:rPr>
          <w:szCs w:val="21"/>
        </w:rPr>
        <w:t>分，新疆学生</w:t>
      </w:r>
      <w:r>
        <w:rPr>
          <w:szCs w:val="21"/>
        </w:rPr>
        <w:t>43</w:t>
      </w:r>
      <w:r>
        <w:rPr>
          <w:szCs w:val="21"/>
        </w:rPr>
        <w:t>分），所以导致大部分少数民族学生在学习的基础上落后于内地学生；但是新疆孩子心智较成熟，懂得很多的为人处事道理，吃得了苦，耐打击能力强；新疆籍的孩子懂得听从长者；还有由于是宗教信仰问题，新疆孩子看到穆斯林会倍感亲切，；还有少数民族学生在幼年时期通过内地的一些诈骗案、团体抢劫案等方面的电视新闻报道，使得少数民族学生感觉内地全部是感觉人与人互相欺骗，不存在信任，所以会不自然的远离内地学生，需要花</w:t>
      </w:r>
      <w:r>
        <w:rPr>
          <w:szCs w:val="21"/>
        </w:rPr>
        <w:t>时间增进民族间的相互理解，化解矛盾。且到内地上学的学生很多来自偏远地区，普遍存在语言交流困难、生活不适应、孤独寂寞等问题。因此，作为教师不但要做他们的良师，还要当好他们的父母、朋友，照顾、帮助、引导他们。全身心地爱护帮助学生，做学生的贴心人时，师爱就成了一种巨大的教育力量。</w:t>
      </w:r>
      <w:r>
        <w:rPr>
          <w:szCs w:val="21"/>
        </w:rPr>
        <w:t xml:space="preserve"> </w:t>
      </w:r>
    </w:p>
    <w:p w:rsidR="00405641" w:rsidRDefault="001636FD">
      <w:pPr>
        <w:numPr>
          <w:ilvl w:val="0"/>
          <w:numId w:val="3"/>
        </w:numPr>
        <w:rPr>
          <w:szCs w:val="21"/>
        </w:rPr>
      </w:pPr>
      <w:r>
        <w:rPr>
          <w:szCs w:val="21"/>
        </w:rPr>
        <w:t>学习特点</w:t>
      </w:r>
    </w:p>
    <w:p w:rsidR="00405641" w:rsidRDefault="001636FD">
      <w:pPr>
        <w:ind w:firstLine="420"/>
        <w:rPr>
          <w:szCs w:val="21"/>
        </w:rPr>
      </w:pPr>
      <w:r>
        <w:rPr>
          <w:szCs w:val="21"/>
        </w:rPr>
        <w:t>由于学生的学习习惯不同和数学基础的差异导致少数民族和汉族学生的成绩分化明显，逐渐出现上课不注意听讲的现象，因此需要教师花大部分时间对他们进行个别指导和鼓励，帮助这部分学生树立信心，完成学习任务</w:t>
      </w:r>
      <w:r>
        <w:rPr>
          <w:szCs w:val="21"/>
          <w:vertAlign w:val="superscript"/>
        </w:rPr>
        <w:t>[5]</w:t>
      </w:r>
      <w:r>
        <w:rPr>
          <w:szCs w:val="21"/>
        </w:rPr>
        <w:t>。由于其独特的文化传统和生</w:t>
      </w:r>
      <w:r>
        <w:rPr>
          <w:szCs w:val="21"/>
        </w:rPr>
        <w:t>存背景，他们在跨文化、跨区域的求学中除了要经历和汉族学生相同的心理问题之外，还要面对诸多的特殊的心理矛盾冲突，并由此产生了在社会适应、自我意识及人际交往方面的一些心理问题。</w:t>
      </w:r>
    </w:p>
    <w:p w:rsidR="00405641" w:rsidRDefault="001636FD">
      <w:pPr>
        <w:ind w:firstLine="420"/>
        <w:rPr>
          <w:szCs w:val="21"/>
        </w:rPr>
      </w:pPr>
      <w:r>
        <w:rPr>
          <w:rFonts w:ascii="Arial" w:eastAsia="宋体" w:hAnsi="Arial" w:cs="Arial" w:hint="eastAsia"/>
          <w:szCs w:val="21"/>
          <w:shd w:val="clear" w:color="auto" w:fill="FFFFFF"/>
        </w:rPr>
        <w:t>大多数学生来自文化教育相对落后的边远山区，他们在小学、初中、高中阶段受教育模式等因素影响与内地学生存在一定差距。当他们在进入大学之后学习环境和教育模式和教育方式与之前相比发生了巨大的变化。这些民族学生，他们在家乡都是尖子生，但是在到达预科学校之后，发现自己的成绩和其他同学比起来存在很大差距。加上汉语水平不是很熟练，一些学生虽然自己刻苦努</w:t>
      </w:r>
      <w:r>
        <w:rPr>
          <w:rFonts w:ascii="Arial" w:eastAsia="宋体" w:hAnsi="Arial" w:cs="Arial" w:hint="eastAsia"/>
          <w:szCs w:val="21"/>
          <w:shd w:val="clear" w:color="auto" w:fill="FFFFFF"/>
        </w:rPr>
        <w:t>力学习，但成绩仍然不理想，甚至远不能和汉族学生相比，再也不能像在初中高中那样成为班级中的尖子生而名列前茅，导致自信心下降自卑感加强，而陷入深深的失落焦虑和厌学的心理之中。其中有生活习惯上的不适应；学习方法的不适应；基础知识比较欠缺；还有就是预科学生来内地上学基本上都是汉语教学，而预科学生的汉语底子比较差，老师有时候讲的学生又听不懂，受一些不良思潮的影响，自我约束观念浅薄。由此产生经常迟到，旷课，学习不认真，考试作弊等现象及其他因素。语言宗教信仰，个人性格等使人际关系变得复杂，他们与同学之间的往来的局限在一个</w:t>
      </w:r>
      <w:r>
        <w:rPr>
          <w:rFonts w:ascii="Arial" w:eastAsia="宋体" w:hAnsi="Arial" w:cs="Arial" w:hint="eastAsia"/>
          <w:szCs w:val="21"/>
          <w:shd w:val="clear" w:color="auto" w:fill="FFFFFF"/>
        </w:rPr>
        <w:t>很小的范围，对社会认识和对他人认知等方面存在的问题及缺乏交往的技巧而引发了许多许多问题，进而影响了在校的生活和学习，影响了正常的成长发展</w:t>
      </w:r>
      <w:r>
        <w:rPr>
          <w:szCs w:val="21"/>
          <w:vertAlign w:val="superscript"/>
        </w:rPr>
        <w:t>[6]</w:t>
      </w:r>
      <w:r>
        <w:rPr>
          <w:rFonts w:ascii="Arial" w:eastAsia="宋体" w:hAnsi="Arial" w:cs="Arial" w:hint="eastAsia"/>
          <w:szCs w:val="21"/>
          <w:shd w:val="clear" w:color="auto" w:fill="FFFFFF"/>
        </w:rPr>
        <w:t>。</w:t>
      </w:r>
    </w:p>
    <w:p w:rsidR="00405641" w:rsidRDefault="001636FD">
      <w:pPr>
        <w:numPr>
          <w:ilvl w:val="0"/>
          <w:numId w:val="3"/>
        </w:numPr>
        <w:rPr>
          <w:szCs w:val="21"/>
        </w:rPr>
      </w:pPr>
      <w:r>
        <w:rPr>
          <w:szCs w:val="21"/>
        </w:rPr>
        <w:t>城市规划专业地理信息系统课程特点</w:t>
      </w:r>
    </w:p>
    <w:p w:rsidR="00405641" w:rsidRDefault="001636FD">
      <w:pPr>
        <w:ind w:firstLine="420"/>
        <w:rPr>
          <w:szCs w:val="21"/>
        </w:rPr>
      </w:pPr>
      <w:r>
        <w:rPr>
          <w:szCs w:val="21"/>
        </w:rPr>
        <w:t xml:space="preserve">   </w:t>
      </w:r>
      <w:r>
        <w:rPr>
          <w:szCs w:val="21"/>
        </w:rPr>
        <w:t>测量学课程是矿业类专业的专业基础课，是一门实践性很强，理论和实践紧密结合的课程。采矿工程建设中，测量技术应用广泛。对于矿业类专业人才，测量学的知识和技能是必不可少的。在理解和掌握测量学的基本概念、基本原理、基本方法和计算方法的基础上，应注重实践技能的培养，在学习中必须学以致用，要重视课内设计训练和作业的作用，必须认真完成。实</w:t>
      </w:r>
      <w:r>
        <w:rPr>
          <w:szCs w:val="21"/>
        </w:rPr>
        <w:t>践环节的课间实验、集中实习，每一个环节都要踏踏实实完成，为将来走向工作岗位打好坚实的基础。应重视计算机在本课程中的应用，能熟练运用相关测量平差软件进行各类测量数据的平差计算。本课程采用由我室主编的</w:t>
      </w:r>
      <w:r>
        <w:rPr>
          <w:szCs w:val="21"/>
        </w:rPr>
        <w:t>“</w:t>
      </w:r>
      <w:r>
        <w:rPr>
          <w:szCs w:val="21"/>
        </w:rPr>
        <w:t>十一五</w:t>
      </w:r>
      <w:r>
        <w:rPr>
          <w:szCs w:val="21"/>
        </w:rPr>
        <w:t>”</w:t>
      </w:r>
      <w:r>
        <w:rPr>
          <w:szCs w:val="21"/>
        </w:rPr>
        <w:t>国家级规划教材，并配备相应的实验和实习大纲。目前，根据专业特点与要求，测量学教学授课时数有</w:t>
      </w:r>
      <w:r>
        <w:rPr>
          <w:szCs w:val="21"/>
        </w:rPr>
        <w:t xml:space="preserve">40—60 </w:t>
      </w:r>
      <w:r>
        <w:rPr>
          <w:szCs w:val="21"/>
        </w:rPr>
        <w:t>学时不等，以</w:t>
      </w:r>
      <w:r>
        <w:rPr>
          <w:szCs w:val="21"/>
        </w:rPr>
        <w:t xml:space="preserve">60 </w:t>
      </w:r>
      <w:r>
        <w:rPr>
          <w:szCs w:val="21"/>
        </w:rPr>
        <w:t>学时为例，其中课堂教学（含录象课）</w:t>
      </w:r>
      <w:r>
        <w:rPr>
          <w:szCs w:val="21"/>
        </w:rPr>
        <w:t xml:space="preserve">50 </w:t>
      </w:r>
      <w:r>
        <w:rPr>
          <w:szCs w:val="21"/>
        </w:rPr>
        <w:t>学时，课程实验教学共</w:t>
      </w:r>
      <w:r>
        <w:rPr>
          <w:szCs w:val="21"/>
        </w:rPr>
        <w:t>10</w:t>
      </w:r>
      <w:r>
        <w:rPr>
          <w:szCs w:val="21"/>
        </w:rPr>
        <w:t>学时，随着理论教学的进行，按照相应的进度安排实验环节，使学生通过实验巩固理论学习，培养实践技能。主要内容包括：（</w:t>
      </w:r>
      <w:r>
        <w:rPr>
          <w:szCs w:val="21"/>
        </w:rPr>
        <w:t>1</w:t>
      </w:r>
      <w:r>
        <w:rPr>
          <w:szCs w:val="21"/>
        </w:rPr>
        <w:t>）水准仪</w:t>
      </w:r>
      <w:r>
        <w:rPr>
          <w:szCs w:val="21"/>
        </w:rPr>
        <w:t>的构造与使用；（</w:t>
      </w:r>
      <w:r>
        <w:rPr>
          <w:szCs w:val="21"/>
        </w:rPr>
        <w:t>2</w:t>
      </w:r>
      <w:r>
        <w:rPr>
          <w:szCs w:val="21"/>
        </w:rPr>
        <w:t>）高程测量的综合性实验；（</w:t>
      </w:r>
      <w:r>
        <w:rPr>
          <w:szCs w:val="21"/>
        </w:rPr>
        <w:t>3</w:t>
      </w:r>
      <w:r>
        <w:rPr>
          <w:szCs w:val="21"/>
        </w:rPr>
        <w:t>）经纬仪的构造与使用；（</w:t>
      </w:r>
      <w:r>
        <w:rPr>
          <w:szCs w:val="21"/>
        </w:rPr>
        <w:t>4</w:t>
      </w:r>
      <w:r>
        <w:rPr>
          <w:szCs w:val="21"/>
        </w:rPr>
        <w:t>）角度测量的综合性实验；（</w:t>
      </w:r>
      <w:r>
        <w:rPr>
          <w:szCs w:val="21"/>
        </w:rPr>
        <w:t>5</w:t>
      </w:r>
      <w:r>
        <w:rPr>
          <w:szCs w:val="21"/>
        </w:rPr>
        <w:t>）全站仪的构造与使用。</w:t>
      </w:r>
    </w:p>
    <w:p w:rsidR="00405641" w:rsidRDefault="001636FD">
      <w:pPr>
        <w:ind w:firstLine="420"/>
        <w:rPr>
          <w:szCs w:val="21"/>
        </w:rPr>
      </w:pPr>
      <w:r>
        <w:rPr>
          <w:szCs w:val="21"/>
        </w:rPr>
        <w:t>除课程实验外，还安排集中性教学实习共</w:t>
      </w:r>
      <w:r>
        <w:rPr>
          <w:szCs w:val="21"/>
        </w:rPr>
        <w:t xml:space="preserve"> 2</w:t>
      </w:r>
      <w:r>
        <w:rPr>
          <w:szCs w:val="21"/>
        </w:rPr>
        <w:t>周，通过集中实习将已学过的理论知识作</w:t>
      </w:r>
      <w:r>
        <w:rPr>
          <w:szCs w:val="21"/>
        </w:rPr>
        <w:lastRenderedPageBreak/>
        <w:t>一次系统的实践，进一步理解、巩固和拓宽测量理论知识。为保证实践环节的教学质量，学校建立了专门的校外实习基地。</w:t>
      </w:r>
    </w:p>
    <w:p w:rsidR="00405641" w:rsidRDefault="001636FD">
      <w:pPr>
        <w:ind w:firstLine="420"/>
        <w:rPr>
          <w:szCs w:val="21"/>
        </w:rPr>
      </w:pPr>
      <w:r>
        <w:rPr>
          <w:szCs w:val="21"/>
        </w:rPr>
        <w:t>开放实验是将本课程所属实验及相应仪器设备开放，学生可根据自己学习需要和兴趣，按照有关规定使用仪器进行实践，教师将结合实际提供必要的指导，从而保证因人而异、因材施教，保证学生有足够的操作仪器的时间。</w:t>
      </w:r>
    </w:p>
    <w:p w:rsidR="00405641" w:rsidRDefault="001636FD">
      <w:pPr>
        <w:jc w:val="center"/>
        <w:rPr>
          <w:sz w:val="18"/>
          <w:szCs w:val="18"/>
        </w:rPr>
      </w:pPr>
      <w:r>
        <w:rPr>
          <w:sz w:val="18"/>
          <w:szCs w:val="18"/>
        </w:rPr>
        <w:t>表</w:t>
      </w:r>
      <w:r>
        <w:rPr>
          <w:sz w:val="18"/>
          <w:szCs w:val="18"/>
        </w:rPr>
        <w:t>1</w:t>
      </w:r>
      <w:r>
        <w:rPr>
          <w:sz w:val="18"/>
          <w:szCs w:val="18"/>
        </w:rPr>
        <w:t xml:space="preserve"> </w:t>
      </w:r>
      <w:r>
        <w:rPr>
          <w:sz w:val="18"/>
          <w:szCs w:val="18"/>
        </w:rPr>
        <w:t>新疆地区与山东地区学生招生分数线比较</w:t>
      </w:r>
    </w:p>
    <w:p w:rsidR="00405641" w:rsidRDefault="00405641">
      <w:pPr>
        <w:rPr>
          <w:szCs w:val="21"/>
        </w:rPr>
      </w:pPr>
    </w:p>
    <w:tbl>
      <w:tblPr>
        <w:tblW w:w="4628" w:type="dxa"/>
        <w:jc w:val="center"/>
        <w:tblCellMar>
          <w:left w:w="10" w:type="dxa"/>
          <w:right w:w="10" w:type="dxa"/>
        </w:tblCellMar>
        <w:tblLook w:val="0000"/>
      </w:tblPr>
      <w:tblGrid>
        <w:gridCol w:w="1080"/>
        <w:gridCol w:w="1080"/>
        <w:gridCol w:w="1080"/>
        <w:gridCol w:w="1388"/>
      </w:tblGrid>
      <w:tr w:rsidR="00405641">
        <w:tblPrEx>
          <w:tblCellMar>
            <w:top w:w="0" w:type="dxa"/>
            <w:bottom w:w="0" w:type="dxa"/>
          </w:tblCellMar>
        </w:tblPrEx>
        <w:trPr>
          <w:trHeight w:val="285"/>
          <w:jc w:val="center"/>
        </w:trPr>
        <w:tc>
          <w:tcPr>
            <w:tcW w:w="1080" w:type="dxa"/>
            <w:tcBorders>
              <w:top w:val="single" w:sz="8" w:space="0" w:color="000000"/>
              <w:left w:val="none" w:sz="0" w:space="0" w:color="000000"/>
              <w:bottom w:val="single" w:sz="4"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年份</w:t>
            </w:r>
          </w:p>
        </w:tc>
        <w:tc>
          <w:tcPr>
            <w:tcW w:w="1080" w:type="dxa"/>
            <w:tcBorders>
              <w:top w:val="single" w:sz="8" w:space="0" w:color="000000"/>
              <w:left w:val="none" w:sz="0" w:space="0" w:color="000000"/>
              <w:bottom w:val="single" w:sz="4"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最高分数</w:t>
            </w:r>
          </w:p>
        </w:tc>
        <w:tc>
          <w:tcPr>
            <w:tcW w:w="1080" w:type="dxa"/>
            <w:tcBorders>
              <w:top w:val="single" w:sz="8" w:space="0" w:color="000000"/>
              <w:left w:val="none" w:sz="0" w:space="0" w:color="000000"/>
              <w:bottom w:val="single" w:sz="4"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平均分数</w:t>
            </w:r>
          </w:p>
        </w:tc>
        <w:tc>
          <w:tcPr>
            <w:tcW w:w="1388" w:type="dxa"/>
            <w:tcBorders>
              <w:top w:val="single" w:sz="8" w:space="0" w:color="000000"/>
              <w:left w:val="none" w:sz="0" w:space="0" w:color="000000"/>
              <w:bottom w:val="single" w:sz="4"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新疆地区分数</w:t>
            </w:r>
          </w:p>
        </w:tc>
      </w:tr>
      <w:tr w:rsidR="00405641">
        <w:tblPrEx>
          <w:tblCellMar>
            <w:top w:w="0" w:type="dxa"/>
            <w:bottom w:w="0" w:type="dxa"/>
          </w:tblCellMar>
        </w:tblPrEx>
        <w:trPr>
          <w:trHeight w:val="285"/>
          <w:jc w:val="center"/>
        </w:trPr>
        <w:tc>
          <w:tcPr>
            <w:tcW w:w="1080" w:type="dxa"/>
            <w:tcBorders>
              <w:top w:val="single" w:sz="4"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2016</w:t>
            </w:r>
          </w:p>
        </w:tc>
        <w:tc>
          <w:tcPr>
            <w:tcW w:w="1080" w:type="dxa"/>
            <w:tcBorders>
              <w:top w:val="single" w:sz="4"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556</w:t>
            </w:r>
          </w:p>
        </w:tc>
        <w:tc>
          <w:tcPr>
            <w:tcW w:w="1080" w:type="dxa"/>
            <w:tcBorders>
              <w:top w:val="single" w:sz="4"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548</w:t>
            </w:r>
          </w:p>
        </w:tc>
        <w:tc>
          <w:tcPr>
            <w:tcW w:w="1388" w:type="dxa"/>
            <w:tcBorders>
              <w:top w:val="single" w:sz="4"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431</w:t>
            </w:r>
          </w:p>
        </w:tc>
      </w:tr>
      <w:tr w:rsidR="00405641">
        <w:tblPrEx>
          <w:tblCellMar>
            <w:top w:w="0" w:type="dxa"/>
            <w:bottom w:w="0" w:type="dxa"/>
          </w:tblCellMar>
        </w:tblPrEx>
        <w:trPr>
          <w:trHeight w:val="375"/>
          <w:jc w:val="center"/>
        </w:trPr>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2015</w:t>
            </w:r>
          </w:p>
        </w:tc>
        <w:tc>
          <w:tcPr>
            <w:tcW w:w="1080" w:type="dxa"/>
            <w:tcBorders>
              <w:top w:val="none" w:sz="0" w:space="0" w:color="000000"/>
              <w:left w:val="none" w:sz="0" w:space="0" w:color="000000"/>
              <w:bottom w:val="none" w:sz="0" w:space="0" w:color="000000"/>
              <w:right w:val="none" w:sz="0" w:space="0" w:color="000000"/>
            </w:tcBorders>
            <w:shd w:val="clear" w:color="000000" w:fill="FFFFFF"/>
            <w:tcMar>
              <w:top w:w="15" w:type="dxa"/>
              <w:left w:w="15" w:type="dxa"/>
              <w:bottom w:w="15" w:type="dxa"/>
              <w:right w:w="15" w:type="dxa"/>
            </w:tcMar>
            <w:vAlign w:val="center"/>
          </w:tcPr>
          <w:p w:rsidR="00405641" w:rsidRDefault="001636FD">
            <w:pPr>
              <w:widowControl/>
              <w:jc w:val="center"/>
              <w:rPr>
                <w:rFonts w:ascii="宋体" w:eastAsia="宋体" w:hAnsi="宋体" w:cs="宋体"/>
                <w:szCs w:val="21"/>
              </w:rPr>
            </w:pPr>
            <w:r>
              <w:rPr>
                <w:rFonts w:ascii="宋体" w:eastAsia="宋体" w:hAnsi="宋体" w:cs="宋体" w:hint="eastAsia"/>
                <w:szCs w:val="21"/>
              </w:rPr>
              <w:t>556</w:t>
            </w:r>
          </w:p>
        </w:tc>
        <w:tc>
          <w:tcPr>
            <w:tcW w:w="1080" w:type="dxa"/>
            <w:tcBorders>
              <w:top w:val="none" w:sz="0" w:space="0" w:color="000000"/>
              <w:left w:val="none" w:sz="0" w:space="0" w:color="000000"/>
              <w:bottom w:val="none" w:sz="0" w:space="0" w:color="000000"/>
              <w:right w:val="none" w:sz="0" w:space="0" w:color="000000"/>
            </w:tcBorders>
            <w:shd w:val="clear" w:color="000000" w:fill="FFFFFF"/>
            <w:tcMar>
              <w:top w:w="15" w:type="dxa"/>
              <w:left w:w="15" w:type="dxa"/>
              <w:bottom w:w="15" w:type="dxa"/>
              <w:right w:w="15" w:type="dxa"/>
            </w:tcMar>
            <w:vAlign w:val="center"/>
          </w:tcPr>
          <w:p w:rsidR="00405641" w:rsidRDefault="001636FD">
            <w:pPr>
              <w:widowControl/>
              <w:jc w:val="center"/>
              <w:rPr>
                <w:rFonts w:ascii="宋体" w:eastAsia="宋体" w:hAnsi="宋体" w:cs="宋体"/>
                <w:szCs w:val="21"/>
              </w:rPr>
            </w:pPr>
            <w:r>
              <w:rPr>
                <w:rFonts w:ascii="宋体" w:eastAsia="宋体" w:hAnsi="宋体" w:cs="宋体" w:hint="eastAsia"/>
                <w:szCs w:val="21"/>
              </w:rPr>
              <w:t>548</w:t>
            </w:r>
          </w:p>
        </w:tc>
        <w:tc>
          <w:tcPr>
            <w:tcW w:w="138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329</w:t>
            </w:r>
          </w:p>
        </w:tc>
      </w:tr>
      <w:tr w:rsidR="00405641">
        <w:tblPrEx>
          <w:tblCellMar>
            <w:top w:w="0" w:type="dxa"/>
            <w:bottom w:w="0" w:type="dxa"/>
          </w:tblCellMar>
        </w:tblPrEx>
        <w:trPr>
          <w:trHeight w:val="285"/>
          <w:jc w:val="center"/>
        </w:trPr>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2014</w:t>
            </w:r>
          </w:p>
        </w:tc>
        <w:tc>
          <w:tcPr>
            <w:tcW w:w="1080" w:type="dxa"/>
            <w:tcBorders>
              <w:top w:val="none" w:sz="0" w:space="0" w:color="000000"/>
              <w:left w:val="none" w:sz="0" w:space="0" w:color="000000"/>
              <w:bottom w:val="none" w:sz="0" w:space="0" w:color="000000"/>
              <w:right w:val="none" w:sz="0" w:space="0" w:color="000000"/>
            </w:tcBorders>
            <w:shd w:val="clear" w:color="000000" w:fill="FFFFFF"/>
            <w:tcMar>
              <w:top w:w="15" w:type="dxa"/>
              <w:left w:w="15" w:type="dxa"/>
              <w:bottom w:w="15" w:type="dxa"/>
              <w:right w:w="15" w:type="dxa"/>
            </w:tcMar>
            <w:vAlign w:val="center"/>
          </w:tcPr>
          <w:p w:rsidR="00405641" w:rsidRDefault="001636FD">
            <w:pPr>
              <w:widowControl/>
              <w:jc w:val="center"/>
              <w:rPr>
                <w:rFonts w:ascii="宋体" w:eastAsia="宋体" w:hAnsi="宋体" w:cs="宋体"/>
                <w:szCs w:val="21"/>
              </w:rPr>
            </w:pPr>
            <w:r>
              <w:rPr>
                <w:rFonts w:ascii="宋体" w:eastAsia="宋体" w:hAnsi="宋体" w:cs="宋体" w:hint="eastAsia"/>
                <w:szCs w:val="21"/>
              </w:rPr>
              <w:t>576</w:t>
            </w:r>
          </w:p>
        </w:tc>
        <w:tc>
          <w:tcPr>
            <w:tcW w:w="1080" w:type="dxa"/>
            <w:tcBorders>
              <w:top w:val="none" w:sz="0" w:space="0" w:color="000000"/>
              <w:left w:val="none" w:sz="0" w:space="0" w:color="000000"/>
              <w:bottom w:val="none" w:sz="0" w:space="0" w:color="000000"/>
              <w:right w:val="none" w:sz="0" w:space="0" w:color="000000"/>
            </w:tcBorders>
            <w:shd w:val="clear" w:color="000000" w:fill="FFFFFF"/>
            <w:tcMar>
              <w:top w:w="15" w:type="dxa"/>
              <w:left w:w="15" w:type="dxa"/>
              <w:bottom w:w="15" w:type="dxa"/>
              <w:right w:w="15" w:type="dxa"/>
            </w:tcMar>
            <w:vAlign w:val="center"/>
          </w:tcPr>
          <w:p w:rsidR="00405641" w:rsidRDefault="001636FD">
            <w:pPr>
              <w:widowControl/>
              <w:jc w:val="center"/>
              <w:rPr>
                <w:rFonts w:ascii="宋体" w:eastAsia="宋体" w:hAnsi="宋体" w:cs="宋体"/>
                <w:szCs w:val="21"/>
              </w:rPr>
            </w:pPr>
            <w:r>
              <w:rPr>
                <w:rFonts w:ascii="宋体" w:eastAsia="宋体" w:hAnsi="宋体" w:cs="宋体" w:hint="eastAsia"/>
                <w:szCs w:val="21"/>
              </w:rPr>
              <w:t>540</w:t>
            </w:r>
          </w:p>
        </w:tc>
        <w:tc>
          <w:tcPr>
            <w:tcW w:w="138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427</w:t>
            </w:r>
          </w:p>
        </w:tc>
      </w:tr>
      <w:tr w:rsidR="00405641">
        <w:tblPrEx>
          <w:tblCellMar>
            <w:top w:w="0" w:type="dxa"/>
            <w:bottom w:w="0" w:type="dxa"/>
          </w:tblCellMar>
        </w:tblPrEx>
        <w:trPr>
          <w:trHeight w:val="285"/>
          <w:jc w:val="center"/>
        </w:trPr>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2013</w:t>
            </w:r>
          </w:p>
        </w:tc>
        <w:tc>
          <w:tcPr>
            <w:tcW w:w="1080" w:type="dxa"/>
            <w:tcBorders>
              <w:top w:val="none" w:sz="0" w:space="0" w:color="000000"/>
              <w:left w:val="none" w:sz="0" w:space="0" w:color="000000"/>
              <w:bottom w:val="none" w:sz="0" w:space="0" w:color="000000"/>
              <w:right w:val="none" w:sz="0" w:space="0" w:color="000000"/>
            </w:tcBorders>
            <w:shd w:val="clear" w:color="000000" w:fill="FFFFFF"/>
            <w:tcMar>
              <w:top w:w="15" w:type="dxa"/>
              <w:left w:w="15" w:type="dxa"/>
              <w:bottom w:w="15" w:type="dxa"/>
              <w:right w:w="15" w:type="dxa"/>
            </w:tcMar>
            <w:vAlign w:val="center"/>
          </w:tcPr>
          <w:p w:rsidR="00405641" w:rsidRDefault="001636FD">
            <w:pPr>
              <w:widowControl/>
              <w:jc w:val="center"/>
              <w:rPr>
                <w:rFonts w:ascii="宋体" w:eastAsia="宋体" w:hAnsi="宋体" w:cs="宋体"/>
                <w:szCs w:val="21"/>
              </w:rPr>
            </w:pPr>
            <w:r>
              <w:rPr>
                <w:rFonts w:ascii="宋体" w:eastAsia="宋体" w:hAnsi="宋体" w:cs="宋体" w:hint="eastAsia"/>
                <w:szCs w:val="21"/>
              </w:rPr>
              <w:t>560</w:t>
            </w:r>
          </w:p>
        </w:tc>
        <w:tc>
          <w:tcPr>
            <w:tcW w:w="1080" w:type="dxa"/>
            <w:tcBorders>
              <w:top w:val="none" w:sz="0" w:space="0" w:color="000000"/>
              <w:left w:val="none" w:sz="0" w:space="0" w:color="000000"/>
              <w:bottom w:val="none" w:sz="0" w:space="0" w:color="000000"/>
              <w:right w:val="none" w:sz="0" w:space="0" w:color="000000"/>
            </w:tcBorders>
            <w:shd w:val="clear" w:color="000000" w:fill="FFFFFF"/>
            <w:tcMar>
              <w:top w:w="15" w:type="dxa"/>
              <w:left w:w="15" w:type="dxa"/>
              <w:bottom w:w="15" w:type="dxa"/>
              <w:right w:w="15" w:type="dxa"/>
            </w:tcMar>
            <w:vAlign w:val="center"/>
          </w:tcPr>
          <w:p w:rsidR="00405641" w:rsidRDefault="001636FD">
            <w:pPr>
              <w:widowControl/>
              <w:jc w:val="center"/>
              <w:rPr>
                <w:rFonts w:ascii="宋体" w:eastAsia="宋体" w:hAnsi="宋体" w:cs="宋体"/>
                <w:szCs w:val="21"/>
              </w:rPr>
            </w:pPr>
            <w:r>
              <w:rPr>
                <w:rFonts w:ascii="宋体" w:eastAsia="宋体" w:hAnsi="宋体" w:cs="宋体" w:hint="eastAsia"/>
                <w:szCs w:val="21"/>
              </w:rPr>
              <w:t>542</w:t>
            </w:r>
          </w:p>
        </w:tc>
        <w:tc>
          <w:tcPr>
            <w:tcW w:w="138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w:t>
            </w:r>
          </w:p>
        </w:tc>
      </w:tr>
      <w:tr w:rsidR="00405641">
        <w:tblPrEx>
          <w:tblCellMar>
            <w:top w:w="0" w:type="dxa"/>
            <w:bottom w:w="0" w:type="dxa"/>
          </w:tblCellMar>
        </w:tblPrEx>
        <w:trPr>
          <w:trHeight w:val="285"/>
          <w:jc w:val="center"/>
        </w:trPr>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2012</w:t>
            </w:r>
          </w:p>
        </w:tc>
        <w:tc>
          <w:tcPr>
            <w:tcW w:w="1080" w:type="dxa"/>
            <w:tcBorders>
              <w:top w:val="none" w:sz="0" w:space="0" w:color="000000"/>
              <w:left w:val="none" w:sz="0" w:space="0" w:color="000000"/>
              <w:bottom w:val="none" w:sz="0" w:space="0" w:color="000000"/>
              <w:right w:val="none" w:sz="0" w:space="0" w:color="000000"/>
            </w:tcBorders>
            <w:shd w:val="clear" w:color="000000" w:fill="FFFFFF"/>
            <w:tcMar>
              <w:top w:w="15" w:type="dxa"/>
              <w:left w:w="15" w:type="dxa"/>
              <w:bottom w:w="15" w:type="dxa"/>
              <w:right w:w="15" w:type="dxa"/>
            </w:tcMar>
            <w:vAlign w:val="center"/>
          </w:tcPr>
          <w:p w:rsidR="00405641" w:rsidRDefault="001636FD">
            <w:pPr>
              <w:widowControl/>
              <w:jc w:val="center"/>
              <w:rPr>
                <w:rFonts w:ascii="宋体" w:eastAsia="宋体" w:hAnsi="宋体" w:cs="宋体"/>
                <w:szCs w:val="21"/>
              </w:rPr>
            </w:pPr>
            <w:r>
              <w:rPr>
                <w:rFonts w:ascii="宋体" w:eastAsia="宋体" w:hAnsi="宋体" w:cs="宋体" w:hint="eastAsia"/>
                <w:szCs w:val="21"/>
              </w:rPr>
              <w:t>580</w:t>
            </w:r>
          </w:p>
        </w:tc>
        <w:tc>
          <w:tcPr>
            <w:tcW w:w="1080" w:type="dxa"/>
            <w:tcBorders>
              <w:top w:val="none" w:sz="0" w:space="0" w:color="000000"/>
              <w:left w:val="none" w:sz="0" w:space="0" w:color="000000"/>
              <w:bottom w:val="none" w:sz="0" w:space="0" w:color="000000"/>
              <w:right w:val="none" w:sz="0" w:space="0" w:color="000000"/>
            </w:tcBorders>
            <w:shd w:val="clear" w:color="000000" w:fill="FFFFFF"/>
            <w:tcMar>
              <w:top w:w="15" w:type="dxa"/>
              <w:left w:w="15" w:type="dxa"/>
              <w:bottom w:w="15" w:type="dxa"/>
              <w:right w:w="15" w:type="dxa"/>
            </w:tcMar>
            <w:vAlign w:val="center"/>
          </w:tcPr>
          <w:p w:rsidR="00405641" w:rsidRDefault="001636FD">
            <w:pPr>
              <w:widowControl/>
              <w:jc w:val="center"/>
              <w:rPr>
                <w:rFonts w:ascii="宋体" w:eastAsia="宋体" w:hAnsi="宋体" w:cs="宋体"/>
                <w:szCs w:val="21"/>
              </w:rPr>
            </w:pPr>
            <w:r>
              <w:rPr>
                <w:rFonts w:ascii="宋体" w:eastAsia="宋体" w:hAnsi="宋体" w:cs="宋体" w:hint="eastAsia"/>
                <w:szCs w:val="21"/>
              </w:rPr>
              <w:t>564</w:t>
            </w:r>
          </w:p>
        </w:tc>
        <w:tc>
          <w:tcPr>
            <w:tcW w:w="138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w:t>
            </w:r>
          </w:p>
        </w:tc>
      </w:tr>
      <w:tr w:rsidR="00405641">
        <w:tblPrEx>
          <w:tblCellMar>
            <w:top w:w="0" w:type="dxa"/>
            <w:bottom w:w="0" w:type="dxa"/>
          </w:tblCellMar>
        </w:tblPrEx>
        <w:trPr>
          <w:trHeight w:val="285"/>
          <w:jc w:val="center"/>
        </w:trPr>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2011</w:t>
            </w:r>
          </w:p>
        </w:tc>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573</w:t>
            </w:r>
          </w:p>
        </w:tc>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552</w:t>
            </w:r>
          </w:p>
        </w:tc>
        <w:tc>
          <w:tcPr>
            <w:tcW w:w="1388"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w:t>
            </w:r>
          </w:p>
        </w:tc>
      </w:tr>
      <w:tr w:rsidR="00405641">
        <w:tblPrEx>
          <w:tblCellMar>
            <w:top w:w="0" w:type="dxa"/>
            <w:bottom w:w="0" w:type="dxa"/>
          </w:tblCellMar>
        </w:tblPrEx>
        <w:trPr>
          <w:trHeight w:val="285"/>
          <w:jc w:val="center"/>
        </w:trPr>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2010</w:t>
            </w:r>
          </w:p>
        </w:tc>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583</w:t>
            </w:r>
          </w:p>
        </w:tc>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571</w:t>
            </w:r>
          </w:p>
        </w:tc>
        <w:tc>
          <w:tcPr>
            <w:tcW w:w="1388" w:type="dxa"/>
            <w:tcBorders>
              <w:top w:val="none" w:sz="0" w:space="0" w:color="000000"/>
              <w:left w:val="none" w:sz="0" w:space="0" w:color="000000"/>
              <w:bottom w:val="none" w:sz="0" w:space="0" w:color="000000"/>
              <w:right w:val="none" w:sz="0" w:space="0" w:color="000000"/>
            </w:tcBorders>
            <w:shd w:val="clear" w:color="000000" w:fill="FFFFFF"/>
            <w:tcMar>
              <w:top w:w="15" w:type="dxa"/>
              <w:left w:w="15" w:type="dxa"/>
              <w:bottom w:w="15" w:type="dxa"/>
              <w:right w:w="15" w:type="dxa"/>
            </w:tcMar>
            <w:vAlign w:val="center"/>
          </w:tcPr>
          <w:p w:rsidR="00405641" w:rsidRDefault="001636FD">
            <w:pPr>
              <w:widowControl/>
              <w:jc w:val="center"/>
              <w:rPr>
                <w:rFonts w:ascii="宋体" w:eastAsia="宋体" w:hAnsi="宋体" w:cs="宋体"/>
                <w:szCs w:val="21"/>
              </w:rPr>
            </w:pPr>
            <w:r>
              <w:rPr>
                <w:rFonts w:ascii="宋体" w:eastAsia="宋体" w:hAnsi="宋体" w:cs="宋体" w:hint="eastAsia"/>
                <w:szCs w:val="21"/>
              </w:rPr>
              <w:t>451</w:t>
            </w:r>
          </w:p>
        </w:tc>
      </w:tr>
      <w:tr w:rsidR="00405641">
        <w:tblPrEx>
          <w:tblCellMar>
            <w:top w:w="0" w:type="dxa"/>
            <w:bottom w:w="0" w:type="dxa"/>
          </w:tblCellMar>
        </w:tblPrEx>
        <w:trPr>
          <w:trHeight w:val="285"/>
          <w:jc w:val="center"/>
        </w:trPr>
        <w:tc>
          <w:tcPr>
            <w:tcW w:w="1080" w:type="dxa"/>
            <w:tcBorders>
              <w:top w:val="none" w:sz="0" w:space="0" w:color="000000"/>
              <w:left w:val="none" w:sz="0" w:space="0" w:color="000000"/>
              <w:bottom w:val="single" w:sz="8"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2009</w:t>
            </w:r>
          </w:p>
        </w:tc>
        <w:tc>
          <w:tcPr>
            <w:tcW w:w="1080" w:type="dxa"/>
            <w:tcBorders>
              <w:top w:val="none" w:sz="0" w:space="0" w:color="000000"/>
              <w:left w:val="none" w:sz="0" w:space="0" w:color="000000"/>
              <w:bottom w:val="single" w:sz="8"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587</w:t>
            </w:r>
          </w:p>
        </w:tc>
        <w:tc>
          <w:tcPr>
            <w:tcW w:w="1080" w:type="dxa"/>
            <w:tcBorders>
              <w:top w:val="none" w:sz="0" w:space="0" w:color="000000"/>
              <w:left w:val="none" w:sz="0" w:space="0" w:color="000000"/>
              <w:bottom w:val="single" w:sz="8"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574</w:t>
            </w:r>
          </w:p>
        </w:tc>
        <w:tc>
          <w:tcPr>
            <w:tcW w:w="1388" w:type="dxa"/>
            <w:tcBorders>
              <w:top w:val="none" w:sz="0" w:space="0" w:color="000000"/>
              <w:left w:val="none" w:sz="0" w:space="0" w:color="000000"/>
              <w:bottom w:val="single" w:sz="8" w:space="0" w:color="000000"/>
              <w:right w:val="none" w:sz="0" w:space="0" w:color="000000"/>
            </w:tcBorders>
            <w:shd w:val="clear" w:color="000000" w:fill="FFFFFF"/>
            <w:tcMar>
              <w:top w:w="15" w:type="dxa"/>
              <w:left w:w="15" w:type="dxa"/>
              <w:bottom w:w="15" w:type="dxa"/>
              <w:right w:w="15" w:type="dxa"/>
            </w:tcMar>
            <w:vAlign w:val="center"/>
          </w:tcPr>
          <w:p w:rsidR="00405641" w:rsidRDefault="001636FD">
            <w:pPr>
              <w:widowControl/>
              <w:jc w:val="center"/>
              <w:rPr>
                <w:rFonts w:ascii="宋体" w:eastAsia="宋体" w:hAnsi="宋体" w:cs="宋体"/>
                <w:szCs w:val="21"/>
              </w:rPr>
            </w:pPr>
            <w:r>
              <w:rPr>
                <w:rFonts w:ascii="宋体" w:eastAsia="宋体" w:hAnsi="宋体" w:cs="宋体" w:hint="eastAsia"/>
                <w:szCs w:val="21"/>
              </w:rPr>
              <w:t>509</w:t>
            </w:r>
          </w:p>
        </w:tc>
      </w:tr>
    </w:tbl>
    <w:p w:rsidR="00405641" w:rsidRDefault="00405641">
      <w:pPr>
        <w:jc w:val="center"/>
        <w:rPr>
          <w:sz w:val="18"/>
          <w:szCs w:val="18"/>
        </w:rPr>
      </w:pPr>
    </w:p>
    <w:p w:rsidR="00405641" w:rsidRDefault="001636FD">
      <w:pPr>
        <w:jc w:val="center"/>
        <w:rPr>
          <w:sz w:val="18"/>
          <w:szCs w:val="18"/>
        </w:rPr>
      </w:pPr>
      <w:r>
        <w:rPr>
          <w:sz w:val="18"/>
          <w:szCs w:val="18"/>
        </w:rPr>
        <w:t>表</w:t>
      </w:r>
      <w:r>
        <w:rPr>
          <w:sz w:val="18"/>
          <w:szCs w:val="18"/>
        </w:rPr>
        <w:t xml:space="preserve">2 </w:t>
      </w:r>
      <w:r>
        <w:rPr>
          <w:sz w:val="18"/>
          <w:szCs w:val="18"/>
        </w:rPr>
        <w:t>新疆地区学生与全校平均学生招生分数线比较</w:t>
      </w:r>
    </w:p>
    <w:tbl>
      <w:tblPr>
        <w:tblW w:w="5817" w:type="dxa"/>
        <w:jc w:val="center"/>
        <w:tblCellMar>
          <w:left w:w="10" w:type="dxa"/>
          <w:right w:w="10" w:type="dxa"/>
        </w:tblCellMar>
        <w:tblLook w:val="0000"/>
      </w:tblPr>
      <w:tblGrid>
        <w:gridCol w:w="1080"/>
        <w:gridCol w:w="1080"/>
        <w:gridCol w:w="1080"/>
        <w:gridCol w:w="1080"/>
        <w:gridCol w:w="1497"/>
      </w:tblGrid>
      <w:tr w:rsidR="00405641">
        <w:tblPrEx>
          <w:tblCellMar>
            <w:top w:w="0" w:type="dxa"/>
            <w:bottom w:w="0" w:type="dxa"/>
          </w:tblCellMar>
        </w:tblPrEx>
        <w:trPr>
          <w:trHeight w:val="285"/>
          <w:jc w:val="center"/>
        </w:trPr>
        <w:tc>
          <w:tcPr>
            <w:tcW w:w="1080" w:type="dxa"/>
            <w:tcBorders>
              <w:top w:val="single" w:sz="8" w:space="0" w:color="000000"/>
              <w:left w:val="none" w:sz="0" w:space="0" w:color="000000"/>
              <w:bottom w:val="single" w:sz="4"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年份</w:t>
            </w:r>
          </w:p>
        </w:tc>
        <w:tc>
          <w:tcPr>
            <w:tcW w:w="1080" w:type="dxa"/>
            <w:tcBorders>
              <w:top w:val="single" w:sz="8" w:space="0" w:color="000000"/>
              <w:left w:val="none" w:sz="0" w:space="0" w:color="000000"/>
              <w:bottom w:val="single" w:sz="4"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最高</w:t>
            </w:r>
          </w:p>
        </w:tc>
        <w:tc>
          <w:tcPr>
            <w:tcW w:w="1080" w:type="dxa"/>
            <w:tcBorders>
              <w:top w:val="single" w:sz="8" w:space="0" w:color="000000"/>
              <w:left w:val="none" w:sz="0" w:space="0" w:color="000000"/>
              <w:bottom w:val="single" w:sz="4"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平均</w:t>
            </w:r>
          </w:p>
        </w:tc>
        <w:tc>
          <w:tcPr>
            <w:tcW w:w="1080" w:type="dxa"/>
            <w:tcBorders>
              <w:top w:val="single" w:sz="8" w:space="0" w:color="000000"/>
              <w:left w:val="none" w:sz="0" w:space="0" w:color="000000"/>
              <w:bottom w:val="single" w:sz="4"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最低</w:t>
            </w:r>
          </w:p>
        </w:tc>
        <w:tc>
          <w:tcPr>
            <w:tcW w:w="1497" w:type="dxa"/>
            <w:tcBorders>
              <w:top w:val="single" w:sz="8" w:space="0" w:color="000000"/>
              <w:left w:val="none" w:sz="0" w:space="0" w:color="000000"/>
              <w:bottom w:val="single" w:sz="4"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山东省二本线</w:t>
            </w:r>
          </w:p>
        </w:tc>
      </w:tr>
      <w:tr w:rsidR="00405641">
        <w:tblPrEx>
          <w:tblCellMar>
            <w:top w:w="0" w:type="dxa"/>
            <w:bottom w:w="0" w:type="dxa"/>
          </w:tblCellMar>
        </w:tblPrEx>
        <w:trPr>
          <w:trHeight w:val="285"/>
          <w:jc w:val="center"/>
        </w:trPr>
        <w:tc>
          <w:tcPr>
            <w:tcW w:w="1080" w:type="dxa"/>
            <w:tcBorders>
              <w:top w:val="single" w:sz="4"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2016</w:t>
            </w:r>
          </w:p>
        </w:tc>
        <w:tc>
          <w:tcPr>
            <w:tcW w:w="1080" w:type="dxa"/>
            <w:tcBorders>
              <w:top w:val="single" w:sz="4"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556c</w:t>
            </w:r>
          </w:p>
        </w:tc>
        <w:tc>
          <w:tcPr>
            <w:tcW w:w="1080" w:type="dxa"/>
            <w:tcBorders>
              <w:top w:val="single" w:sz="4"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548c</w:t>
            </w:r>
          </w:p>
        </w:tc>
        <w:tc>
          <w:tcPr>
            <w:tcW w:w="1080" w:type="dxa"/>
            <w:tcBorders>
              <w:top w:val="single" w:sz="4"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431</w:t>
            </w:r>
          </w:p>
        </w:tc>
        <w:tc>
          <w:tcPr>
            <w:tcW w:w="1497" w:type="dxa"/>
            <w:tcBorders>
              <w:top w:val="single" w:sz="4"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451</w:t>
            </w:r>
          </w:p>
        </w:tc>
      </w:tr>
      <w:tr w:rsidR="00405641">
        <w:tblPrEx>
          <w:tblCellMar>
            <w:top w:w="0" w:type="dxa"/>
            <w:bottom w:w="0" w:type="dxa"/>
          </w:tblCellMar>
        </w:tblPrEx>
        <w:trPr>
          <w:trHeight w:val="555"/>
          <w:jc w:val="center"/>
        </w:trPr>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2015</w:t>
            </w:r>
          </w:p>
        </w:tc>
        <w:tc>
          <w:tcPr>
            <w:tcW w:w="1080" w:type="dxa"/>
            <w:tcBorders>
              <w:top w:val="none" w:sz="0" w:space="0" w:color="000000"/>
              <w:left w:val="none" w:sz="0" w:space="0" w:color="000000"/>
              <w:bottom w:val="none" w:sz="0" w:space="0" w:color="000000"/>
              <w:right w:val="none" w:sz="0" w:space="0" w:color="000000"/>
            </w:tcBorders>
            <w:shd w:val="clear" w:color="000000" w:fill="FFFFFF"/>
            <w:tcMar>
              <w:top w:w="15" w:type="dxa"/>
              <w:left w:w="15" w:type="dxa"/>
              <w:bottom w:w="15" w:type="dxa"/>
              <w:right w:w="15" w:type="dxa"/>
            </w:tcMar>
            <w:vAlign w:val="center"/>
          </w:tcPr>
          <w:p w:rsidR="00405641" w:rsidRDefault="001636FD">
            <w:pPr>
              <w:widowControl/>
              <w:jc w:val="center"/>
              <w:rPr>
                <w:rFonts w:ascii="宋体" w:eastAsia="宋体" w:hAnsi="宋体" w:cs="宋体"/>
                <w:szCs w:val="21"/>
              </w:rPr>
            </w:pPr>
            <w:r>
              <w:rPr>
                <w:rFonts w:ascii="宋体" w:eastAsia="宋体" w:hAnsi="宋体" w:cs="宋体" w:hint="eastAsia"/>
                <w:szCs w:val="21"/>
              </w:rPr>
              <w:t>614</w:t>
            </w:r>
          </w:p>
        </w:tc>
        <w:tc>
          <w:tcPr>
            <w:tcW w:w="1080" w:type="dxa"/>
            <w:tcBorders>
              <w:top w:val="none" w:sz="0" w:space="0" w:color="000000"/>
              <w:left w:val="none" w:sz="0" w:space="0" w:color="000000"/>
              <w:bottom w:val="none" w:sz="0" w:space="0" w:color="000000"/>
              <w:right w:val="none" w:sz="0" w:space="0" w:color="000000"/>
            </w:tcBorders>
            <w:shd w:val="clear" w:color="000000" w:fill="FFFFFF"/>
            <w:tcMar>
              <w:top w:w="15" w:type="dxa"/>
              <w:left w:w="15" w:type="dxa"/>
              <w:bottom w:w="15" w:type="dxa"/>
              <w:right w:w="15" w:type="dxa"/>
            </w:tcMar>
            <w:vAlign w:val="center"/>
          </w:tcPr>
          <w:p w:rsidR="00405641" w:rsidRDefault="001636FD">
            <w:pPr>
              <w:widowControl/>
              <w:jc w:val="center"/>
              <w:rPr>
                <w:rFonts w:ascii="宋体" w:eastAsia="宋体" w:hAnsi="宋体" w:cs="宋体"/>
                <w:szCs w:val="21"/>
              </w:rPr>
            </w:pPr>
            <w:r>
              <w:rPr>
                <w:rFonts w:ascii="宋体" w:eastAsia="宋体" w:hAnsi="宋体" w:cs="宋体" w:hint="eastAsia"/>
                <w:szCs w:val="21"/>
              </w:rPr>
              <w:t>576</w:t>
            </w:r>
          </w:p>
        </w:tc>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329</w:t>
            </w:r>
          </w:p>
        </w:tc>
        <w:tc>
          <w:tcPr>
            <w:tcW w:w="1497" w:type="dxa"/>
            <w:tcBorders>
              <w:top w:val="none" w:sz="0" w:space="0" w:color="000000"/>
              <w:left w:val="none" w:sz="0" w:space="0" w:color="000000"/>
              <w:bottom w:val="none" w:sz="0" w:space="0" w:color="000000"/>
              <w:right w:val="none" w:sz="0" w:space="0" w:color="000000"/>
            </w:tcBorders>
            <w:shd w:val="clear" w:color="000000" w:fill="FFFFFF"/>
            <w:tcMar>
              <w:top w:w="15" w:type="dxa"/>
              <w:left w:w="15" w:type="dxa"/>
              <w:bottom w:w="15" w:type="dxa"/>
              <w:right w:w="15" w:type="dxa"/>
            </w:tcMar>
            <w:vAlign w:val="center"/>
          </w:tcPr>
          <w:p w:rsidR="00405641" w:rsidRDefault="001636FD">
            <w:pPr>
              <w:widowControl/>
              <w:jc w:val="center"/>
              <w:rPr>
                <w:rFonts w:ascii="宋体" w:eastAsia="宋体" w:hAnsi="宋体" w:cs="宋体"/>
                <w:szCs w:val="21"/>
              </w:rPr>
            </w:pPr>
            <w:r>
              <w:rPr>
                <w:rFonts w:ascii="宋体" w:eastAsia="宋体" w:hAnsi="宋体" w:cs="宋体" w:hint="eastAsia"/>
                <w:szCs w:val="21"/>
              </w:rPr>
              <w:t>490</w:t>
            </w:r>
          </w:p>
        </w:tc>
      </w:tr>
      <w:tr w:rsidR="00405641">
        <w:tblPrEx>
          <w:tblCellMar>
            <w:top w:w="0" w:type="dxa"/>
            <w:bottom w:w="0" w:type="dxa"/>
          </w:tblCellMar>
        </w:tblPrEx>
        <w:trPr>
          <w:trHeight w:val="285"/>
          <w:jc w:val="center"/>
        </w:trPr>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2014</w:t>
            </w:r>
          </w:p>
        </w:tc>
        <w:tc>
          <w:tcPr>
            <w:tcW w:w="1080" w:type="dxa"/>
            <w:tcBorders>
              <w:top w:val="none" w:sz="0" w:space="0" w:color="000000"/>
              <w:left w:val="none" w:sz="0" w:space="0" w:color="000000"/>
              <w:bottom w:val="none" w:sz="0" w:space="0" w:color="000000"/>
              <w:right w:val="none" w:sz="0" w:space="0" w:color="000000"/>
            </w:tcBorders>
            <w:shd w:val="clear" w:color="000000" w:fill="FFFFFF"/>
            <w:tcMar>
              <w:top w:w="15" w:type="dxa"/>
              <w:left w:w="15" w:type="dxa"/>
              <w:bottom w:w="15" w:type="dxa"/>
              <w:right w:w="15" w:type="dxa"/>
            </w:tcMar>
            <w:vAlign w:val="center"/>
          </w:tcPr>
          <w:p w:rsidR="00405641" w:rsidRDefault="001636FD">
            <w:pPr>
              <w:widowControl/>
              <w:jc w:val="center"/>
              <w:rPr>
                <w:rFonts w:ascii="宋体" w:eastAsia="宋体" w:hAnsi="宋体" w:cs="宋体"/>
                <w:szCs w:val="21"/>
              </w:rPr>
            </w:pPr>
            <w:r>
              <w:rPr>
                <w:rFonts w:ascii="宋体" w:eastAsia="宋体" w:hAnsi="宋体" w:cs="宋体" w:hint="eastAsia"/>
                <w:szCs w:val="21"/>
              </w:rPr>
              <w:t>--</w:t>
            </w:r>
          </w:p>
        </w:tc>
        <w:tc>
          <w:tcPr>
            <w:tcW w:w="1080" w:type="dxa"/>
            <w:tcBorders>
              <w:top w:val="none" w:sz="0" w:space="0" w:color="000000"/>
              <w:left w:val="none" w:sz="0" w:space="0" w:color="000000"/>
              <w:bottom w:val="none" w:sz="0" w:space="0" w:color="000000"/>
              <w:right w:val="none" w:sz="0" w:space="0" w:color="000000"/>
            </w:tcBorders>
            <w:shd w:val="clear" w:color="000000" w:fill="FFFFFF"/>
            <w:tcMar>
              <w:top w:w="15" w:type="dxa"/>
              <w:left w:w="15" w:type="dxa"/>
              <w:bottom w:w="15" w:type="dxa"/>
              <w:right w:w="15" w:type="dxa"/>
            </w:tcMar>
            <w:vAlign w:val="center"/>
          </w:tcPr>
          <w:p w:rsidR="00405641" w:rsidRDefault="001636FD">
            <w:pPr>
              <w:widowControl/>
              <w:jc w:val="center"/>
              <w:rPr>
                <w:rFonts w:ascii="宋体" w:eastAsia="宋体" w:hAnsi="宋体" w:cs="宋体"/>
                <w:szCs w:val="21"/>
              </w:rPr>
            </w:pPr>
            <w:r>
              <w:rPr>
                <w:rFonts w:ascii="宋体" w:eastAsia="宋体" w:hAnsi="宋体" w:cs="宋体" w:hint="eastAsia"/>
                <w:szCs w:val="21"/>
              </w:rPr>
              <w:t>551</w:t>
            </w:r>
          </w:p>
        </w:tc>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427</w:t>
            </w:r>
          </w:p>
        </w:tc>
        <w:tc>
          <w:tcPr>
            <w:tcW w:w="1497" w:type="dxa"/>
            <w:tcBorders>
              <w:top w:val="none" w:sz="0" w:space="0" w:color="000000"/>
              <w:left w:val="none" w:sz="0" w:space="0" w:color="000000"/>
              <w:bottom w:val="none" w:sz="0" w:space="0" w:color="000000"/>
              <w:right w:val="none" w:sz="0" w:space="0" w:color="000000"/>
            </w:tcBorders>
            <w:shd w:val="clear" w:color="000000" w:fill="FFFFFF"/>
            <w:tcMar>
              <w:top w:w="15" w:type="dxa"/>
              <w:left w:w="15" w:type="dxa"/>
              <w:bottom w:w="15" w:type="dxa"/>
              <w:right w:w="15" w:type="dxa"/>
            </w:tcMar>
            <w:vAlign w:val="center"/>
          </w:tcPr>
          <w:p w:rsidR="00405641" w:rsidRDefault="001636FD">
            <w:pPr>
              <w:widowControl/>
              <w:jc w:val="center"/>
              <w:rPr>
                <w:rFonts w:ascii="宋体" w:eastAsia="宋体" w:hAnsi="宋体" w:cs="宋体"/>
                <w:szCs w:val="21"/>
              </w:rPr>
            </w:pPr>
            <w:r>
              <w:rPr>
                <w:rFonts w:ascii="宋体" w:eastAsia="宋体" w:hAnsi="宋体" w:cs="宋体" w:hint="eastAsia"/>
                <w:szCs w:val="21"/>
              </w:rPr>
              <w:t>460</w:t>
            </w:r>
          </w:p>
        </w:tc>
      </w:tr>
      <w:tr w:rsidR="00405641">
        <w:tblPrEx>
          <w:tblCellMar>
            <w:top w:w="0" w:type="dxa"/>
            <w:bottom w:w="0" w:type="dxa"/>
          </w:tblCellMar>
        </w:tblPrEx>
        <w:trPr>
          <w:trHeight w:val="285"/>
          <w:jc w:val="center"/>
        </w:trPr>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2013</w:t>
            </w:r>
          </w:p>
        </w:tc>
        <w:tc>
          <w:tcPr>
            <w:tcW w:w="1080" w:type="dxa"/>
            <w:tcBorders>
              <w:top w:val="none" w:sz="0" w:space="0" w:color="000000"/>
              <w:left w:val="none" w:sz="0" w:space="0" w:color="000000"/>
              <w:bottom w:val="none" w:sz="0" w:space="0" w:color="000000"/>
              <w:right w:val="none" w:sz="0" w:space="0" w:color="000000"/>
            </w:tcBorders>
            <w:shd w:val="clear" w:color="000000" w:fill="FFFFFF"/>
            <w:tcMar>
              <w:top w:w="15" w:type="dxa"/>
              <w:left w:w="15" w:type="dxa"/>
              <w:bottom w:w="15" w:type="dxa"/>
              <w:right w:w="15" w:type="dxa"/>
            </w:tcMar>
            <w:vAlign w:val="center"/>
          </w:tcPr>
          <w:p w:rsidR="00405641" w:rsidRDefault="001636FD">
            <w:pPr>
              <w:widowControl/>
              <w:jc w:val="center"/>
              <w:rPr>
                <w:rFonts w:ascii="宋体" w:eastAsia="宋体" w:hAnsi="宋体" w:cs="宋体"/>
                <w:szCs w:val="21"/>
              </w:rPr>
            </w:pPr>
            <w:r>
              <w:rPr>
                <w:rFonts w:ascii="宋体" w:eastAsia="宋体" w:hAnsi="宋体" w:cs="宋体" w:hint="eastAsia"/>
                <w:szCs w:val="21"/>
              </w:rPr>
              <w:t>632</w:t>
            </w:r>
          </w:p>
        </w:tc>
        <w:tc>
          <w:tcPr>
            <w:tcW w:w="1080" w:type="dxa"/>
            <w:tcBorders>
              <w:top w:val="none" w:sz="0" w:space="0" w:color="000000"/>
              <w:left w:val="none" w:sz="0" w:space="0" w:color="000000"/>
              <w:bottom w:val="none" w:sz="0" w:space="0" w:color="000000"/>
              <w:right w:val="none" w:sz="0" w:space="0" w:color="000000"/>
            </w:tcBorders>
            <w:shd w:val="clear" w:color="000000" w:fill="FFFFFF"/>
            <w:tcMar>
              <w:top w:w="15" w:type="dxa"/>
              <w:left w:w="15" w:type="dxa"/>
              <w:bottom w:w="15" w:type="dxa"/>
              <w:right w:w="15" w:type="dxa"/>
            </w:tcMar>
            <w:vAlign w:val="center"/>
          </w:tcPr>
          <w:p w:rsidR="00405641" w:rsidRDefault="001636FD">
            <w:pPr>
              <w:widowControl/>
              <w:jc w:val="center"/>
              <w:rPr>
                <w:rFonts w:ascii="宋体" w:eastAsia="宋体" w:hAnsi="宋体" w:cs="宋体"/>
                <w:szCs w:val="21"/>
              </w:rPr>
            </w:pPr>
            <w:r>
              <w:rPr>
                <w:rFonts w:ascii="宋体" w:eastAsia="宋体" w:hAnsi="宋体" w:cs="宋体" w:hint="eastAsia"/>
                <w:szCs w:val="21"/>
              </w:rPr>
              <w:t>530</w:t>
            </w:r>
          </w:p>
        </w:tc>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w:t>
            </w:r>
          </w:p>
        </w:tc>
        <w:tc>
          <w:tcPr>
            <w:tcW w:w="1497" w:type="dxa"/>
            <w:tcBorders>
              <w:top w:val="none" w:sz="0" w:space="0" w:color="000000"/>
              <w:left w:val="none" w:sz="0" w:space="0" w:color="000000"/>
              <w:bottom w:val="none" w:sz="0" w:space="0" w:color="000000"/>
              <w:right w:val="none" w:sz="0" w:space="0" w:color="000000"/>
            </w:tcBorders>
            <w:shd w:val="clear" w:color="000000" w:fill="FFFFFF"/>
            <w:tcMar>
              <w:top w:w="15" w:type="dxa"/>
              <w:left w:w="15" w:type="dxa"/>
              <w:bottom w:w="15" w:type="dxa"/>
              <w:right w:w="15" w:type="dxa"/>
            </w:tcMar>
            <w:vAlign w:val="center"/>
          </w:tcPr>
          <w:p w:rsidR="00405641" w:rsidRDefault="001636FD">
            <w:pPr>
              <w:widowControl/>
              <w:jc w:val="center"/>
              <w:rPr>
                <w:rFonts w:ascii="宋体" w:eastAsia="宋体" w:hAnsi="宋体" w:cs="宋体"/>
                <w:szCs w:val="21"/>
              </w:rPr>
            </w:pPr>
            <w:r>
              <w:rPr>
                <w:rFonts w:ascii="宋体" w:eastAsia="宋体" w:hAnsi="宋体" w:cs="宋体" w:hint="eastAsia"/>
                <w:szCs w:val="21"/>
              </w:rPr>
              <w:t>471</w:t>
            </w:r>
          </w:p>
        </w:tc>
      </w:tr>
      <w:tr w:rsidR="00405641">
        <w:tblPrEx>
          <w:tblCellMar>
            <w:top w:w="0" w:type="dxa"/>
            <w:bottom w:w="0" w:type="dxa"/>
          </w:tblCellMar>
        </w:tblPrEx>
        <w:trPr>
          <w:trHeight w:val="285"/>
          <w:jc w:val="center"/>
        </w:trPr>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2012</w:t>
            </w:r>
          </w:p>
        </w:tc>
        <w:tc>
          <w:tcPr>
            <w:tcW w:w="1080" w:type="dxa"/>
            <w:tcBorders>
              <w:top w:val="none" w:sz="0" w:space="0" w:color="000000"/>
              <w:left w:val="none" w:sz="0" w:space="0" w:color="000000"/>
              <w:bottom w:val="none" w:sz="0" w:space="0" w:color="000000"/>
              <w:right w:val="none" w:sz="0" w:space="0" w:color="000000"/>
            </w:tcBorders>
            <w:shd w:val="clear" w:color="000000" w:fill="FFFFFF"/>
            <w:tcMar>
              <w:top w:w="15" w:type="dxa"/>
              <w:left w:w="15" w:type="dxa"/>
              <w:bottom w:w="15" w:type="dxa"/>
              <w:right w:w="15" w:type="dxa"/>
            </w:tcMar>
            <w:vAlign w:val="center"/>
          </w:tcPr>
          <w:p w:rsidR="00405641" w:rsidRDefault="001636FD">
            <w:pPr>
              <w:widowControl/>
              <w:jc w:val="center"/>
              <w:rPr>
                <w:rFonts w:ascii="宋体" w:eastAsia="宋体" w:hAnsi="宋体" w:cs="宋体"/>
                <w:szCs w:val="21"/>
              </w:rPr>
            </w:pPr>
            <w:r>
              <w:rPr>
                <w:rFonts w:ascii="宋体" w:eastAsia="宋体" w:hAnsi="宋体" w:cs="宋体" w:hint="eastAsia"/>
                <w:szCs w:val="21"/>
              </w:rPr>
              <w:t>637</w:t>
            </w:r>
          </w:p>
        </w:tc>
        <w:tc>
          <w:tcPr>
            <w:tcW w:w="1080" w:type="dxa"/>
            <w:tcBorders>
              <w:top w:val="none" w:sz="0" w:space="0" w:color="000000"/>
              <w:left w:val="none" w:sz="0" w:space="0" w:color="000000"/>
              <w:bottom w:val="none" w:sz="0" w:space="0" w:color="000000"/>
              <w:right w:val="none" w:sz="0" w:space="0" w:color="000000"/>
            </w:tcBorders>
            <w:shd w:val="clear" w:color="000000" w:fill="FFFFFF"/>
            <w:tcMar>
              <w:top w:w="15" w:type="dxa"/>
              <w:left w:w="15" w:type="dxa"/>
              <w:bottom w:w="15" w:type="dxa"/>
              <w:right w:w="15" w:type="dxa"/>
            </w:tcMar>
            <w:vAlign w:val="center"/>
          </w:tcPr>
          <w:p w:rsidR="00405641" w:rsidRDefault="001636FD">
            <w:pPr>
              <w:widowControl/>
              <w:jc w:val="center"/>
              <w:rPr>
                <w:rFonts w:ascii="宋体" w:eastAsia="宋体" w:hAnsi="宋体" w:cs="宋体"/>
                <w:szCs w:val="21"/>
              </w:rPr>
            </w:pPr>
            <w:r>
              <w:rPr>
                <w:rFonts w:ascii="宋体" w:eastAsia="宋体" w:hAnsi="宋体" w:cs="宋体" w:hint="eastAsia"/>
                <w:szCs w:val="21"/>
              </w:rPr>
              <w:t>566</w:t>
            </w:r>
          </w:p>
        </w:tc>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w:t>
            </w:r>
          </w:p>
        </w:tc>
        <w:tc>
          <w:tcPr>
            <w:tcW w:w="1497" w:type="dxa"/>
            <w:tcBorders>
              <w:top w:val="none" w:sz="0" w:space="0" w:color="000000"/>
              <w:left w:val="none" w:sz="0" w:space="0" w:color="000000"/>
              <w:bottom w:val="none" w:sz="0" w:space="0" w:color="000000"/>
              <w:right w:val="none" w:sz="0" w:space="0" w:color="000000"/>
            </w:tcBorders>
            <w:shd w:val="clear" w:color="000000" w:fill="FFFFFF"/>
            <w:tcMar>
              <w:top w:w="15" w:type="dxa"/>
              <w:left w:w="15" w:type="dxa"/>
              <w:bottom w:w="15" w:type="dxa"/>
              <w:right w:w="15" w:type="dxa"/>
            </w:tcMar>
            <w:vAlign w:val="center"/>
          </w:tcPr>
          <w:p w:rsidR="00405641" w:rsidRDefault="001636FD">
            <w:pPr>
              <w:widowControl/>
              <w:jc w:val="center"/>
              <w:rPr>
                <w:rFonts w:ascii="宋体" w:eastAsia="宋体" w:hAnsi="宋体" w:cs="宋体"/>
                <w:szCs w:val="21"/>
              </w:rPr>
            </w:pPr>
            <w:r>
              <w:rPr>
                <w:rFonts w:ascii="宋体" w:eastAsia="宋体" w:hAnsi="宋体" w:cs="宋体" w:hint="eastAsia"/>
                <w:szCs w:val="21"/>
              </w:rPr>
              <w:t>495</w:t>
            </w:r>
          </w:p>
        </w:tc>
      </w:tr>
      <w:tr w:rsidR="00405641">
        <w:tblPrEx>
          <w:tblCellMar>
            <w:top w:w="0" w:type="dxa"/>
            <w:bottom w:w="0" w:type="dxa"/>
          </w:tblCellMar>
        </w:tblPrEx>
        <w:trPr>
          <w:trHeight w:val="285"/>
          <w:jc w:val="center"/>
        </w:trPr>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2011</w:t>
            </w:r>
          </w:p>
        </w:tc>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612</w:t>
            </w:r>
          </w:p>
        </w:tc>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552</w:t>
            </w:r>
          </w:p>
        </w:tc>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w:t>
            </w:r>
          </w:p>
        </w:tc>
        <w:tc>
          <w:tcPr>
            <w:tcW w:w="1497"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485</w:t>
            </w:r>
          </w:p>
        </w:tc>
      </w:tr>
      <w:tr w:rsidR="00405641">
        <w:tblPrEx>
          <w:tblCellMar>
            <w:top w:w="0" w:type="dxa"/>
            <w:bottom w:w="0" w:type="dxa"/>
          </w:tblCellMar>
        </w:tblPrEx>
        <w:trPr>
          <w:trHeight w:val="285"/>
          <w:jc w:val="center"/>
        </w:trPr>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2010</w:t>
            </w:r>
          </w:p>
        </w:tc>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642</w:t>
            </w:r>
          </w:p>
        </w:tc>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573</w:t>
            </w:r>
          </w:p>
        </w:tc>
        <w:tc>
          <w:tcPr>
            <w:tcW w:w="1080" w:type="dxa"/>
            <w:tcBorders>
              <w:top w:val="none" w:sz="0" w:space="0" w:color="000000"/>
              <w:left w:val="none" w:sz="0" w:space="0" w:color="000000"/>
              <w:bottom w:val="none" w:sz="0" w:space="0" w:color="000000"/>
              <w:right w:val="none" w:sz="0" w:space="0" w:color="000000"/>
            </w:tcBorders>
            <w:shd w:val="clear" w:color="000000" w:fill="FFFFFF"/>
            <w:tcMar>
              <w:top w:w="15" w:type="dxa"/>
              <w:left w:w="15" w:type="dxa"/>
              <w:bottom w:w="15" w:type="dxa"/>
              <w:right w:w="15" w:type="dxa"/>
            </w:tcMar>
            <w:vAlign w:val="center"/>
          </w:tcPr>
          <w:p w:rsidR="00405641" w:rsidRDefault="001636FD">
            <w:pPr>
              <w:widowControl/>
              <w:jc w:val="center"/>
              <w:rPr>
                <w:rFonts w:ascii="宋体" w:eastAsia="宋体" w:hAnsi="宋体" w:cs="宋体"/>
                <w:szCs w:val="21"/>
              </w:rPr>
            </w:pPr>
            <w:r>
              <w:rPr>
                <w:rFonts w:ascii="宋体" w:eastAsia="宋体" w:hAnsi="宋体" w:cs="宋体" w:hint="eastAsia"/>
                <w:szCs w:val="21"/>
              </w:rPr>
              <w:t>451</w:t>
            </w:r>
          </w:p>
        </w:tc>
        <w:tc>
          <w:tcPr>
            <w:tcW w:w="1497"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542</w:t>
            </w:r>
          </w:p>
        </w:tc>
      </w:tr>
      <w:tr w:rsidR="00405641">
        <w:tblPrEx>
          <w:tblCellMar>
            <w:top w:w="0" w:type="dxa"/>
            <w:bottom w:w="0" w:type="dxa"/>
          </w:tblCellMar>
        </w:tblPrEx>
        <w:trPr>
          <w:trHeight w:val="285"/>
          <w:jc w:val="center"/>
        </w:trPr>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2009</w:t>
            </w:r>
          </w:p>
        </w:tc>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649</w:t>
            </w:r>
          </w:p>
        </w:tc>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575</w:t>
            </w:r>
          </w:p>
        </w:tc>
        <w:tc>
          <w:tcPr>
            <w:tcW w:w="1080" w:type="dxa"/>
            <w:tcBorders>
              <w:top w:val="none" w:sz="0" w:space="0" w:color="000000"/>
              <w:left w:val="none" w:sz="0" w:space="0" w:color="000000"/>
              <w:bottom w:val="none" w:sz="0" w:space="0" w:color="000000"/>
              <w:right w:val="none" w:sz="0" w:space="0" w:color="000000"/>
            </w:tcBorders>
            <w:shd w:val="clear" w:color="000000" w:fill="FFFFFF"/>
            <w:tcMar>
              <w:top w:w="15" w:type="dxa"/>
              <w:left w:w="15" w:type="dxa"/>
              <w:bottom w:w="15" w:type="dxa"/>
              <w:right w:w="15" w:type="dxa"/>
            </w:tcMar>
            <w:vAlign w:val="center"/>
          </w:tcPr>
          <w:p w:rsidR="00405641" w:rsidRDefault="001636FD">
            <w:pPr>
              <w:widowControl/>
              <w:jc w:val="center"/>
              <w:rPr>
                <w:rFonts w:ascii="宋体" w:eastAsia="宋体" w:hAnsi="宋体" w:cs="宋体"/>
                <w:szCs w:val="21"/>
              </w:rPr>
            </w:pPr>
            <w:r>
              <w:rPr>
                <w:rFonts w:ascii="宋体" w:eastAsia="宋体" w:hAnsi="宋体" w:cs="宋体" w:hint="eastAsia"/>
                <w:szCs w:val="21"/>
              </w:rPr>
              <w:t>509</w:t>
            </w:r>
          </w:p>
        </w:tc>
        <w:tc>
          <w:tcPr>
            <w:tcW w:w="1497"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557</w:t>
            </w:r>
          </w:p>
        </w:tc>
      </w:tr>
      <w:tr w:rsidR="00405641">
        <w:tblPrEx>
          <w:tblCellMar>
            <w:top w:w="0" w:type="dxa"/>
            <w:bottom w:w="0" w:type="dxa"/>
          </w:tblCellMar>
        </w:tblPrEx>
        <w:trPr>
          <w:trHeight w:val="285"/>
          <w:jc w:val="center"/>
        </w:trPr>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2008</w:t>
            </w:r>
          </w:p>
        </w:tc>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606</w:t>
            </w:r>
          </w:p>
        </w:tc>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569</w:t>
            </w:r>
          </w:p>
        </w:tc>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w:t>
            </w:r>
          </w:p>
        </w:tc>
        <w:tc>
          <w:tcPr>
            <w:tcW w:w="1497"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557</w:t>
            </w:r>
          </w:p>
        </w:tc>
      </w:tr>
      <w:tr w:rsidR="00405641">
        <w:tblPrEx>
          <w:tblCellMar>
            <w:top w:w="0" w:type="dxa"/>
            <w:bottom w:w="0" w:type="dxa"/>
          </w:tblCellMar>
        </w:tblPrEx>
        <w:trPr>
          <w:trHeight w:val="285"/>
          <w:jc w:val="center"/>
        </w:trPr>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2007</w:t>
            </w:r>
          </w:p>
        </w:tc>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626</w:t>
            </w:r>
          </w:p>
        </w:tc>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560</w:t>
            </w:r>
          </w:p>
        </w:tc>
        <w:tc>
          <w:tcPr>
            <w:tcW w:w="1080" w:type="dxa"/>
            <w:tcBorders>
              <w:top w:val="none" w:sz="0" w:space="0" w:color="000000"/>
              <w:left w:val="none" w:sz="0" w:space="0" w:color="000000"/>
              <w:bottom w:val="none" w:sz="0" w:space="0" w:color="000000"/>
              <w:right w:val="none" w:sz="0" w:space="0" w:color="000000"/>
            </w:tcBorders>
            <w:shd w:val="clear" w:color="000000" w:fill="FFFFFF"/>
            <w:tcMar>
              <w:top w:w="15" w:type="dxa"/>
              <w:left w:w="15" w:type="dxa"/>
              <w:bottom w:w="15" w:type="dxa"/>
              <w:right w:w="15" w:type="dxa"/>
            </w:tcMar>
            <w:vAlign w:val="center"/>
          </w:tcPr>
          <w:p w:rsidR="00405641" w:rsidRDefault="001636FD">
            <w:pPr>
              <w:widowControl/>
              <w:jc w:val="center"/>
              <w:rPr>
                <w:rFonts w:ascii="宋体" w:eastAsia="宋体" w:hAnsi="宋体" w:cs="宋体"/>
                <w:szCs w:val="21"/>
              </w:rPr>
            </w:pPr>
            <w:r>
              <w:rPr>
                <w:rFonts w:ascii="宋体" w:eastAsia="宋体" w:hAnsi="宋体" w:cs="宋体" w:hint="eastAsia"/>
                <w:szCs w:val="21"/>
              </w:rPr>
              <w:t>499</w:t>
            </w:r>
          </w:p>
        </w:tc>
        <w:tc>
          <w:tcPr>
            <w:tcW w:w="1497"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549</w:t>
            </w:r>
          </w:p>
        </w:tc>
      </w:tr>
      <w:tr w:rsidR="00405641">
        <w:tblPrEx>
          <w:tblCellMar>
            <w:top w:w="0" w:type="dxa"/>
            <w:bottom w:w="0" w:type="dxa"/>
          </w:tblCellMar>
        </w:tblPrEx>
        <w:trPr>
          <w:trHeight w:val="285"/>
          <w:jc w:val="center"/>
        </w:trPr>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2006</w:t>
            </w:r>
          </w:p>
        </w:tc>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613</w:t>
            </w:r>
          </w:p>
        </w:tc>
        <w:tc>
          <w:tcPr>
            <w:tcW w:w="1080"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569</w:t>
            </w:r>
          </w:p>
        </w:tc>
        <w:tc>
          <w:tcPr>
            <w:tcW w:w="1080" w:type="dxa"/>
            <w:tcBorders>
              <w:top w:val="none" w:sz="0" w:space="0" w:color="000000"/>
              <w:left w:val="none" w:sz="0" w:space="0" w:color="000000"/>
              <w:bottom w:val="none" w:sz="0" w:space="0" w:color="000000"/>
              <w:right w:val="none" w:sz="0" w:space="0" w:color="000000"/>
            </w:tcBorders>
            <w:shd w:val="clear" w:color="000000" w:fill="FFFFFF"/>
            <w:tcMar>
              <w:top w:w="15" w:type="dxa"/>
              <w:left w:w="15" w:type="dxa"/>
              <w:bottom w:w="15" w:type="dxa"/>
              <w:right w:w="15" w:type="dxa"/>
            </w:tcMar>
            <w:vAlign w:val="center"/>
          </w:tcPr>
          <w:p w:rsidR="00405641" w:rsidRDefault="001636FD">
            <w:pPr>
              <w:widowControl/>
              <w:jc w:val="center"/>
              <w:rPr>
                <w:rFonts w:ascii="宋体" w:eastAsia="宋体" w:hAnsi="宋体" w:cs="宋体"/>
                <w:szCs w:val="21"/>
              </w:rPr>
            </w:pPr>
            <w:r>
              <w:rPr>
                <w:rFonts w:ascii="宋体" w:eastAsia="宋体" w:hAnsi="宋体" w:cs="宋体" w:hint="eastAsia"/>
                <w:szCs w:val="21"/>
              </w:rPr>
              <w:t>488</w:t>
            </w:r>
          </w:p>
        </w:tc>
        <w:tc>
          <w:tcPr>
            <w:tcW w:w="1497" w:type="dxa"/>
            <w:tcBorders>
              <w:top w:val="none" w:sz="0" w:space="0" w:color="000000"/>
              <w:left w:val="none" w:sz="0" w:space="0" w:color="000000"/>
              <w:bottom w:val="none" w:sz="0"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553</w:t>
            </w:r>
          </w:p>
        </w:tc>
      </w:tr>
      <w:tr w:rsidR="00405641">
        <w:tblPrEx>
          <w:tblCellMar>
            <w:top w:w="0" w:type="dxa"/>
            <w:bottom w:w="0" w:type="dxa"/>
          </w:tblCellMar>
        </w:tblPrEx>
        <w:trPr>
          <w:trHeight w:val="285"/>
          <w:jc w:val="center"/>
        </w:trPr>
        <w:tc>
          <w:tcPr>
            <w:tcW w:w="1080" w:type="dxa"/>
            <w:tcBorders>
              <w:top w:val="none" w:sz="0" w:space="0" w:color="000000"/>
              <w:left w:val="none" w:sz="0" w:space="0" w:color="000000"/>
              <w:bottom w:val="single" w:sz="8"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2005</w:t>
            </w:r>
          </w:p>
        </w:tc>
        <w:tc>
          <w:tcPr>
            <w:tcW w:w="1080" w:type="dxa"/>
            <w:tcBorders>
              <w:top w:val="none" w:sz="0" w:space="0" w:color="000000"/>
              <w:left w:val="none" w:sz="0" w:space="0" w:color="000000"/>
              <w:bottom w:val="single" w:sz="8"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626</w:t>
            </w:r>
          </w:p>
        </w:tc>
        <w:tc>
          <w:tcPr>
            <w:tcW w:w="1080" w:type="dxa"/>
            <w:tcBorders>
              <w:top w:val="none" w:sz="0" w:space="0" w:color="000000"/>
              <w:left w:val="none" w:sz="0" w:space="0" w:color="000000"/>
              <w:bottom w:val="single" w:sz="8"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581</w:t>
            </w:r>
          </w:p>
        </w:tc>
        <w:tc>
          <w:tcPr>
            <w:tcW w:w="1080" w:type="dxa"/>
            <w:tcBorders>
              <w:top w:val="none" w:sz="0" w:space="0" w:color="000000"/>
              <w:left w:val="none" w:sz="0" w:space="0" w:color="000000"/>
              <w:bottom w:val="single" w:sz="8" w:space="0" w:color="000000"/>
              <w:right w:val="none" w:sz="0" w:space="0" w:color="000000"/>
            </w:tcBorders>
            <w:shd w:val="clear" w:color="000000" w:fill="FFFFFF"/>
            <w:tcMar>
              <w:top w:w="15" w:type="dxa"/>
              <w:left w:w="15" w:type="dxa"/>
              <w:bottom w:w="15" w:type="dxa"/>
              <w:right w:w="15" w:type="dxa"/>
            </w:tcMar>
            <w:vAlign w:val="center"/>
          </w:tcPr>
          <w:p w:rsidR="00405641" w:rsidRDefault="001636FD">
            <w:pPr>
              <w:widowControl/>
              <w:jc w:val="center"/>
              <w:rPr>
                <w:rFonts w:ascii="宋体" w:eastAsia="宋体" w:hAnsi="宋体" w:cs="宋体"/>
                <w:szCs w:val="21"/>
              </w:rPr>
            </w:pPr>
            <w:r>
              <w:rPr>
                <w:rFonts w:ascii="宋体" w:eastAsia="宋体" w:hAnsi="宋体" w:cs="宋体" w:hint="eastAsia"/>
                <w:szCs w:val="21"/>
              </w:rPr>
              <w:t>434</w:t>
            </w:r>
          </w:p>
        </w:tc>
        <w:tc>
          <w:tcPr>
            <w:tcW w:w="1497" w:type="dxa"/>
            <w:tcBorders>
              <w:top w:val="none" w:sz="0" w:space="0" w:color="000000"/>
              <w:left w:val="none" w:sz="0" w:space="0" w:color="000000"/>
              <w:bottom w:val="single" w:sz="8" w:space="0" w:color="000000"/>
              <w:right w:val="none" w:sz="0" w:space="0" w:color="000000"/>
            </w:tcBorders>
            <w:tcMar>
              <w:top w:w="15" w:type="dxa"/>
              <w:left w:w="15" w:type="dxa"/>
              <w:bottom w:w="15" w:type="dxa"/>
              <w:right w:w="15" w:type="dxa"/>
            </w:tcMar>
          </w:tcPr>
          <w:p w:rsidR="00405641" w:rsidRDefault="001636FD">
            <w:pPr>
              <w:widowControl/>
              <w:jc w:val="center"/>
              <w:rPr>
                <w:rFonts w:ascii="宋体" w:eastAsia="宋体" w:hAnsi="宋体" w:cs="宋体"/>
                <w:szCs w:val="21"/>
              </w:rPr>
            </w:pPr>
            <w:r>
              <w:rPr>
                <w:rFonts w:ascii="宋体" w:eastAsia="宋体" w:hAnsi="宋体" w:cs="宋体" w:hint="eastAsia"/>
                <w:szCs w:val="21"/>
              </w:rPr>
              <w:t>547</w:t>
            </w:r>
          </w:p>
        </w:tc>
      </w:tr>
    </w:tbl>
    <w:p w:rsidR="00405641" w:rsidRDefault="00405641">
      <w:pPr>
        <w:rPr>
          <w:szCs w:val="21"/>
        </w:rPr>
      </w:pPr>
    </w:p>
    <w:p w:rsidR="00405641" w:rsidRDefault="001636FD">
      <w:pPr>
        <w:numPr>
          <w:ilvl w:val="0"/>
          <w:numId w:val="1"/>
        </w:numPr>
        <w:spacing w:before="157" w:after="157"/>
        <w:rPr>
          <w:sz w:val="24"/>
        </w:rPr>
      </w:pPr>
      <w:r>
        <w:rPr>
          <w:sz w:val="24"/>
        </w:rPr>
        <w:t>授课方式改革</w:t>
      </w:r>
    </w:p>
    <w:p w:rsidR="00405641" w:rsidRDefault="001636FD">
      <w:pPr>
        <w:rPr>
          <w:szCs w:val="21"/>
        </w:rPr>
      </w:pPr>
      <w:r>
        <w:rPr>
          <w:szCs w:val="21"/>
        </w:rPr>
        <w:t xml:space="preserve">    </w:t>
      </w:r>
      <w:r>
        <w:rPr>
          <w:szCs w:val="21"/>
        </w:rPr>
        <w:t>新疆高校少数民族学生所处的多民族、多语言社会背景及其外向、开朗的民族特性使其在英语学习中既具备较强的工具性动机和融入性动机</w:t>
      </w:r>
      <w:r>
        <w:rPr>
          <w:szCs w:val="21"/>
        </w:rPr>
        <w:t>,</w:t>
      </w:r>
      <w:r>
        <w:rPr>
          <w:szCs w:val="21"/>
        </w:rPr>
        <w:t>又具备强烈的内在动机和外在动机</w:t>
      </w:r>
      <w:r>
        <w:rPr>
          <w:szCs w:val="21"/>
        </w:rPr>
        <w:t>,</w:t>
      </w:r>
      <w:r>
        <w:rPr>
          <w:szCs w:val="21"/>
        </w:rPr>
        <w:t>其中工具性动机和内在动机相对更加强烈。因此建议教师应针对少数民族学生英语学习特点</w:t>
      </w:r>
      <w:r>
        <w:rPr>
          <w:szCs w:val="21"/>
        </w:rPr>
        <w:t>,</w:t>
      </w:r>
      <w:r>
        <w:rPr>
          <w:szCs w:val="21"/>
        </w:rPr>
        <w:t>充分引导与激发学生学习动机</w:t>
      </w:r>
      <w:r>
        <w:rPr>
          <w:szCs w:val="21"/>
        </w:rPr>
        <w:t>,</w:t>
      </w:r>
      <w:r>
        <w:rPr>
          <w:szCs w:val="21"/>
        </w:rPr>
        <w:t>使其充分认识并合理利用自身学习条件</w:t>
      </w:r>
      <w:r>
        <w:rPr>
          <w:szCs w:val="21"/>
          <w:vertAlign w:val="superscript"/>
        </w:rPr>
        <w:t>[7]</w:t>
      </w:r>
      <w:r>
        <w:rPr>
          <w:szCs w:val="21"/>
        </w:rPr>
        <w:t>。</w:t>
      </w:r>
    </w:p>
    <w:p w:rsidR="00405641" w:rsidRDefault="001636FD">
      <w:pPr>
        <w:rPr>
          <w:szCs w:val="21"/>
        </w:rPr>
      </w:pPr>
      <w:r>
        <w:rPr>
          <w:szCs w:val="21"/>
        </w:rPr>
        <w:t xml:space="preserve">    </w:t>
      </w:r>
      <w:r>
        <w:rPr>
          <w:szCs w:val="21"/>
        </w:rPr>
        <w:t>针对采矿工程专业少数民族学生的特点、学习水平及测量学课程的特点，拟采用如下教育策略：</w:t>
      </w:r>
    </w:p>
    <w:p w:rsidR="00405641" w:rsidRDefault="001636FD">
      <w:pPr>
        <w:numPr>
          <w:ilvl w:val="0"/>
          <w:numId w:val="4"/>
        </w:numPr>
        <w:ind w:firstLine="420"/>
        <w:rPr>
          <w:szCs w:val="21"/>
        </w:rPr>
      </w:pPr>
      <w:r>
        <w:rPr>
          <w:szCs w:val="21"/>
        </w:rPr>
        <w:t>充分发挥少数民族学生动手能力强的特点，鼓励他们在实践课程积极参与，发现问题，提高理论学习兴趣</w:t>
      </w:r>
    </w:p>
    <w:p w:rsidR="00405641" w:rsidRDefault="001636FD">
      <w:pPr>
        <w:rPr>
          <w:szCs w:val="21"/>
        </w:rPr>
      </w:pPr>
      <w:r>
        <w:rPr>
          <w:szCs w:val="21"/>
        </w:rPr>
        <w:t xml:space="preserve">   </w:t>
      </w:r>
      <w:r>
        <w:rPr>
          <w:szCs w:val="21"/>
        </w:rPr>
        <w:t>针对少数民族学生能歌善舞，理论基础薄弱等特点，培养他们的操作实践动手能力，激发他们的对新知识学习的能力，在实验课上鼓励并引导他们多动手操作仪器，用简洁易懂的语言将枯燥的理论知识形象化，贯穿与实验操作指导中，引导他们减少对理论知识学习的畏惧，提高学生学习的积极性。</w:t>
      </w:r>
    </w:p>
    <w:p w:rsidR="00405641" w:rsidRDefault="00405641">
      <w:pPr>
        <w:rPr>
          <w:szCs w:val="21"/>
        </w:rPr>
      </w:pPr>
    </w:p>
    <w:p w:rsidR="00405641" w:rsidRDefault="001636FD">
      <w:pPr>
        <w:numPr>
          <w:ilvl w:val="0"/>
          <w:numId w:val="4"/>
        </w:numPr>
        <w:ind w:firstLine="420"/>
        <w:rPr>
          <w:szCs w:val="21"/>
        </w:rPr>
      </w:pPr>
      <w:r>
        <w:rPr>
          <w:szCs w:val="21"/>
        </w:rPr>
        <w:t>针对少数民族学生内部比较团结的特点，实践中组成少数民族学生小组，实现自我管理</w:t>
      </w:r>
    </w:p>
    <w:p w:rsidR="00405641" w:rsidRDefault="001636FD">
      <w:pPr>
        <w:ind w:firstLine="420"/>
        <w:rPr>
          <w:szCs w:val="21"/>
        </w:rPr>
      </w:pPr>
      <w:r>
        <w:rPr>
          <w:szCs w:val="21"/>
        </w:rPr>
        <w:t>参考国家民族自治的政策，针对少数民族学生在小组内也实行民族自治管理，避免不同民族语言、传统习惯造成的沟通不便，保证少数民族自主管理小组的权利，体现各民族的平等。比较以前</w:t>
      </w:r>
      <w:r>
        <w:rPr>
          <w:szCs w:val="21"/>
        </w:rPr>
        <w:t>汉族和少数民族同学组成的混合小组内，少数民族学生实验操作、实习不积极、主动情况，实行少数民族小组自治后积极性大大提高，在实践技能方面，少数民族同学学习及操作方面比汉族学生还要快速、效率更高。在理论课程学习方面，上课迟到、旷课现象也有所改善，尤其是小组组长和副组长这种情况基本不存在。此外由于少数民族学生理论基础功底普遍薄弱，小组成员内部相互间学习无法快速提高学习成绩，重拾少数民族学生的自信心，则通过教师课下补课及和汉族理论成绩优秀的同学组成学习互助小组实现，一方面可以实现学习成绩的提高，另一方面也加强了汉族和</w:t>
      </w:r>
      <w:r>
        <w:rPr>
          <w:szCs w:val="21"/>
        </w:rPr>
        <w:t>少数民族同学的团结。</w:t>
      </w:r>
      <w:r>
        <w:rPr>
          <w:szCs w:val="21"/>
        </w:rPr>
        <w:t xml:space="preserve">             </w:t>
      </w:r>
    </w:p>
    <w:p w:rsidR="00405641" w:rsidRDefault="001636FD">
      <w:pPr>
        <w:numPr>
          <w:ilvl w:val="0"/>
          <w:numId w:val="4"/>
        </w:numPr>
        <w:ind w:firstLine="420"/>
        <w:rPr>
          <w:szCs w:val="21"/>
        </w:rPr>
      </w:pPr>
      <w:r>
        <w:rPr>
          <w:szCs w:val="21"/>
        </w:rPr>
        <w:t>课堂下多交流，多沟通，减少对汉族教师的陌生感，提高语言能力，增强讲课效率</w:t>
      </w:r>
    </w:p>
    <w:p w:rsidR="00405641" w:rsidRDefault="001636FD">
      <w:pPr>
        <w:ind w:firstLine="420"/>
        <w:rPr>
          <w:szCs w:val="21"/>
        </w:rPr>
      </w:pPr>
      <w:r>
        <w:rPr>
          <w:szCs w:val="21"/>
        </w:rPr>
        <w:t>少数民族的民族观念较强，但同时自我保护意识也较强，跟汉族同学之间存在着一些隔阂，尤其在山东理工大学学生住宿方面安排相同民族学生在一个宿舍，少数民族有自己的民族食堂，可以说从衣食住行各个方面少数民族学生都处于和汉族学生隔离状态，不利于不同民族的沟通；由于大学教师跟学生相处时间较少，也不利于和少数民族同学的交流，另外，对少数民族学生的成绩较差的定式思维，也不利于对少数民族教育效率的提高，因此</w:t>
      </w:r>
      <w:r>
        <w:rPr>
          <w:szCs w:val="21"/>
        </w:rPr>
        <w:t>加强与少数民族学生的再认识和课下聊天是必要条件。</w:t>
      </w:r>
    </w:p>
    <w:p w:rsidR="00405641" w:rsidRDefault="001636FD">
      <w:pPr>
        <w:rPr>
          <w:szCs w:val="21"/>
        </w:rPr>
      </w:pPr>
      <w:r>
        <w:rPr>
          <w:szCs w:val="21"/>
        </w:rPr>
        <w:t xml:space="preserve">   </w:t>
      </w:r>
    </w:p>
    <w:p w:rsidR="00405641" w:rsidRDefault="001636FD">
      <w:pPr>
        <w:numPr>
          <w:ilvl w:val="0"/>
          <w:numId w:val="1"/>
        </w:numPr>
        <w:spacing w:before="157" w:after="157"/>
        <w:rPr>
          <w:sz w:val="24"/>
        </w:rPr>
      </w:pPr>
      <w:r>
        <w:rPr>
          <w:sz w:val="24"/>
        </w:rPr>
        <w:t>总结与展望</w:t>
      </w:r>
    </w:p>
    <w:p w:rsidR="00405641" w:rsidRDefault="001636FD">
      <w:pPr>
        <w:ind w:firstLine="420"/>
        <w:rPr>
          <w:szCs w:val="21"/>
        </w:rPr>
      </w:pPr>
      <w:r>
        <w:rPr>
          <w:szCs w:val="21"/>
        </w:rPr>
        <w:t>通过以上教学方式策略实施实现了少数民族学生教学效率、学习积极性和自信心的提高，通过表扬少数民族学生的强项，提高他们的自信心和学习兴趣；加强与少数民族学生的沟通，消除民族间的隔阂，促进与学生间的情感等交流，提高语言等能力的学习，增强了师生间的信赖感，提高教育效率。采用少数民族同学建立小组，实现自主管理，增加小组成员内的配合和提高工作效率。在理论知识学习方面，提倡汉族和少数民族同学之间互帮互助，提高学习成绩和效率，促进民族团结。因此，这次教学测量改革是采矿工作专业测量学教学的有益尝试。</w:t>
      </w:r>
    </w:p>
    <w:p w:rsidR="00405641" w:rsidRDefault="00405641">
      <w:pPr>
        <w:ind w:firstLine="420"/>
        <w:rPr>
          <w:szCs w:val="21"/>
        </w:rPr>
      </w:pPr>
    </w:p>
    <w:p w:rsidR="00405641" w:rsidRDefault="001636FD">
      <w:pPr>
        <w:spacing w:before="157" w:after="157"/>
        <w:rPr>
          <w:sz w:val="24"/>
        </w:rPr>
      </w:pPr>
      <w:r>
        <w:rPr>
          <w:sz w:val="24"/>
        </w:rPr>
        <w:t>参考文献</w:t>
      </w:r>
    </w:p>
    <w:p w:rsidR="00405641" w:rsidRDefault="001636FD">
      <w:pPr>
        <w:rPr>
          <w:szCs w:val="21"/>
        </w:rPr>
      </w:pPr>
      <w:r>
        <w:rPr>
          <w:szCs w:val="21"/>
        </w:rPr>
        <w:t xml:space="preserve">[1] </w:t>
      </w:r>
      <w:r>
        <w:rPr>
          <w:szCs w:val="21"/>
        </w:rPr>
        <w:t>山东</w:t>
      </w:r>
      <w:r>
        <w:rPr>
          <w:szCs w:val="21"/>
        </w:rPr>
        <w:t>理工大学</w:t>
      </w:r>
      <w:r>
        <w:rPr>
          <w:szCs w:val="21"/>
        </w:rPr>
        <w:t xml:space="preserve">. </w:t>
      </w:r>
      <w:r>
        <w:rPr>
          <w:szCs w:val="21"/>
        </w:rPr>
        <w:t>山东理工大学与新疆教育厅签订协议培养</w:t>
      </w:r>
      <w:r>
        <w:rPr>
          <w:szCs w:val="21"/>
        </w:rPr>
        <w:t>250</w:t>
      </w:r>
      <w:r>
        <w:rPr>
          <w:szCs w:val="21"/>
        </w:rPr>
        <w:t>名定向生</w:t>
      </w:r>
      <w:r>
        <w:rPr>
          <w:szCs w:val="21"/>
        </w:rPr>
        <w:t xml:space="preserve">. </w:t>
      </w:r>
    </w:p>
    <w:p w:rsidR="00405641" w:rsidRDefault="001636FD">
      <w:pPr>
        <w:rPr>
          <w:szCs w:val="21"/>
        </w:rPr>
      </w:pPr>
      <w:r>
        <w:rPr>
          <w:szCs w:val="21"/>
        </w:rPr>
        <w:t xml:space="preserve">   http://www.huaue.com/unews2014/2016414102938.htm.</w:t>
      </w:r>
    </w:p>
    <w:p w:rsidR="00405641" w:rsidRDefault="001636FD">
      <w:pPr>
        <w:rPr>
          <w:szCs w:val="21"/>
        </w:rPr>
      </w:pPr>
      <w:r>
        <w:rPr>
          <w:szCs w:val="21"/>
        </w:rPr>
        <w:t xml:space="preserve">[2] </w:t>
      </w:r>
      <w:r>
        <w:rPr>
          <w:szCs w:val="21"/>
        </w:rPr>
        <w:t>冀江彤</w:t>
      </w:r>
      <w:r>
        <w:rPr>
          <w:szCs w:val="21"/>
        </w:rPr>
        <w:t xml:space="preserve">. </w:t>
      </w:r>
      <w:r>
        <w:rPr>
          <w:szCs w:val="21"/>
        </w:rPr>
        <w:t>新疆采矿业人才匮乏</w:t>
      </w:r>
      <w:r>
        <w:rPr>
          <w:szCs w:val="21"/>
        </w:rPr>
        <w:t xml:space="preserve"> </w:t>
      </w:r>
      <w:r>
        <w:rPr>
          <w:szCs w:val="21"/>
        </w:rPr>
        <w:t>企业伸手</w:t>
      </w:r>
      <w:r>
        <w:rPr>
          <w:szCs w:val="21"/>
        </w:rPr>
        <w:t>“</w:t>
      </w:r>
      <w:r>
        <w:rPr>
          <w:szCs w:val="21"/>
        </w:rPr>
        <w:t>联姻</w:t>
      </w:r>
      <w:r>
        <w:rPr>
          <w:szCs w:val="21"/>
        </w:rPr>
        <w:t>”</w:t>
      </w:r>
      <w:r>
        <w:rPr>
          <w:szCs w:val="21"/>
        </w:rPr>
        <w:t>在校生</w:t>
      </w:r>
      <w:r>
        <w:rPr>
          <w:szCs w:val="21"/>
        </w:rPr>
        <w:t xml:space="preserve">. </w:t>
      </w:r>
      <w:r>
        <w:rPr>
          <w:szCs w:val="21"/>
        </w:rPr>
        <w:t>中国新闻网</w:t>
      </w:r>
      <w:r>
        <w:rPr>
          <w:szCs w:val="21"/>
        </w:rPr>
        <w:t>,</w:t>
      </w:r>
    </w:p>
    <w:p w:rsidR="00405641" w:rsidRDefault="001636FD">
      <w:pPr>
        <w:rPr>
          <w:szCs w:val="21"/>
        </w:rPr>
      </w:pPr>
      <w:r>
        <w:rPr>
          <w:szCs w:val="21"/>
        </w:rPr>
        <w:t xml:space="preserve">   http://www.chinanews.com/edu/2011/09-24/3351206.shtml</w:t>
      </w:r>
    </w:p>
    <w:p w:rsidR="00405641" w:rsidRDefault="001636FD">
      <w:pPr>
        <w:rPr>
          <w:szCs w:val="21"/>
        </w:rPr>
      </w:pPr>
      <w:r>
        <w:rPr>
          <w:szCs w:val="21"/>
        </w:rPr>
        <w:t xml:space="preserve">[3] </w:t>
      </w:r>
      <w:r>
        <w:rPr>
          <w:szCs w:val="21"/>
        </w:rPr>
        <w:t>井波，李涵之</w:t>
      </w:r>
      <w:r>
        <w:rPr>
          <w:szCs w:val="21"/>
        </w:rPr>
        <w:t xml:space="preserve">. </w:t>
      </w:r>
      <w:r>
        <w:rPr>
          <w:szCs w:val="21"/>
        </w:rPr>
        <w:t>采矿工程专业学生供不应求</w:t>
      </w:r>
      <w:r>
        <w:rPr>
          <w:szCs w:val="21"/>
        </w:rPr>
        <w:t xml:space="preserve"> </w:t>
      </w:r>
      <w:r>
        <w:rPr>
          <w:szCs w:val="21"/>
        </w:rPr>
        <w:t>企业开出高薪待遇也难觅</w:t>
      </w:r>
      <w:r>
        <w:rPr>
          <w:szCs w:val="21"/>
        </w:rPr>
        <w:t>.</w:t>
      </w:r>
      <w:r>
        <w:rPr>
          <w:szCs w:val="21"/>
        </w:rPr>
        <w:t>新疆日报网，</w:t>
      </w:r>
    </w:p>
    <w:p w:rsidR="00405641" w:rsidRDefault="001636FD">
      <w:pPr>
        <w:rPr>
          <w:szCs w:val="21"/>
        </w:rPr>
      </w:pPr>
      <w:r>
        <w:rPr>
          <w:szCs w:val="21"/>
        </w:rPr>
        <w:t xml:space="preserve">   http://www.xjdaily.com.cn/</w:t>
      </w:r>
      <w:r>
        <w:rPr>
          <w:szCs w:val="21"/>
        </w:rPr>
        <w:t>news/shfz/588280.shtml.</w:t>
      </w:r>
    </w:p>
    <w:p w:rsidR="00405641" w:rsidRDefault="001636FD">
      <w:pPr>
        <w:rPr>
          <w:szCs w:val="21"/>
        </w:rPr>
      </w:pPr>
      <w:r>
        <w:rPr>
          <w:szCs w:val="21"/>
        </w:rPr>
        <w:t xml:space="preserve">[4] </w:t>
      </w:r>
      <w:r>
        <w:rPr>
          <w:szCs w:val="21"/>
        </w:rPr>
        <w:t>李莉</w:t>
      </w:r>
      <w:r>
        <w:rPr>
          <w:szCs w:val="21"/>
        </w:rPr>
        <w:t xml:space="preserve">. </w:t>
      </w:r>
      <w:r>
        <w:rPr>
          <w:szCs w:val="21"/>
        </w:rPr>
        <w:t>新疆内派教师：用心当好学生成长引路人</w:t>
      </w:r>
      <w:r>
        <w:rPr>
          <w:szCs w:val="21"/>
        </w:rPr>
        <w:t xml:space="preserve">. </w:t>
      </w:r>
      <w:r>
        <w:rPr>
          <w:szCs w:val="21"/>
        </w:rPr>
        <w:t>中国民族报，</w:t>
      </w:r>
    </w:p>
    <w:p w:rsidR="00405641" w:rsidRDefault="001636FD">
      <w:pPr>
        <w:rPr>
          <w:szCs w:val="21"/>
        </w:rPr>
      </w:pPr>
      <w:r>
        <w:rPr>
          <w:szCs w:val="21"/>
        </w:rPr>
        <w:t xml:space="preserve">   http://www.mzb.com.cn/html/report/160828862-1.htm</w:t>
      </w:r>
    </w:p>
    <w:p w:rsidR="00405641" w:rsidRDefault="001636FD">
      <w:pPr>
        <w:rPr>
          <w:szCs w:val="21"/>
        </w:rPr>
      </w:pPr>
      <w:r>
        <w:rPr>
          <w:szCs w:val="21"/>
        </w:rPr>
        <w:t xml:space="preserve">[5] </w:t>
      </w:r>
      <w:r>
        <w:rPr>
          <w:szCs w:val="21"/>
        </w:rPr>
        <w:t>陈玢</w:t>
      </w:r>
      <w:r>
        <w:rPr>
          <w:szCs w:val="21"/>
        </w:rPr>
        <w:t xml:space="preserve">. </w:t>
      </w:r>
      <w:r>
        <w:rPr>
          <w:szCs w:val="21"/>
        </w:rPr>
        <w:t>基于新疆内高预科班学生特点的数学课堂教学</w:t>
      </w:r>
      <w:r>
        <w:rPr>
          <w:rFonts w:ascii="Times New Roman" w:hAnsi="Times New Roman"/>
          <w:szCs w:val="21"/>
        </w:rPr>
        <w:t>[J]</w:t>
      </w:r>
      <w:r>
        <w:rPr>
          <w:szCs w:val="21"/>
        </w:rPr>
        <w:t xml:space="preserve">. </w:t>
      </w:r>
      <w:r>
        <w:rPr>
          <w:szCs w:val="21"/>
        </w:rPr>
        <w:t>华夏教师，</w:t>
      </w:r>
      <w:r>
        <w:rPr>
          <w:szCs w:val="21"/>
        </w:rPr>
        <w:t>2015</w:t>
      </w:r>
      <w:r>
        <w:rPr>
          <w:szCs w:val="21"/>
        </w:rPr>
        <w:t>（</w:t>
      </w:r>
      <w:r>
        <w:rPr>
          <w:szCs w:val="21"/>
        </w:rPr>
        <w:t>4</w:t>
      </w:r>
      <w:r>
        <w:rPr>
          <w:szCs w:val="21"/>
        </w:rPr>
        <w:t>）：</w:t>
      </w:r>
      <w:r>
        <w:rPr>
          <w:szCs w:val="21"/>
        </w:rPr>
        <w:t>54.</w:t>
      </w:r>
    </w:p>
    <w:p w:rsidR="00405641" w:rsidRDefault="001636FD">
      <w:pPr>
        <w:rPr>
          <w:szCs w:val="21"/>
        </w:rPr>
      </w:pPr>
      <w:r>
        <w:rPr>
          <w:szCs w:val="21"/>
        </w:rPr>
        <w:t xml:space="preserve">[6] </w:t>
      </w:r>
      <w:r>
        <w:rPr>
          <w:szCs w:val="21"/>
        </w:rPr>
        <w:t>黄</w:t>
      </w:r>
      <w:r>
        <w:rPr>
          <w:szCs w:val="21"/>
        </w:rPr>
        <w:t xml:space="preserve"> </w:t>
      </w:r>
      <w:r>
        <w:rPr>
          <w:szCs w:val="21"/>
        </w:rPr>
        <w:t>靖，张</w:t>
      </w:r>
      <w:r>
        <w:rPr>
          <w:szCs w:val="21"/>
        </w:rPr>
        <w:t xml:space="preserve"> </w:t>
      </w:r>
      <w:r>
        <w:rPr>
          <w:szCs w:val="21"/>
        </w:rPr>
        <w:t>普</w:t>
      </w:r>
      <w:r>
        <w:rPr>
          <w:szCs w:val="21"/>
        </w:rPr>
        <w:t xml:space="preserve">. </w:t>
      </w:r>
      <w:r>
        <w:rPr>
          <w:szCs w:val="21"/>
        </w:rPr>
        <w:t>浅谈新疆籍民考民预科学生特点</w:t>
      </w:r>
      <w:r>
        <w:rPr>
          <w:szCs w:val="21"/>
        </w:rPr>
        <w:t xml:space="preserve"> ——</w:t>
      </w:r>
      <w:r>
        <w:rPr>
          <w:szCs w:val="21"/>
        </w:rPr>
        <w:t>以黄河科技学院民族学院预科学生</w:t>
      </w:r>
    </w:p>
    <w:p w:rsidR="00405641" w:rsidRDefault="001636FD">
      <w:pPr>
        <w:rPr>
          <w:szCs w:val="21"/>
        </w:rPr>
      </w:pPr>
      <w:r>
        <w:rPr>
          <w:szCs w:val="21"/>
        </w:rPr>
        <w:t xml:space="preserve">   </w:t>
      </w:r>
      <w:r>
        <w:rPr>
          <w:szCs w:val="21"/>
        </w:rPr>
        <w:t>为基础研究对象</w:t>
      </w:r>
      <w:r>
        <w:rPr>
          <w:rFonts w:ascii="Times New Roman" w:hAnsi="Times New Roman"/>
          <w:szCs w:val="21"/>
        </w:rPr>
        <w:t>[</w:t>
      </w:r>
      <w:r>
        <w:rPr>
          <w:rFonts w:ascii="Times New Roman" w:hAnsi="Times New Roman" w:hint="eastAsia"/>
          <w:szCs w:val="21"/>
        </w:rPr>
        <w:t>J</w:t>
      </w:r>
      <w:r>
        <w:rPr>
          <w:rFonts w:ascii="Times New Roman" w:hAnsi="Times New Roman"/>
          <w:szCs w:val="21"/>
        </w:rPr>
        <w:t>]</w:t>
      </w:r>
      <w:r>
        <w:rPr>
          <w:szCs w:val="21"/>
        </w:rPr>
        <w:t xml:space="preserve">. </w:t>
      </w:r>
      <w:r>
        <w:rPr>
          <w:szCs w:val="21"/>
        </w:rPr>
        <w:t>经济研究导刊，</w:t>
      </w:r>
      <w:r>
        <w:rPr>
          <w:szCs w:val="21"/>
        </w:rPr>
        <w:t>2014(14):256-257.</w:t>
      </w:r>
    </w:p>
    <w:p w:rsidR="00405641" w:rsidRDefault="001636FD">
      <w:pPr>
        <w:rPr>
          <w:szCs w:val="21"/>
        </w:rPr>
      </w:pPr>
      <w:r>
        <w:rPr>
          <w:szCs w:val="21"/>
        </w:rPr>
        <w:t xml:space="preserve">[7] </w:t>
      </w:r>
      <w:r>
        <w:rPr>
          <w:szCs w:val="21"/>
        </w:rPr>
        <w:t>夏木斯娅</w:t>
      </w:r>
      <w:r>
        <w:rPr>
          <w:szCs w:val="21"/>
        </w:rPr>
        <w:t>·</w:t>
      </w:r>
      <w:r>
        <w:rPr>
          <w:szCs w:val="21"/>
        </w:rPr>
        <w:t>尼亚孜</w:t>
      </w:r>
      <w:r>
        <w:rPr>
          <w:szCs w:val="21"/>
        </w:rPr>
        <w:t xml:space="preserve">. </w:t>
      </w:r>
      <w:r>
        <w:rPr>
          <w:szCs w:val="21"/>
        </w:rPr>
        <w:t>新疆高校少数民族双语学生英语学习特点及动机</w:t>
      </w:r>
      <w:r>
        <w:rPr>
          <w:rFonts w:ascii="Times New Roman" w:hAnsi="Times New Roman"/>
          <w:szCs w:val="21"/>
        </w:rPr>
        <w:t>[</w:t>
      </w:r>
      <w:r>
        <w:rPr>
          <w:rFonts w:ascii="Times New Roman" w:hAnsi="Times New Roman" w:hint="eastAsia"/>
          <w:szCs w:val="21"/>
        </w:rPr>
        <w:t>M</w:t>
      </w:r>
      <w:r>
        <w:rPr>
          <w:rFonts w:ascii="Times New Roman" w:hAnsi="Times New Roman"/>
          <w:szCs w:val="21"/>
        </w:rPr>
        <w:t>]</w:t>
      </w:r>
      <w:r>
        <w:rPr>
          <w:szCs w:val="21"/>
        </w:rPr>
        <w:t xml:space="preserve">. </w:t>
      </w:r>
      <w:r>
        <w:rPr>
          <w:szCs w:val="21"/>
        </w:rPr>
        <w:t>上海外国语大</w:t>
      </w:r>
    </w:p>
    <w:p w:rsidR="00405641" w:rsidRDefault="001636FD">
      <w:pPr>
        <w:rPr>
          <w:szCs w:val="21"/>
        </w:rPr>
      </w:pPr>
      <w:r>
        <w:rPr>
          <w:szCs w:val="21"/>
        </w:rPr>
        <w:t xml:space="preserve">   </w:t>
      </w:r>
      <w:r>
        <w:rPr>
          <w:szCs w:val="21"/>
        </w:rPr>
        <w:t>学硕士论文，</w:t>
      </w:r>
      <w:r>
        <w:rPr>
          <w:szCs w:val="21"/>
        </w:rPr>
        <w:t>2009.</w:t>
      </w:r>
    </w:p>
    <w:p w:rsidR="00405641" w:rsidRDefault="00405641">
      <w:pPr>
        <w:rPr>
          <w:szCs w:val="21"/>
        </w:rPr>
      </w:pPr>
    </w:p>
    <w:p w:rsidR="00405641" w:rsidRDefault="00405641">
      <w:pPr>
        <w:rPr>
          <w:szCs w:val="21"/>
        </w:rPr>
      </w:pPr>
    </w:p>
    <w:p w:rsidR="00405641" w:rsidRDefault="001636FD">
      <w:pPr>
        <w:rPr>
          <w:szCs w:val="21"/>
        </w:rPr>
      </w:pPr>
      <w:r>
        <w:rPr>
          <w:szCs w:val="21"/>
        </w:rPr>
        <w:t>刘丽峰（</w:t>
      </w:r>
      <w:r>
        <w:rPr>
          <w:szCs w:val="21"/>
        </w:rPr>
        <w:t>1976-06</w:t>
      </w:r>
      <w:r>
        <w:rPr>
          <w:szCs w:val="21"/>
        </w:rPr>
        <w:t>），女，河北邯郸人，博士研究生，讲师，研究方向为地理信息系统应用，</w:t>
      </w:r>
      <w:r>
        <w:rPr>
          <w:szCs w:val="21"/>
        </w:rPr>
        <w:t>李德一（</w:t>
      </w:r>
      <w:r>
        <w:rPr>
          <w:szCs w:val="21"/>
        </w:rPr>
        <w:t>1983-11</w:t>
      </w:r>
      <w:r>
        <w:rPr>
          <w:szCs w:val="21"/>
        </w:rPr>
        <w:t>），男，山东枣庄人，博士研究生，讲师，研究方向为地理信息系统</w:t>
      </w:r>
      <w:r>
        <w:rPr>
          <w:szCs w:val="21"/>
        </w:rPr>
        <w:t>；张大富（</w:t>
      </w:r>
      <w:r>
        <w:rPr>
          <w:szCs w:val="21"/>
        </w:rPr>
        <w:t>1968-10</w:t>
      </w:r>
      <w:r>
        <w:rPr>
          <w:szCs w:val="21"/>
        </w:rPr>
        <w:t>），男，山东威海人，硕士研究生，副教授，研究方向为测绘工程技术应用，</w:t>
      </w:r>
      <w:bookmarkStart w:id="0" w:name="_GoBack"/>
      <w:bookmarkEnd w:id="0"/>
      <w:r>
        <w:rPr>
          <w:szCs w:val="21"/>
        </w:rPr>
        <w:t>；孔维华（</w:t>
      </w:r>
      <w:r>
        <w:rPr>
          <w:szCs w:val="21"/>
        </w:rPr>
        <w:t>1968-10</w:t>
      </w:r>
      <w:r>
        <w:rPr>
          <w:szCs w:val="21"/>
        </w:rPr>
        <w:t>）男，河南驻马店人，硕士研究生，教授，研究方向为地理信息系统</w:t>
      </w:r>
    </w:p>
    <w:p w:rsidR="00405641" w:rsidRDefault="00405641">
      <w:pPr>
        <w:jc w:val="left"/>
        <w:rPr>
          <w:rFonts w:ascii="Times New Roman" w:hAnsi="Times New Roman"/>
          <w:szCs w:val="21"/>
        </w:rPr>
      </w:pPr>
    </w:p>
    <w:sectPr w:rsidR="00405641" w:rsidSect="00405641">
      <w:endnotePr>
        <w:numFmt w:val="decimal"/>
      </w:endnotePr>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HeitiStd-Regular">
    <w:altName w:val="方正兰亭超细黑简体"/>
    <w:charset w:val="86"/>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86721"/>
    <w:multiLevelType w:val="singleLevel"/>
    <w:tmpl w:val="5AB68A02"/>
    <w:name w:val="编号列表 3"/>
    <w:lvl w:ilvl="0">
      <w:start w:val="1"/>
      <w:numFmt w:val="decimal"/>
      <w:suff w:val="nothing"/>
      <w:lvlText w:val="%1）"/>
      <w:lvlJc w:val="left"/>
      <w:pPr>
        <w:ind w:left="0" w:firstLine="0"/>
      </w:pPr>
    </w:lvl>
  </w:abstractNum>
  <w:abstractNum w:abstractNumId="1">
    <w:nsid w:val="320C4652"/>
    <w:multiLevelType w:val="singleLevel"/>
    <w:tmpl w:val="EE34EA0A"/>
    <w:name w:val="编号列表 2"/>
    <w:lvl w:ilvl="0">
      <w:start w:val="1"/>
      <w:numFmt w:val="chineseCounting"/>
      <w:suff w:val="nothing"/>
      <w:lvlText w:val="（%1）"/>
      <w:lvlJc w:val="left"/>
      <w:pPr>
        <w:ind w:left="0" w:firstLine="0"/>
      </w:pPr>
    </w:lvl>
  </w:abstractNum>
  <w:abstractNum w:abstractNumId="2">
    <w:nsid w:val="3BAC78E5"/>
    <w:multiLevelType w:val="singleLevel"/>
    <w:tmpl w:val="6F2679CA"/>
    <w:name w:val="编号列表 5"/>
    <w:lvl w:ilvl="0">
      <w:start w:val="1"/>
      <w:numFmt w:val="decimal"/>
      <w:suff w:val="space"/>
      <w:lvlText w:val="(%1."/>
      <w:lvlJc w:val="left"/>
      <w:pPr>
        <w:ind w:left="0" w:firstLine="0"/>
      </w:pPr>
    </w:lvl>
  </w:abstractNum>
  <w:abstractNum w:abstractNumId="3">
    <w:nsid w:val="5F575A30"/>
    <w:multiLevelType w:val="singleLevel"/>
    <w:tmpl w:val="6E4CF65E"/>
    <w:name w:val="Bullet 6"/>
    <w:lvl w:ilvl="0">
      <w:start w:val="1"/>
      <w:numFmt w:val="chineseCounting"/>
      <w:lvlText w:val="%1"/>
      <w:lvlJc w:val="left"/>
      <w:pPr>
        <w:tabs>
          <w:tab w:val="num" w:pos="0"/>
        </w:tabs>
        <w:ind w:left="0" w:firstLine="0"/>
      </w:pPr>
    </w:lvl>
  </w:abstractNum>
  <w:abstractNum w:abstractNumId="4">
    <w:nsid w:val="670574E9"/>
    <w:multiLevelType w:val="multilevel"/>
    <w:tmpl w:val="069A9612"/>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5">
    <w:nsid w:val="68013663"/>
    <w:multiLevelType w:val="singleLevel"/>
    <w:tmpl w:val="622EEA2E"/>
    <w:name w:val="编号列表 4"/>
    <w:lvl w:ilvl="0">
      <w:start w:val="1"/>
      <w:numFmt w:val="decimal"/>
      <w:suff w:val="space"/>
      <w:lvlText w:val="%1."/>
      <w:lvlJc w:val="left"/>
      <w:pPr>
        <w:ind w:left="0" w:firstLine="0"/>
      </w:pPr>
    </w:lvl>
  </w:abstractNum>
  <w:abstractNum w:abstractNumId="6">
    <w:nsid w:val="698B4B23"/>
    <w:multiLevelType w:val="singleLevel"/>
    <w:tmpl w:val="AACA7524"/>
    <w:name w:val="编号列表 1"/>
    <w:lvl w:ilvl="0">
      <w:start w:val="1"/>
      <w:numFmt w:val="chineseCounting"/>
      <w:suff w:val="nothing"/>
      <w:lvlText w:val="%1、"/>
      <w:lvlJc w:val="left"/>
      <w:pPr>
        <w:ind w:left="0" w:firstLine="0"/>
      </w:pPr>
    </w:lvl>
  </w:abstractNum>
  <w:abstractNum w:abstractNumId="7">
    <w:nsid w:val="7FF23FA3"/>
    <w:multiLevelType w:val="singleLevel"/>
    <w:tmpl w:val="04CC670A"/>
    <w:name w:val="Bullet 7"/>
    <w:lvl w:ilvl="0">
      <w:start w:val="1"/>
      <w:numFmt w:val="decimal"/>
      <w:lvlText w:val="%1"/>
      <w:lvlJc w:val="left"/>
      <w:pPr>
        <w:tabs>
          <w:tab w:val="num" w:pos="0"/>
        </w:tabs>
        <w:ind w:left="0" w:firstLine="0"/>
      </w:pPr>
    </w:lvl>
  </w:abstractNum>
  <w:num w:numId="1">
    <w:abstractNumId w:val="6"/>
  </w:num>
  <w:num w:numId="2">
    <w:abstractNumId w:val="1"/>
  </w:num>
  <w:num w:numId="3">
    <w:abstractNumId w:val="0"/>
  </w:num>
  <w:num w:numId="4">
    <w:abstractNumId w:val="5"/>
  </w:num>
  <w:num w:numId="5">
    <w:abstractNumId w:val="2"/>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405641"/>
    <w:rsid w:val="001636FD"/>
    <w:rsid w:val="004056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405641"/>
  </w:style>
  <w:style w:type="paragraph" w:styleId="1">
    <w:name w:val="heading 1"/>
    <w:qFormat/>
    <w:rsid w:val="00405641"/>
    <w:pPr>
      <w:spacing w:beforeAutospacing="1" w:afterAutospacing="1"/>
      <w:jc w:val="left"/>
      <w:outlineLvl w:val="0"/>
    </w:pPr>
    <w:rPr>
      <w:rFonts w:ascii="宋体" w:eastAsia="宋体" w:hAnsi="宋体" w:cs="宋体" w:hint="eastAsia"/>
      <w:b/>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qFormat/>
    <w:rsid w:val="00405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hint="eastAsia"/>
      <w:sz w:val="24"/>
    </w:rPr>
  </w:style>
  <w:style w:type="character" w:styleId="a3">
    <w:name w:val="Hyperlink"/>
    <w:rsid w:val="00405641"/>
    <w:rPr>
      <w:color w:val="0000FF"/>
      <w:u w:val="single"/>
    </w:rPr>
  </w:style>
  <w:style w:type="character" w:customStyle="1" w:styleId="font21">
    <w:name w:val="font21"/>
    <w:rsid w:val="00405641"/>
    <w:rPr>
      <w:rFonts w:ascii="Calibri" w:hAnsi="Calibri" w:cs="Calibri"/>
      <w:color w:val="000000"/>
      <w:sz w:val="21"/>
      <w:szCs w:val="21"/>
      <w:u w:val="none"/>
    </w:rPr>
  </w:style>
  <w:style w:type="character" w:customStyle="1" w:styleId="font01">
    <w:name w:val="font01"/>
    <w:rsid w:val="00405641"/>
    <w:rPr>
      <w:rFonts w:ascii="宋体" w:eastAsia="宋体" w:hAnsi="宋体" w:cs="宋体"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next w:val=""/>
    <w:pPr>
      <w:spacing w:beforeAutospacing="1" w:afterAutospacing="1"/>
      <w:jc w:val="left"/>
    </w:pPr>
    <w:rPr>
      <w:rFonts w:ascii="宋体" w:hAnsi="宋体" w:eastAsia="宋体" w:cs="宋体" w:hint="eastAsia"/>
      <w:b/>
      <w:sz w:val="48"/>
      <w:szCs w:val="48"/>
    </w:rPr>
  </w:style>
  <w:style w:type="paragraph" w:styleId="HTML">
    <w:name w:val="HTML Preformatted"/>
    <w:qFormat/>
    <w:basedOn w:val=""/>
    <w:pPr>
      <w:spacing/>
      <w:jc w:val="lef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宋体" w:hAnsi="宋体" w:eastAsia="宋体" w:cs="宋体" w:hint="eastAsia"/>
      <w:sz w:val="24"/>
    </w:rPr>
  </w:style>
  <w:style w:type="character" w:styleId="" w:default="1">
    <w:name w:val="Default Paragraph Font"/>
    <w:rPr>
      <w:rFonts w:ascii="Times New Roman" w:hAnsi="Times New Roman" w:eastAsia="宋体"/>
      <w:kern w:val="0"/>
      <w:sz w:val="20"/>
      <w:szCs w:val="20"/>
      <w:lang w:val="en-us" w:eastAsia="zh-cn" w:bidi="ar-sa"/>
    </w:rPr>
  </w:style>
  <w:style w:type="character" w:styleId="">
    <w:name w:val="Hyperlink"/>
    <w:basedOn w:val=""/>
    <w:rPr>
      <w:color w:val="0000ff"/>
      <w:u w:color="auto" w:val="single"/>
    </w:rPr>
  </w:style>
  <w:style w:type="character" w:styleId="font21" w:customStyle="1">
    <w:name w:val="font21"/>
    <w:basedOn w:val=""/>
    <w:rPr>
      <w:rFonts w:ascii="Calibri" w:hAnsi="Calibri" w:cs="Calibri"/>
      <w:color w:val="000000"/>
      <w:sz w:val="21"/>
      <w:szCs w:val="21"/>
      <w:u w:color="auto" w:val="none"/>
    </w:rPr>
  </w:style>
  <w:style w:type="character" w:styleId="font01" w:customStyle="1">
    <w:name w:val="font01"/>
    <w:basedOn w:val=""/>
    <w:rPr>
      <w:rFonts w:ascii="宋体" w:hAnsi="宋体" w:eastAsia="宋体" w:cs="宋体" w:hint="eastAsia"/>
      <w:color w:val="000000"/>
      <w:sz w:val="21"/>
      <w:szCs w:val="21"/>
      <w:u w:color="auto"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宋体"/>
        <a:ea typeface="黑体"/>
        <a:cs typeface="宋体"/>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2017-10-21T01:26:00Z</dcterms:created>
  <dcterms:modified xsi:type="dcterms:W3CDTF">2017-10-21T01:26:00Z</dcterms:modified>
</cp:coreProperties>
</file>