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26" w:rsidRDefault="00A55F96">
      <w:pPr>
        <w:jc w:val="center"/>
        <w:rPr>
          <w:rFonts w:ascii="宋体" w:eastAsia="宋体" w:hAnsi="宋体"/>
          <w:b/>
          <w:sz w:val="30"/>
          <w:szCs w:val="30"/>
        </w:rPr>
      </w:pPr>
      <w:r>
        <w:rPr>
          <w:rFonts w:ascii="宋体" w:eastAsia="宋体" w:hAnsi="宋体" w:hint="eastAsia"/>
          <w:b/>
          <w:sz w:val="30"/>
          <w:szCs w:val="30"/>
        </w:rPr>
        <w:t>中国媒体关于“垃圾焚烧发电</w:t>
      </w:r>
      <w:r>
        <w:rPr>
          <w:rFonts w:ascii="宋体" w:eastAsia="宋体" w:hAnsi="宋体"/>
          <w:b/>
          <w:sz w:val="30"/>
          <w:szCs w:val="30"/>
        </w:rPr>
        <w:t>”</w:t>
      </w:r>
      <w:r>
        <w:rPr>
          <w:rFonts w:ascii="宋体" w:eastAsia="宋体" w:hAnsi="宋体" w:hint="eastAsia"/>
          <w:b/>
          <w:sz w:val="30"/>
          <w:szCs w:val="30"/>
        </w:rPr>
        <w:t>报道的内容分析</w:t>
      </w:r>
    </w:p>
    <w:p w:rsidR="001D2326" w:rsidRDefault="00A55F96">
      <w:pPr>
        <w:jc w:val="center"/>
        <w:rPr>
          <w:rFonts w:ascii="宋体" w:eastAsia="宋体" w:hAnsi="宋体"/>
          <w:b/>
          <w:sz w:val="24"/>
          <w:szCs w:val="24"/>
        </w:rPr>
      </w:pPr>
      <w:r>
        <w:rPr>
          <w:rFonts w:ascii="宋体" w:eastAsia="宋体" w:hAnsi="宋体" w:hint="eastAsia"/>
          <w:b/>
          <w:sz w:val="24"/>
          <w:szCs w:val="24"/>
        </w:rPr>
        <w:t>——以“番禺垃圾焚烧发电厂争议事件”之后的报道为例</w:t>
      </w:r>
    </w:p>
    <w:p w:rsidR="001D2326" w:rsidRDefault="001D2326">
      <w:pPr>
        <w:jc w:val="center"/>
        <w:rPr>
          <w:rFonts w:ascii="宋体" w:eastAsia="宋体" w:hAnsi="宋体"/>
          <w:b/>
          <w:szCs w:val="21"/>
        </w:rPr>
      </w:pPr>
    </w:p>
    <w:p w:rsidR="001D2326" w:rsidRDefault="00A55F96">
      <w:pPr>
        <w:ind w:firstLine="420"/>
        <w:jc w:val="center"/>
        <w:rPr>
          <w:rFonts w:ascii="宋体" w:eastAsia="宋体" w:hAnsi="宋体"/>
          <w:szCs w:val="21"/>
          <w:vertAlign w:val="superscript"/>
        </w:rPr>
      </w:pPr>
      <w:r>
        <w:rPr>
          <w:rFonts w:ascii="宋体" w:eastAsia="宋体" w:hAnsi="宋体" w:hint="eastAsia"/>
          <w:szCs w:val="21"/>
        </w:rPr>
        <w:t>陈雪丽</w:t>
      </w:r>
      <w:r>
        <w:rPr>
          <w:rFonts w:ascii="宋体" w:eastAsia="宋体" w:hAnsi="宋体" w:hint="eastAsia"/>
          <w:szCs w:val="21"/>
          <w:vertAlign w:val="superscript"/>
        </w:rPr>
        <w:t>1</w:t>
      </w:r>
      <w:r>
        <w:rPr>
          <w:rFonts w:ascii="宋体" w:eastAsia="宋体" w:hAnsi="宋体" w:hint="eastAsia"/>
          <w:szCs w:val="21"/>
        </w:rPr>
        <w:t xml:space="preserve"> </w:t>
      </w:r>
      <w:r>
        <w:rPr>
          <w:rFonts w:ascii="宋体" w:eastAsia="宋体" w:hAnsi="宋体" w:hint="eastAsia"/>
          <w:szCs w:val="21"/>
        </w:rPr>
        <w:t>沈智扬</w:t>
      </w:r>
      <w:r>
        <w:rPr>
          <w:rFonts w:ascii="宋体" w:eastAsia="宋体" w:hAnsi="宋体" w:hint="eastAsia"/>
          <w:szCs w:val="21"/>
          <w:vertAlign w:val="superscript"/>
        </w:rPr>
        <w:t>2</w:t>
      </w:r>
    </w:p>
    <w:p w:rsidR="001D2326" w:rsidRDefault="00A55F96">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szCs w:val="21"/>
        </w:rPr>
        <w:t xml:space="preserve"> </w:t>
      </w:r>
      <w:r>
        <w:rPr>
          <w:rFonts w:ascii="宋体" w:eastAsia="宋体" w:hAnsi="宋体" w:hint="eastAsia"/>
          <w:szCs w:val="21"/>
        </w:rPr>
        <w:t>中国国际广播电台，北京</w:t>
      </w:r>
      <w:r>
        <w:rPr>
          <w:rFonts w:ascii="宋体" w:eastAsia="宋体" w:hAnsi="宋体" w:hint="eastAsia"/>
          <w:szCs w:val="21"/>
        </w:rPr>
        <w:t xml:space="preserve"> 100040</w:t>
      </w: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法国科学经济与管理学院，里尔</w:t>
      </w:r>
      <w:r>
        <w:rPr>
          <w:rFonts w:ascii="宋体" w:eastAsia="宋体" w:hAnsi="宋体" w:hint="eastAsia"/>
          <w:szCs w:val="21"/>
        </w:rPr>
        <w:t xml:space="preserve"> 59000</w:t>
      </w:r>
      <w:r>
        <w:rPr>
          <w:rFonts w:ascii="宋体" w:eastAsia="宋体" w:hAnsi="宋体" w:hint="eastAsia"/>
          <w:szCs w:val="21"/>
        </w:rPr>
        <w:t>）</w:t>
      </w:r>
    </w:p>
    <w:p w:rsidR="001D2326" w:rsidRDefault="001D2326">
      <w:pPr>
        <w:ind w:left="1140"/>
        <w:rPr>
          <w:rFonts w:ascii="宋体" w:eastAsia="宋体" w:hAnsi="宋体"/>
          <w:szCs w:val="21"/>
        </w:rPr>
      </w:pPr>
    </w:p>
    <w:p w:rsidR="001D2326" w:rsidRDefault="00A55F96">
      <w:pPr>
        <w:ind w:firstLine="422"/>
        <w:rPr>
          <w:rFonts w:ascii="宋体" w:eastAsia="宋体" w:hAnsi="宋体"/>
          <w:szCs w:val="21"/>
        </w:rPr>
      </w:pPr>
      <w:r>
        <w:rPr>
          <w:rFonts w:ascii="宋体" w:eastAsia="宋体" w:hAnsi="宋体" w:hint="eastAsia"/>
          <w:b/>
          <w:szCs w:val="21"/>
        </w:rPr>
        <w:t>摘要</w:t>
      </w:r>
      <w:r>
        <w:rPr>
          <w:rFonts w:ascii="宋体" w:eastAsia="宋体" w:hAnsi="宋体" w:hint="eastAsia"/>
          <w:szCs w:val="21"/>
        </w:rPr>
        <w:t>：</w:t>
      </w:r>
      <w:r>
        <w:rPr>
          <w:rFonts w:ascii="宋体" w:eastAsia="宋体" w:hAnsi="宋体" w:hint="eastAsia"/>
          <w:szCs w:val="21"/>
        </w:rPr>
        <w:t>本文选取</w:t>
      </w:r>
      <w:r>
        <w:rPr>
          <w:rFonts w:ascii="宋体" w:eastAsia="宋体" w:hAnsi="宋体" w:hint="eastAsia"/>
          <w:szCs w:val="21"/>
        </w:rPr>
        <w:t>2009</w:t>
      </w:r>
      <w:r>
        <w:rPr>
          <w:rFonts w:ascii="宋体" w:eastAsia="宋体" w:hAnsi="宋体" w:hint="eastAsia"/>
          <w:szCs w:val="21"/>
        </w:rPr>
        <w:t>年广东番禺垃圾焚烧事件之后我国媒体围绕垃圾焚烧发电议题所作的</w:t>
      </w:r>
      <w:r>
        <w:rPr>
          <w:rFonts w:ascii="宋体" w:eastAsia="宋体" w:hAnsi="宋体" w:hint="eastAsia"/>
          <w:szCs w:val="21"/>
        </w:rPr>
        <w:t>469</w:t>
      </w:r>
      <w:r>
        <w:rPr>
          <w:rFonts w:ascii="宋体" w:eastAsia="宋体" w:hAnsi="宋体" w:hint="eastAsia"/>
          <w:szCs w:val="21"/>
        </w:rPr>
        <w:t>篇新闻报道为样本，使用内容分析的方法分析了媒体对该议题的报道情况与特征，指出我国媒体对垃圾焚烧发电议题的报道存在缺乏持续性关注、深入性解读和贴近性关联等方面的问题，并提出了相应的改进建议。</w:t>
      </w:r>
    </w:p>
    <w:p w:rsidR="001D2326" w:rsidRDefault="00A55F96">
      <w:pPr>
        <w:ind w:firstLine="422"/>
        <w:rPr>
          <w:rFonts w:ascii="宋体" w:eastAsia="宋体" w:hAnsi="宋体"/>
          <w:szCs w:val="21"/>
        </w:rPr>
      </w:pPr>
      <w:r>
        <w:rPr>
          <w:rFonts w:ascii="宋体" w:eastAsia="宋体" w:hAnsi="宋体" w:hint="eastAsia"/>
          <w:b/>
          <w:szCs w:val="21"/>
        </w:rPr>
        <w:t>关键词</w:t>
      </w:r>
      <w:r>
        <w:rPr>
          <w:rFonts w:ascii="宋体" w:eastAsia="宋体" w:hAnsi="宋体" w:hint="eastAsia"/>
          <w:szCs w:val="21"/>
        </w:rPr>
        <w:t>：中国媒体，垃圾焚烧发电，新闻报道，特征</w:t>
      </w:r>
    </w:p>
    <w:p w:rsidR="001D2326" w:rsidRDefault="001D2326">
      <w:pPr>
        <w:ind w:firstLine="420"/>
        <w:rPr>
          <w:rFonts w:ascii="宋体" w:eastAsia="宋体" w:hAnsi="宋体"/>
          <w:szCs w:val="21"/>
        </w:rPr>
      </w:pPr>
    </w:p>
    <w:p w:rsidR="001D2326" w:rsidRDefault="00A55F96">
      <w:pPr>
        <w:ind w:firstLine="420"/>
        <w:rPr>
          <w:rFonts w:ascii="宋体" w:eastAsia="宋体" w:hAnsi="宋体"/>
          <w:szCs w:val="21"/>
        </w:rPr>
      </w:pPr>
      <w:r>
        <w:rPr>
          <w:rFonts w:ascii="宋体" w:eastAsia="宋体" w:hAnsi="宋体" w:hint="eastAsia"/>
          <w:szCs w:val="21"/>
        </w:rPr>
        <w:t>城市生活垃圾清运量大并且增长速度快，是中国可持续发展的障碍之一。据相关数据显示，中国城市生活垃圾清运量在</w:t>
      </w:r>
      <w:r>
        <w:rPr>
          <w:rFonts w:ascii="宋体" w:eastAsia="宋体" w:hAnsi="宋体" w:hint="eastAsia"/>
          <w:szCs w:val="21"/>
        </w:rPr>
        <w:t>2015</w:t>
      </w:r>
      <w:r>
        <w:rPr>
          <w:rFonts w:ascii="宋体" w:eastAsia="宋体" w:hAnsi="宋体" w:hint="eastAsia"/>
          <w:szCs w:val="21"/>
        </w:rPr>
        <w:t>年为</w:t>
      </w:r>
      <w:r>
        <w:rPr>
          <w:rFonts w:ascii="宋体" w:eastAsia="宋体" w:hAnsi="宋体" w:hint="eastAsia"/>
          <w:szCs w:val="21"/>
        </w:rPr>
        <w:t>1.92</w:t>
      </w:r>
      <w:r>
        <w:rPr>
          <w:rFonts w:ascii="宋体" w:eastAsia="宋体" w:hAnsi="宋体" w:hint="eastAsia"/>
          <w:szCs w:val="21"/>
        </w:rPr>
        <w:t>亿吨</w:t>
      </w:r>
      <w:r>
        <w:rPr>
          <w:rFonts w:ascii="宋体" w:eastAsia="宋体" w:hAnsi="宋体" w:hint="eastAsia"/>
          <w:szCs w:val="21"/>
          <w:vertAlign w:val="superscript"/>
        </w:rPr>
        <w:t>[1]</w:t>
      </w:r>
      <w:r>
        <w:rPr>
          <w:rFonts w:ascii="宋体" w:eastAsia="宋体" w:hAnsi="宋体" w:hint="eastAsia"/>
          <w:szCs w:val="21"/>
        </w:rPr>
        <w:t>，将于</w:t>
      </w:r>
      <w:r>
        <w:rPr>
          <w:rFonts w:ascii="宋体" w:eastAsia="宋体" w:hAnsi="宋体" w:hint="eastAsia"/>
          <w:szCs w:val="21"/>
        </w:rPr>
        <w:t>2020</w:t>
      </w:r>
      <w:r>
        <w:rPr>
          <w:rFonts w:ascii="宋体" w:eastAsia="宋体" w:hAnsi="宋体" w:hint="eastAsia"/>
          <w:szCs w:val="21"/>
        </w:rPr>
        <w:t>年上升为</w:t>
      </w:r>
      <w:r>
        <w:rPr>
          <w:rFonts w:ascii="宋体" w:eastAsia="宋体" w:hAnsi="宋体" w:hint="eastAsia"/>
          <w:szCs w:val="21"/>
        </w:rPr>
        <w:t>2.1</w:t>
      </w:r>
      <w:r>
        <w:rPr>
          <w:rFonts w:ascii="宋体" w:eastAsia="宋体" w:hAnsi="宋体" w:hint="eastAsia"/>
          <w:szCs w:val="21"/>
        </w:rPr>
        <w:t>亿吨</w:t>
      </w:r>
      <w:r>
        <w:rPr>
          <w:rFonts w:ascii="宋体" w:eastAsia="宋体" w:hAnsi="宋体" w:hint="eastAsia"/>
          <w:szCs w:val="21"/>
          <w:vertAlign w:val="superscript"/>
        </w:rPr>
        <w:t>[</w:t>
      </w:r>
      <w:r>
        <w:rPr>
          <w:rFonts w:ascii="宋体" w:eastAsia="宋体" w:hAnsi="宋体"/>
          <w:szCs w:val="21"/>
          <w:vertAlign w:val="superscript"/>
        </w:rPr>
        <w:t>2</w:t>
      </w:r>
      <w:r>
        <w:rPr>
          <w:rFonts w:ascii="宋体" w:eastAsia="宋体" w:hAnsi="宋体" w:hint="eastAsia"/>
          <w:szCs w:val="21"/>
          <w:vertAlign w:val="superscript"/>
        </w:rPr>
        <w:t>]</w:t>
      </w:r>
      <w:r>
        <w:rPr>
          <w:rFonts w:ascii="宋体" w:eastAsia="宋体" w:hAnsi="宋体" w:hint="eastAsia"/>
          <w:szCs w:val="21"/>
        </w:rPr>
        <w:t>。在中国人多地少、能源紧缺、城市化进程快速发展的现实情况下，焚烧发电被认为是符合国情的明智选择。近年来，在政府的鼓励与支持下，中国各地纷纷启动垃圾焚烧发电项目，投资数量和投资规模非常大。据统计，</w:t>
      </w:r>
      <w:r>
        <w:rPr>
          <w:rFonts w:ascii="宋体" w:eastAsia="宋体" w:hAnsi="宋体" w:hint="eastAsia"/>
          <w:szCs w:val="21"/>
        </w:rPr>
        <w:t>2015</w:t>
      </w:r>
      <w:r>
        <w:rPr>
          <w:rFonts w:ascii="宋体" w:eastAsia="宋体" w:hAnsi="宋体" w:hint="eastAsia"/>
          <w:szCs w:val="21"/>
        </w:rPr>
        <w:t>年年底，中国投产和在建的生活垃圾焚烧发电厂超过</w:t>
      </w:r>
      <w:r>
        <w:rPr>
          <w:rFonts w:ascii="宋体" w:eastAsia="宋体" w:hAnsi="宋体" w:hint="eastAsia"/>
          <w:szCs w:val="21"/>
        </w:rPr>
        <w:t>300</w:t>
      </w:r>
      <w:r>
        <w:rPr>
          <w:rFonts w:ascii="宋体" w:eastAsia="宋体" w:hAnsi="宋体" w:hint="eastAsia"/>
          <w:szCs w:val="21"/>
        </w:rPr>
        <w:t>座，生活垃圾焚烧处置能力达到</w:t>
      </w:r>
      <w:r>
        <w:rPr>
          <w:rFonts w:ascii="宋体" w:eastAsia="宋体" w:hAnsi="宋体" w:hint="eastAsia"/>
          <w:szCs w:val="21"/>
        </w:rPr>
        <w:t>1</w:t>
      </w:r>
      <w:r>
        <w:rPr>
          <w:rFonts w:ascii="宋体" w:eastAsia="宋体" w:hAnsi="宋体" w:hint="eastAsia"/>
          <w:szCs w:val="21"/>
        </w:rPr>
        <w:t>亿吨</w:t>
      </w:r>
      <w:r>
        <w:rPr>
          <w:rFonts w:ascii="宋体" w:eastAsia="宋体" w:hAnsi="宋体" w:hint="eastAsia"/>
          <w:szCs w:val="21"/>
        </w:rPr>
        <w:t>/</w:t>
      </w:r>
      <w:r>
        <w:rPr>
          <w:rFonts w:ascii="宋体" w:eastAsia="宋体" w:hAnsi="宋体" w:hint="eastAsia"/>
          <w:szCs w:val="21"/>
        </w:rPr>
        <w:t>年，到</w:t>
      </w:r>
      <w:r>
        <w:rPr>
          <w:rFonts w:ascii="宋体" w:eastAsia="宋体" w:hAnsi="宋体" w:hint="eastAsia"/>
          <w:szCs w:val="21"/>
        </w:rPr>
        <w:t>2020</w:t>
      </w:r>
      <w:r>
        <w:rPr>
          <w:rFonts w:ascii="宋体" w:eastAsia="宋体" w:hAnsi="宋体" w:hint="eastAsia"/>
          <w:szCs w:val="21"/>
        </w:rPr>
        <w:t>年，中国垃圾焚烧处理率将达到</w:t>
      </w:r>
      <w:r>
        <w:rPr>
          <w:rFonts w:ascii="宋体" w:eastAsia="宋体" w:hAnsi="宋体" w:hint="eastAsia"/>
          <w:szCs w:val="21"/>
        </w:rPr>
        <w:t>50%</w:t>
      </w:r>
      <w:r>
        <w:rPr>
          <w:rFonts w:ascii="宋体" w:eastAsia="宋体" w:hAnsi="宋体"/>
          <w:szCs w:val="21"/>
          <w:vertAlign w:val="superscript"/>
        </w:rPr>
        <w:t>[3]</w:t>
      </w:r>
      <w:r>
        <w:rPr>
          <w:rFonts w:ascii="宋体" w:eastAsia="宋体" w:hAnsi="宋体" w:hint="eastAsia"/>
          <w:szCs w:val="21"/>
        </w:rPr>
        <w:t>。随着垃圾焚烧发电厂数量的增多，围绕垃圾焚烧发电厂的选址问题，中国发生了多起群体性事件，导致一些垃圾焚烧发电厂由于公众的反对不得不缓建或弃建。与之相关的信息成为近年来媒</w:t>
      </w:r>
      <w:r>
        <w:rPr>
          <w:rFonts w:ascii="宋体" w:eastAsia="宋体" w:hAnsi="宋体" w:hint="eastAsia"/>
          <w:szCs w:val="21"/>
        </w:rPr>
        <w:t>体高度关注的环境议题，对媒体关于垃圾焚烧发电厂相关事项的报道情况从多个角度展开研究实有必要。</w:t>
      </w:r>
    </w:p>
    <w:p w:rsidR="001D2326" w:rsidRDefault="001D2326">
      <w:pPr>
        <w:ind w:firstLine="420"/>
        <w:rPr>
          <w:rFonts w:ascii="宋体" w:eastAsia="宋体" w:hAnsi="宋体"/>
          <w:szCs w:val="21"/>
          <w:shd w:val="clear" w:color="auto" w:fill="FFFFFF"/>
        </w:rPr>
      </w:pPr>
    </w:p>
    <w:p w:rsidR="001D2326" w:rsidRDefault="00A55F96">
      <w:pPr>
        <w:pStyle w:val="2"/>
        <w:spacing w:before="0" w:after="0" w:line="240" w:lineRule="auto"/>
        <w:jc w:val="center"/>
        <w:rPr>
          <w:rFonts w:ascii="宋体" w:eastAsia="宋体" w:hAnsi="宋体"/>
          <w:sz w:val="24"/>
          <w:szCs w:val="24"/>
        </w:rPr>
      </w:pPr>
      <w:r>
        <w:rPr>
          <w:rFonts w:ascii="宋体" w:eastAsia="宋体" w:hAnsi="宋体" w:hint="eastAsia"/>
          <w:sz w:val="24"/>
          <w:szCs w:val="24"/>
        </w:rPr>
        <w:t>一、研究现状</w:t>
      </w:r>
    </w:p>
    <w:p w:rsidR="001D2326" w:rsidRDefault="001D2326"/>
    <w:p w:rsidR="001D2326" w:rsidRDefault="00A55F96">
      <w:pPr>
        <w:ind w:firstLine="420"/>
        <w:rPr>
          <w:rFonts w:ascii="宋体" w:eastAsia="宋体" w:hAnsi="宋体"/>
          <w:szCs w:val="21"/>
        </w:rPr>
      </w:pPr>
      <w:r>
        <w:rPr>
          <w:rFonts w:ascii="宋体" w:eastAsia="宋体" w:hAnsi="宋体" w:hint="eastAsia"/>
          <w:szCs w:val="21"/>
        </w:rPr>
        <w:t>我国学术界就媒体对垃圾焚烧发电厂的报道情况作了多方面的调查研究，已有研究大多是围绕产生较大社会影响的个案展开分析，其中将</w:t>
      </w:r>
      <w:r>
        <w:rPr>
          <w:rFonts w:ascii="宋体" w:eastAsia="宋体" w:hAnsi="宋体" w:hint="eastAsia"/>
          <w:szCs w:val="21"/>
        </w:rPr>
        <w:t>2009</w:t>
      </w:r>
      <w:r>
        <w:rPr>
          <w:rFonts w:ascii="宋体" w:eastAsia="宋体" w:hAnsi="宋体" w:hint="eastAsia"/>
          <w:szCs w:val="21"/>
        </w:rPr>
        <w:t>年番禺垃圾焚烧厂选址风波作为考察对象的研究居多，重点在于考察媒体报道该类议题时发挥的社会功能。关于媒体在垃圾焚烧发电厂事件报道中发挥的社会功能，学术界从如下三个方面作了论述。</w:t>
      </w:r>
    </w:p>
    <w:p w:rsidR="001D2326" w:rsidRDefault="00A55F96">
      <w:pPr>
        <w:ind w:firstLine="420"/>
        <w:rPr>
          <w:rFonts w:ascii="宋体" w:eastAsia="宋体" w:hAnsi="宋体"/>
          <w:szCs w:val="21"/>
        </w:rPr>
      </w:pPr>
      <w:r>
        <w:rPr>
          <w:rFonts w:ascii="宋体" w:eastAsia="宋体" w:hAnsi="宋体" w:hint="eastAsia"/>
          <w:szCs w:val="21"/>
        </w:rPr>
        <w:t>首先，学术界大致认可媒体在促进该类事件进入公共政策视野并促进相关政策与制度的变革方面所发挥的作用</w:t>
      </w:r>
      <w:r>
        <w:rPr>
          <w:rFonts w:ascii="宋体" w:eastAsia="宋体" w:hAnsi="宋体" w:hint="eastAsia"/>
          <w:szCs w:val="21"/>
        </w:rPr>
        <w:t>。欧阳云玲（</w:t>
      </w:r>
      <w:r>
        <w:rPr>
          <w:rFonts w:ascii="宋体" w:eastAsia="宋体" w:hAnsi="宋体" w:hint="eastAsia"/>
          <w:szCs w:val="21"/>
        </w:rPr>
        <w:t>2010</w:t>
      </w:r>
      <w:r>
        <w:rPr>
          <w:rFonts w:ascii="宋体" w:eastAsia="宋体" w:hAnsi="宋体" w:hint="eastAsia"/>
          <w:szCs w:val="21"/>
        </w:rPr>
        <w:t>）以</w:t>
      </w:r>
      <w:r>
        <w:rPr>
          <w:rFonts w:ascii="宋体" w:eastAsia="宋体" w:hAnsi="宋体" w:hint="eastAsia"/>
          <w:szCs w:val="21"/>
        </w:rPr>
        <w:t>2009</w:t>
      </w:r>
      <w:r>
        <w:rPr>
          <w:rFonts w:ascii="宋体" w:eastAsia="宋体" w:hAnsi="宋体" w:hint="eastAsia"/>
          <w:szCs w:val="21"/>
        </w:rPr>
        <w:t>年《南方都市报》对垃圾焚烧事件的报道为例，分析了大众媒体参与公共决策的路径，指出在近几年出现的垃圾焚烧发电厂等公共危机事件中，大众媒体在努力平衡多方利益、维护公民权利、促进政策变迁与制度改革方面做出了初步贡献</w:t>
      </w:r>
      <w:r>
        <w:rPr>
          <w:rFonts w:ascii="宋体" w:eastAsia="宋体" w:hAnsi="宋体" w:hint="eastAsia"/>
          <w:szCs w:val="21"/>
          <w:vertAlign w:val="superscript"/>
        </w:rPr>
        <w:t>[4]</w:t>
      </w:r>
      <w:r>
        <w:rPr>
          <w:rFonts w:ascii="宋体" w:eastAsia="宋体" w:hAnsi="宋体" w:hint="eastAsia"/>
          <w:szCs w:val="21"/>
        </w:rPr>
        <w:t>。张宁、邓理峰（</w:t>
      </w:r>
      <w:r>
        <w:rPr>
          <w:rFonts w:ascii="宋体" w:eastAsia="宋体" w:hAnsi="宋体" w:hint="eastAsia"/>
          <w:szCs w:val="21"/>
        </w:rPr>
        <w:t>2013</w:t>
      </w:r>
      <w:r>
        <w:rPr>
          <w:rFonts w:ascii="宋体" w:eastAsia="宋体" w:hAnsi="宋体" w:hint="eastAsia"/>
          <w:szCs w:val="21"/>
        </w:rPr>
        <w:t>）指出在番禺垃圾焚烧发电厂事件中传统媒体和网络媒体不断互动，对促使该事件进入公共政策关注的视野发挥了重要作用</w:t>
      </w:r>
      <w:r>
        <w:rPr>
          <w:rFonts w:ascii="宋体" w:eastAsia="宋体" w:hAnsi="宋体" w:hint="eastAsia"/>
          <w:szCs w:val="21"/>
          <w:vertAlign w:val="superscript"/>
        </w:rPr>
        <w:t>[5]</w:t>
      </w:r>
      <w:r>
        <w:rPr>
          <w:rFonts w:ascii="宋体" w:eastAsia="宋体" w:hAnsi="宋体" w:hint="eastAsia"/>
          <w:szCs w:val="21"/>
        </w:rPr>
        <w:t>。聂静虹、王博（</w:t>
      </w:r>
      <w:r>
        <w:rPr>
          <w:rFonts w:ascii="宋体" w:eastAsia="宋体" w:hAnsi="宋体" w:hint="eastAsia"/>
          <w:szCs w:val="21"/>
        </w:rPr>
        <w:t>2012</w:t>
      </w:r>
      <w:r>
        <w:rPr>
          <w:rFonts w:ascii="宋体" w:eastAsia="宋体" w:hAnsi="宋体" w:hint="eastAsia"/>
          <w:szCs w:val="21"/>
        </w:rPr>
        <w:t>）抽取了在百度新闻搜索获得的</w:t>
      </w:r>
      <w:r>
        <w:rPr>
          <w:rFonts w:ascii="宋体" w:eastAsia="宋体" w:hAnsi="宋体" w:hint="eastAsia"/>
          <w:szCs w:val="21"/>
        </w:rPr>
        <w:t>200</w:t>
      </w:r>
      <w:r>
        <w:rPr>
          <w:rFonts w:ascii="宋体" w:eastAsia="宋体" w:hAnsi="宋体" w:hint="eastAsia"/>
          <w:szCs w:val="21"/>
        </w:rPr>
        <w:t>篇关于番禺垃圾焚烧厂事件的新闻报道作为样本，提出在广州番禺垃圾焚烧厂事</w:t>
      </w:r>
      <w:r>
        <w:rPr>
          <w:rFonts w:ascii="宋体" w:eastAsia="宋体" w:hAnsi="宋体" w:hint="eastAsia"/>
          <w:szCs w:val="21"/>
        </w:rPr>
        <w:t>件新闻报道中的环保框架、民意框架、推进框架和远景框架，分析指出市场化程度高的媒体在集体行动报道中为其自身争取报道的合法性并获得社会各方支持所做的努力更大</w:t>
      </w:r>
      <w:r>
        <w:rPr>
          <w:rFonts w:ascii="宋体" w:eastAsia="宋体" w:hAnsi="宋体" w:hint="eastAsia"/>
          <w:szCs w:val="21"/>
          <w:vertAlign w:val="superscript"/>
        </w:rPr>
        <w:t>[6]</w:t>
      </w:r>
      <w:r>
        <w:rPr>
          <w:rFonts w:ascii="宋体" w:eastAsia="宋体" w:hAnsi="宋体" w:hint="eastAsia"/>
          <w:szCs w:val="21"/>
        </w:rPr>
        <w:t>，其在促进相关事件进入公共政策视野方面的作用也更大。</w:t>
      </w:r>
    </w:p>
    <w:p w:rsidR="001D2326" w:rsidRDefault="00A55F96">
      <w:pPr>
        <w:ind w:firstLine="420"/>
        <w:rPr>
          <w:rFonts w:ascii="宋体" w:eastAsia="宋体" w:hAnsi="宋体"/>
          <w:szCs w:val="21"/>
        </w:rPr>
      </w:pPr>
      <w:r>
        <w:rPr>
          <w:rFonts w:ascii="宋体" w:eastAsia="宋体" w:hAnsi="宋体" w:hint="eastAsia"/>
          <w:szCs w:val="21"/>
        </w:rPr>
        <w:t>其次，学术界揭示出媒体在报道该类事件过程中具备创造公众话语空间及塑造公众集体认同的社会功能。尹瑛（</w:t>
      </w:r>
      <w:r>
        <w:rPr>
          <w:rFonts w:ascii="宋体" w:eastAsia="宋体" w:hAnsi="宋体" w:hint="eastAsia"/>
          <w:szCs w:val="21"/>
        </w:rPr>
        <w:t>2009</w:t>
      </w:r>
      <w:r>
        <w:rPr>
          <w:rFonts w:ascii="宋体" w:eastAsia="宋体" w:hAnsi="宋体" w:hint="eastAsia"/>
          <w:szCs w:val="21"/>
        </w:rPr>
        <w:t>）对北京六里屯垃圾焚烧发电厂事件作了个案研究，指出传统媒体在复制官方的风险话语时并未给作为环境风险直接承担者的普通民众以对等的表达空间</w:t>
      </w:r>
      <w:r>
        <w:rPr>
          <w:rFonts w:ascii="宋体" w:eastAsia="宋体" w:hAnsi="宋体" w:hint="eastAsia"/>
          <w:szCs w:val="21"/>
          <w:vertAlign w:val="superscript"/>
        </w:rPr>
        <w:t>[7]</w:t>
      </w:r>
      <w:r>
        <w:rPr>
          <w:rFonts w:ascii="宋体" w:eastAsia="宋体" w:hAnsi="宋体" w:hint="eastAsia"/>
          <w:szCs w:val="21"/>
        </w:rPr>
        <w:t>，李艳红（</w:t>
      </w:r>
      <w:r>
        <w:rPr>
          <w:rFonts w:ascii="宋体" w:eastAsia="宋体" w:hAnsi="宋体" w:hint="eastAsia"/>
          <w:szCs w:val="21"/>
        </w:rPr>
        <w:t>2012</w:t>
      </w:r>
      <w:r>
        <w:rPr>
          <w:rFonts w:ascii="宋体" w:eastAsia="宋体" w:hAnsi="宋体" w:hint="eastAsia"/>
          <w:szCs w:val="21"/>
        </w:rPr>
        <w:t>）在考察大众传媒对番禺反垃圾焚烧事件</w:t>
      </w:r>
      <w:r>
        <w:rPr>
          <w:rFonts w:ascii="宋体" w:eastAsia="宋体" w:hAnsi="宋体" w:hint="eastAsia"/>
          <w:szCs w:val="21"/>
        </w:rPr>
        <w:t>及其相关议题的报道之后，则指出媒体成功地为来自社会的经验理性表达提供了空间</w:t>
      </w:r>
      <w:r>
        <w:rPr>
          <w:rFonts w:ascii="宋体" w:eastAsia="宋体" w:hAnsi="宋体" w:hint="eastAsia"/>
          <w:szCs w:val="21"/>
          <w:vertAlign w:val="superscript"/>
        </w:rPr>
        <w:t>[8]</w:t>
      </w:r>
      <w:r>
        <w:rPr>
          <w:rFonts w:ascii="宋体" w:eastAsia="宋体" w:hAnsi="宋体" w:hint="eastAsia"/>
          <w:szCs w:val="21"/>
        </w:rPr>
        <w:t>。除了为公众提供表达空间之外，覃哲（</w:t>
      </w:r>
      <w:r>
        <w:rPr>
          <w:rFonts w:ascii="宋体" w:eastAsia="宋体" w:hAnsi="宋体" w:hint="eastAsia"/>
          <w:szCs w:val="21"/>
        </w:rPr>
        <w:t>2013</w:t>
      </w:r>
      <w:r>
        <w:rPr>
          <w:rFonts w:ascii="宋体" w:eastAsia="宋体" w:hAnsi="宋体" w:hint="eastAsia"/>
          <w:szCs w:val="21"/>
        </w:rPr>
        <w:t>）在考察广州的都市报纸在番禺垃圾焚烧发电厂引发公民反抗事件之前及其发生过程中的新闻报道与广告信息时指出，都市媒体的新闻以及广告信息对于该事</w:t>
      </w:r>
      <w:r>
        <w:rPr>
          <w:rFonts w:ascii="宋体" w:eastAsia="宋体" w:hAnsi="宋体" w:hint="eastAsia"/>
          <w:szCs w:val="21"/>
        </w:rPr>
        <w:lastRenderedPageBreak/>
        <w:t>件参与者在确认地方共同体、形塑集体身份等方面产生了影响，协助完成了事件参与者社会认知与具有归属意义的集体认同的构建</w:t>
      </w:r>
      <w:r>
        <w:rPr>
          <w:rFonts w:ascii="宋体" w:eastAsia="宋体" w:hAnsi="宋体" w:hint="eastAsia"/>
          <w:szCs w:val="21"/>
          <w:vertAlign w:val="superscript"/>
        </w:rPr>
        <w:t>[9]</w:t>
      </w:r>
      <w:r>
        <w:rPr>
          <w:rFonts w:ascii="宋体" w:eastAsia="宋体" w:hAnsi="宋体" w:hint="eastAsia"/>
          <w:szCs w:val="21"/>
        </w:rPr>
        <w:t>。</w:t>
      </w:r>
    </w:p>
    <w:p w:rsidR="001D2326" w:rsidRDefault="00A55F96">
      <w:pPr>
        <w:ind w:firstLine="420"/>
        <w:rPr>
          <w:rFonts w:ascii="宋体" w:eastAsia="宋体" w:hAnsi="宋体"/>
          <w:szCs w:val="21"/>
        </w:rPr>
      </w:pPr>
      <w:r>
        <w:rPr>
          <w:rFonts w:ascii="宋体" w:eastAsia="宋体" w:hAnsi="宋体" w:hint="eastAsia"/>
          <w:szCs w:val="21"/>
        </w:rPr>
        <w:t>再次，学术界对于媒体在促进该类事件的平息过程中发挥作用的重要程度持有不同意见。蚁畅</w:t>
      </w:r>
      <w:r>
        <w:rPr>
          <w:rFonts w:ascii="宋体" w:eastAsia="宋体" w:hAnsi="宋体" w:hint="eastAsia"/>
          <w:szCs w:val="21"/>
        </w:rPr>
        <w:t>(2010)</w:t>
      </w:r>
      <w:r>
        <w:rPr>
          <w:rFonts w:ascii="宋体" w:eastAsia="宋体" w:hAnsi="宋体" w:hint="eastAsia"/>
          <w:szCs w:val="21"/>
        </w:rPr>
        <w:t>认为在番禺垃圾焚烧事件中纸质媒体</w:t>
      </w:r>
      <w:r>
        <w:rPr>
          <w:rFonts w:ascii="宋体" w:eastAsia="宋体" w:hAnsi="宋体" w:hint="eastAsia"/>
          <w:szCs w:val="21"/>
        </w:rPr>
        <w:t>的舆论监督对于事件的平息起到了颇为关键的作用</w:t>
      </w:r>
      <w:r>
        <w:rPr>
          <w:rFonts w:ascii="宋体" w:eastAsia="宋体" w:hAnsi="宋体" w:hint="eastAsia"/>
          <w:szCs w:val="21"/>
          <w:vertAlign w:val="superscript"/>
        </w:rPr>
        <w:t>[10]</w:t>
      </w:r>
      <w:r>
        <w:rPr>
          <w:rFonts w:ascii="宋体" w:eastAsia="宋体" w:hAnsi="宋体" w:hint="eastAsia"/>
          <w:szCs w:val="21"/>
        </w:rPr>
        <w:t>。而陈阳（</w:t>
      </w:r>
      <w:r>
        <w:rPr>
          <w:rFonts w:ascii="宋体" w:eastAsia="宋体" w:hAnsi="宋体" w:hint="eastAsia"/>
          <w:szCs w:val="21"/>
        </w:rPr>
        <w:t>2010</w:t>
      </w:r>
      <w:r>
        <w:rPr>
          <w:rFonts w:ascii="宋体" w:eastAsia="宋体" w:hAnsi="宋体" w:hint="eastAsia"/>
          <w:szCs w:val="21"/>
        </w:rPr>
        <w:t>）则在分析广州市番禺区兴建垃圾焚烧发电厂的相关争论和媒体报道之后，指出在政府拥有强大的权力资源</w:t>
      </w:r>
      <w:r>
        <w:rPr>
          <w:rFonts w:ascii="宋体" w:eastAsia="宋体" w:hAnsi="宋体"/>
          <w:szCs w:val="21"/>
        </w:rPr>
        <w:t>、</w:t>
      </w:r>
      <w:r>
        <w:rPr>
          <w:rFonts w:ascii="宋体" w:eastAsia="宋体" w:hAnsi="宋体" w:hint="eastAsia"/>
          <w:szCs w:val="21"/>
        </w:rPr>
        <w:t>公民的成熟和理性超乎意料、媒体的局限性依然明显的背景下，大众媒体尚不能发挥社会动员和构建集体认同的社会功能，大众媒体仅仅是发挥着告知信息、表达各方意见、充分实现公共讨论的功能，该事件之所以最终以政府听取民意、终止项目建设告终，原因在于地方政府的开明和高容忍度，而并不是媒体报道和社会舆论强烈有力的表现</w:t>
      </w:r>
      <w:r>
        <w:rPr>
          <w:rFonts w:ascii="宋体" w:eastAsia="宋体" w:hAnsi="宋体" w:hint="eastAsia"/>
          <w:szCs w:val="21"/>
          <w:vertAlign w:val="superscript"/>
        </w:rPr>
        <w:t>[11]</w:t>
      </w:r>
      <w:r>
        <w:rPr>
          <w:rFonts w:ascii="宋体" w:eastAsia="宋体" w:hAnsi="宋体" w:hint="eastAsia"/>
          <w:szCs w:val="21"/>
        </w:rPr>
        <w:t>。董天策、胡丹（</w:t>
      </w:r>
      <w:r>
        <w:rPr>
          <w:rFonts w:ascii="宋体" w:eastAsia="宋体" w:hAnsi="宋体" w:hint="eastAsia"/>
          <w:szCs w:val="21"/>
        </w:rPr>
        <w:t>2010</w:t>
      </w:r>
      <w:r>
        <w:rPr>
          <w:rFonts w:ascii="宋体" w:eastAsia="宋体" w:hAnsi="宋体" w:hint="eastAsia"/>
          <w:szCs w:val="21"/>
        </w:rPr>
        <w:t>）、肖琴（</w:t>
      </w:r>
      <w:r>
        <w:rPr>
          <w:rFonts w:ascii="宋体" w:eastAsia="宋体" w:hAnsi="宋体" w:hint="eastAsia"/>
          <w:szCs w:val="21"/>
        </w:rPr>
        <w:t>20</w:t>
      </w:r>
      <w:r>
        <w:rPr>
          <w:rFonts w:ascii="宋体" w:eastAsia="宋体" w:hAnsi="宋体" w:hint="eastAsia"/>
          <w:szCs w:val="21"/>
        </w:rPr>
        <w:t>14</w:t>
      </w:r>
      <w:r>
        <w:rPr>
          <w:rFonts w:ascii="宋体" w:eastAsia="宋体" w:hAnsi="宋体" w:hint="eastAsia"/>
          <w:szCs w:val="21"/>
        </w:rPr>
        <w:t>）通过考察多家媒体对番禺垃圾焚烧选址事件的报道，指出不同的媒体在该事件报道中担负着不同角色，从而具有各自的报道立场与报道宗旨，报道框架和话语策略呈现显著差异，这种媒介之间合理的角色冲突，可以帮助媒体实现总体上的理想角色并达到较好的报道效果</w:t>
      </w:r>
      <w:r>
        <w:rPr>
          <w:rFonts w:ascii="宋体" w:eastAsia="宋体" w:hAnsi="宋体" w:hint="eastAsia"/>
          <w:szCs w:val="21"/>
          <w:vertAlign w:val="superscript"/>
        </w:rPr>
        <w:t>[</w:t>
      </w:r>
      <w:r>
        <w:rPr>
          <w:rFonts w:ascii="宋体" w:eastAsia="宋体" w:hAnsi="宋体"/>
          <w:szCs w:val="21"/>
          <w:vertAlign w:val="superscript"/>
        </w:rPr>
        <w:t>12</w:t>
      </w:r>
      <w:r>
        <w:rPr>
          <w:rFonts w:ascii="宋体" w:eastAsia="宋体" w:hAnsi="宋体" w:hint="eastAsia"/>
          <w:szCs w:val="21"/>
          <w:vertAlign w:val="superscript"/>
        </w:rPr>
        <w:t>]</w:t>
      </w:r>
      <w:r>
        <w:rPr>
          <w:rFonts w:ascii="宋体" w:eastAsia="宋体" w:hAnsi="宋体" w:hint="eastAsia"/>
          <w:szCs w:val="21"/>
        </w:rPr>
        <w:t>，对促进事件的解决起到了重要作用。</w:t>
      </w:r>
    </w:p>
    <w:p w:rsidR="001D2326" w:rsidRDefault="00A55F96">
      <w:pPr>
        <w:ind w:firstLine="420"/>
        <w:rPr>
          <w:rFonts w:ascii="宋体" w:eastAsia="宋体" w:hAnsi="宋体"/>
          <w:szCs w:val="21"/>
        </w:rPr>
      </w:pPr>
      <w:r>
        <w:rPr>
          <w:rFonts w:ascii="宋体" w:eastAsia="宋体" w:hAnsi="宋体" w:hint="eastAsia"/>
          <w:szCs w:val="21"/>
        </w:rPr>
        <w:t>上述研究虽然从不同角度考察了我国媒体在垃圾焚烧议题报道中的社会功能，但是它们均是将媒体对垃圾焚烧发电厂引发的具体冲突事件所作的报道作为分析的对象。赵建国、刘玮（</w:t>
      </w:r>
      <w:r>
        <w:rPr>
          <w:rFonts w:ascii="宋体" w:eastAsia="宋体" w:hAnsi="宋体" w:hint="eastAsia"/>
          <w:szCs w:val="21"/>
        </w:rPr>
        <w:t>2010</w:t>
      </w:r>
      <w:r>
        <w:rPr>
          <w:rFonts w:ascii="宋体" w:eastAsia="宋体" w:hAnsi="宋体" w:hint="eastAsia"/>
          <w:szCs w:val="21"/>
        </w:rPr>
        <w:t>）、贾广惠（</w:t>
      </w:r>
      <w:r>
        <w:rPr>
          <w:rFonts w:ascii="宋体" w:eastAsia="宋体" w:hAnsi="宋体" w:hint="eastAsia"/>
          <w:szCs w:val="21"/>
        </w:rPr>
        <w:t>2010</w:t>
      </w:r>
      <w:r>
        <w:rPr>
          <w:rFonts w:ascii="宋体" w:eastAsia="宋体" w:hAnsi="宋体" w:hint="eastAsia"/>
          <w:szCs w:val="21"/>
        </w:rPr>
        <w:t>）、马妍妍（</w:t>
      </w:r>
      <w:r>
        <w:rPr>
          <w:rFonts w:ascii="宋体" w:eastAsia="宋体" w:hAnsi="宋体" w:hint="eastAsia"/>
          <w:szCs w:val="21"/>
        </w:rPr>
        <w:t>2015</w:t>
      </w:r>
      <w:r>
        <w:rPr>
          <w:rFonts w:ascii="宋体" w:eastAsia="宋体" w:hAnsi="宋体" w:hint="eastAsia"/>
          <w:szCs w:val="21"/>
        </w:rPr>
        <w:t>）等都撰文</w:t>
      </w:r>
      <w:r>
        <w:rPr>
          <w:rFonts w:ascii="宋体" w:eastAsia="宋体" w:hAnsi="宋体" w:hint="eastAsia"/>
          <w:szCs w:val="21"/>
        </w:rPr>
        <w:t>提到媒体不仅要在此类事件发生之时如实予以报道，更为重要的是将报道议题做在事前，并且在事件平息之后继续关注和持续报道。然而，尚未有学者考察具有较大社会影响的垃圾焚烧发电厂争议事件平息之后媒体对此类议题的报道情况。为了填补这方面的研究空白并帮助我国媒体在报道该类议题时更好地发挥社会功能，本文以</w:t>
      </w:r>
      <w:r>
        <w:rPr>
          <w:rFonts w:ascii="宋体" w:eastAsia="宋体" w:hAnsi="宋体" w:hint="eastAsia"/>
          <w:szCs w:val="21"/>
        </w:rPr>
        <w:t>2009</w:t>
      </w:r>
      <w:r>
        <w:rPr>
          <w:rFonts w:ascii="宋体" w:eastAsia="宋体" w:hAnsi="宋体" w:hint="eastAsia"/>
          <w:szCs w:val="21"/>
        </w:rPr>
        <w:t>年番禺垃圾焚烧事件之后媒体对垃圾焚烧议题的报道作为分析对象，采用内容分析的方法考察近年媒体来对垃圾焚烧议题的报道情况及相应特征。</w:t>
      </w:r>
    </w:p>
    <w:p w:rsidR="001D2326" w:rsidRDefault="001D2326">
      <w:pPr>
        <w:ind w:firstLine="420"/>
        <w:rPr>
          <w:rFonts w:ascii="宋体" w:eastAsia="宋体" w:hAnsi="宋体"/>
          <w:szCs w:val="21"/>
        </w:rPr>
      </w:pPr>
    </w:p>
    <w:p w:rsidR="001D2326" w:rsidRDefault="00A55F96">
      <w:pPr>
        <w:pStyle w:val="2"/>
        <w:spacing w:before="0" w:after="0" w:line="240" w:lineRule="auto"/>
        <w:jc w:val="center"/>
        <w:rPr>
          <w:rFonts w:ascii="宋体" w:eastAsia="宋体" w:hAnsi="宋体"/>
          <w:sz w:val="24"/>
          <w:szCs w:val="24"/>
        </w:rPr>
      </w:pPr>
      <w:r>
        <w:rPr>
          <w:rFonts w:ascii="宋体" w:eastAsia="宋体" w:hAnsi="宋体" w:hint="eastAsia"/>
          <w:sz w:val="24"/>
          <w:szCs w:val="24"/>
        </w:rPr>
        <w:t>二、研究方法</w:t>
      </w:r>
    </w:p>
    <w:p w:rsidR="001D2326" w:rsidRDefault="001D2326"/>
    <w:p w:rsidR="001D2326" w:rsidRDefault="00A55F96">
      <w:pPr>
        <w:ind w:firstLine="420"/>
        <w:rPr>
          <w:rFonts w:ascii="宋体" w:eastAsia="宋体" w:hAnsi="宋体"/>
          <w:szCs w:val="21"/>
        </w:rPr>
      </w:pPr>
      <w:r>
        <w:rPr>
          <w:rFonts w:ascii="宋体" w:eastAsia="宋体" w:hAnsi="宋体" w:hint="eastAsia"/>
          <w:szCs w:val="21"/>
        </w:rPr>
        <w:t>本文的主体研究采用内容分析的方法。</w:t>
      </w:r>
    </w:p>
    <w:p w:rsidR="001D2326" w:rsidRDefault="00A55F96">
      <w:pPr>
        <w:ind w:firstLine="420"/>
        <w:rPr>
          <w:rFonts w:ascii="宋体" w:eastAsia="宋体" w:hAnsi="宋体"/>
          <w:szCs w:val="21"/>
        </w:rPr>
      </w:pPr>
      <w:r>
        <w:rPr>
          <w:rFonts w:ascii="宋体" w:eastAsia="宋体" w:hAnsi="宋体" w:hint="eastAsia"/>
          <w:szCs w:val="21"/>
        </w:rPr>
        <w:t>（一）样本来源与收集</w:t>
      </w:r>
    </w:p>
    <w:p w:rsidR="001D2326" w:rsidRDefault="00A55F96">
      <w:pPr>
        <w:ind w:firstLine="420"/>
        <w:rPr>
          <w:rFonts w:ascii="宋体" w:eastAsia="宋体" w:hAnsi="宋体"/>
          <w:szCs w:val="21"/>
        </w:rPr>
      </w:pPr>
      <w:r>
        <w:rPr>
          <w:rFonts w:ascii="宋体" w:eastAsia="宋体" w:hAnsi="宋体" w:hint="eastAsia"/>
          <w:szCs w:val="21"/>
        </w:rPr>
        <w:t>本文以“</w:t>
      </w:r>
      <w:r>
        <w:rPr>
          <w:rFonts w:ascii="宋体" w:eastAsia="宋体" w:hAnsi="宋体" w:hint="eastAsia"/>
          <w:szCs w:val="21"/>
        </w:rPr>
        <w:t>垃圾焚烧”为全文关键词，将“中国搜索”平台上呈现的新闻报道作为新闻源，搜索于</w:t>
      </w:r>
      <w:r>
        <w:rPr>
          <w:rFonts w:ascii="宋体" w:eastAsia="宋体" w:hAnsi="宋体" w:hint="eastAsia"/>
          <w:szCs w:val="21"/>
        </w:rPr>
        <w:t>2010</w:t>
      </w:r>
      <w:r>
        <w:rPr>
          <w:rFonts w:ascii="宋体" w:eastAsia="宋体" w:hAnsi="宋体" w:hint="eastAsia"/>
          <w:szCs w:val="21"/>
        </w:rPr>
        <w:t>年</w:t>
      </w:r>
      <w:r>
        <w:rPr>
          <w:rFonts w:ascii="宋体" w:eastAsia="宋体" w:hAnsi="宋体" w:hint="eastAsia"/>
          <w:szCs w:val="21"/>
        </w:rPr>
        <w:t>1</w:t>
      </w:r>
      <w:r>
        <w:rPr>
          <w:rFonts w:ascii="宋体" w:eastAsia="宋体" w:hAnsi="宋体" w:hint="eastAsia"/>
          <w:szCs w:val="21"/>
        </w:rPr>
        <w:t>月</w:t>
      </w:r>
      <w:r>
        <w:rPr>
          <w:rFonts w:ascii="宋体" w:eastAsia="宋体" w:hAnsi="宋体" w:hint="eastAsia"/>
          <w:szCs w:val="21"/>
        </w:rPr>
        <w:t>1</w:t>
      </w:r>
      <w:r>
        <w:rPr>
          <w:rFonts w:ascii="宋体" w:eastAsia="宋体" w:hAnsi="宋体" w:hint="eastAsia"/>
          <w:szCs w:val="21"/>
        </w:rPr>
        <w:t>日至</w:t>
      </w: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w:t>
      </w:r>
      <w:r>
        <w:rPr>
          <w:rFonts w:ascii="宋体" w:eastAsia="宋体" w:hAnsi="宋体" w:hint="eastAsia"/>
          <w:szCs w:val="21"/>
        </w:rPr>
        <w:t>日发布的新闻报道，以时间为排序标准，剔除重复和相似度非常高的新闻，将剩余的</w:t>
      </w:r>
      <w:r>
        <w:rPr>
          <w:rFonts w:ascii="宋体" w:eastAsia="宋体" w:hAnsi="宋体" w:hint="eastAsia"/>
          <w:szCs w:val="21"/>
        </w:rPr>
        <w:t>469</w:t>
      </w:r>
      <w:r>
        <w:rPr>
          <w:rFonts w:ascii="宋体" w:eastAsia="宋体" w:hAnsi="宋体" w:hint="eastAsia"/>
          <w:szCs w:val="21"/>
        </w:rPr>
        <w:t>篇新闻报道作为本文的研究样本。样本基本信息见表</w:t>
      </w:r>
      <w:r>
        <w:rPr>
          <w:rFonts w:ascii="宋体" w:eastAsia="宋体" w:hAnsi="宋体" w:hint="eastAsia"/>
          <w:szCs w:val="21"/>
        </w:rPr>
        <w:t>1</w:t>
      </w:r>
      <w:r>
        <w:rPr>
          <w:rFonts w:ascii="宋体" w:eastAsia="宋体" w:hAnsi="宋体" w:hint="eastAsia"/>
          <w:szCs w:val="21"/>
        </w:rPr>
        <w:t>。</w:t>
      </w:r>
    </w:p>
    <w:p w:rsidR="001D2326" w:rsidRDefault="001D2326">
      <w:pPr>
        <w:ind w:firstLine="420"/>
        <w:rPr>
          <w:rFonts w:ascii="宋体" w:eastAsia="宋体" w:hAnsi="宋体"/>
          <w:szCs w:val="21"/>
        </w:rPr>
      </w:pPr>
    </w:p>
    <w:p w:rsidR="001D2326" w:rsidRDefault="00A55F96">
      <w:pPr>
        <w:spacing w:after="156"/>
        <w:ind w:firstLine="422"/>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1:</w:t>
      </w:r>
      <w:r>
        <w:rPr>
          <w:rFonts w:ascii="宋体" w:eastAsia="宋体" w:hAnsi="宋体" w:hint="eastAsia"/>
          <w:b/>
          <w:szCs w:val="21"/>
        </w:rPr>
        <w:t>样本基本信息</w:t>
      </w:r>
    </w:p>
    <w:tbl>
      <w:tblPr>
        <w:tblW w:w="8308" w:type="dxa"/>
        <w:jc w:val="center"/>
        <w:tblCellMar>
          <w:left w:w="10" w:type="dxa"/>
          <w:right w:w="10" w:type="dxa"/>
        </w:tblCellMar>
        <w:tblLook w:val="0000"/>
      </w:tblPr>
      <w:tblGrid>
        <w:gridCol w:w="2077"/>
        <w:gridCol w:w="2077"/>
        <w:gridCol w:w="2077"/>
        <w:gridCol w:w="2077"/>
      </w:tblGrid>
      <w:tr w:rsidR="001D2326">
        <w:tblPrEx>
          <w:tblCellMar>
            <w:top w:w="0" w:type="dxa"/>
            <w:bottom w:w="0" w:type="dxa"/>
          </w:tblCellMar>
        </w:tblPrEx>
        <w:trPr>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样本来源</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全国性媒体（篇）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地方性媒体（篇）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总计（篇）</w:t>
            </w:r>
          </w:p>
        </w:tc>
      </w:tr>
      <w:tr w:rsidR="001D2326">
        <w:tblPrEx>
          <w:tblCellMar>
            <w:top w:w="0" w:type="dxa"/>
            <w:bottom w:w="0" w:type="dxa"/>
          </w:tblCellMar>
        </w:tblPrEx>
        <w:trPr>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传统媒体（篇）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130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85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215</w:t>
            </w:r>
          </w:p>
        </w:tc>
      </w:tr>
      <w:tr w:rsidR="001D2326">
        <w:tblPrEx>
          <w:tblCellMar>
            <w:top w:w="0" w:type="dxa"/>
            <w:bottom w:w="0" w:type="dxa"/>
          </w:tblCellMar>
        </w:tblPrEx>
        <w:trPr>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网络媒体（篇）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100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154</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254</w:t>
            </w:r>
          </w:p>
        </w:tc>
      </w:tr>
      <w:tr w:rsidR="001D2326">
        <w:tblPrEx>
          <w:tblCellMar>
            <w:top w:w="0" w:type="dxa"/>
            <w:bottom w:w="0" w:type="dxa"/>
          </w:tblCellMar>
        </w:tblPrEx>
        <w:trPr>
          <w:jc w:val="center"/>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hint="eastAsia"/>
                <w:szCs w:val="21"/>
              </w:rPr>
              <w:t>总计（篇）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230</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239</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rPr>
                <w:rFonts w:ascii="宋体" w:eastAsia="宋体" w:hAnsi="宋体"/>
                <w:szCs w:val="21"/>
              </w:rPr>
            </w:pPr>
            <w:r>
              <w:rPr>
                <w:rFonts w:ascii="宋体" w:eastAsia="宋体" w:hAnsi="宋体"/>
                <w:szCs w:val="21"/>
              </w:rPr>
              <w:t>469</w:t>
            </w:r>
          </w:p>
        </w:tc>
      </w:tr>
    </w:tbl>
    <w:p w:rsidR="001D2326" w:rsidRDefault="001D2326">
      <w:pPr>
        <w:ind w:firstLine="420"/>
        <w:rPr>
          <w:rFonts w:ascii="宋体" w:eastAsia="宋体" w:hAnsi="宋体"/>
          <w:szCs w:val="21"/>
        </w:rPr>
      </w:pPr>
    </w:p>
    <w:p w:rsidR="001D2326" w:rsidRDefault="00A55F96">
      <w:pPr>
        <w:ind w:firstLine="420"/>
        <w:rPr>
          <w:rFonts w:ascii="宋体" w:eastAsia="宋体" w:hAnsi="宋体"/>
          <w:szCs w:val="21"/>
        </w:rPr>
      </w:pPr>
      <w:r>
        <w:rPr>
          <w:rFonts w:ascii="宋体" w:eastAsia="宋体" w:hAnsi="宋体" w:hint="eastAsia"/>
          <w:szCs w:val="21"/>
        </w:rPr>
        <w:t>之所以选择“中国搜索”作为收集样本的来源，主要出于两</w:t>
      </w:r>
      <w:r>
        <w:rPr>
          <w:rFonts w:ascii="宋体" w:eastAsia="宋体" w:hAnsi="宋体" w:hint="eastAsia"/>
          <w:szCs w:val="21"/>
        </w:rPr>
        <w:t>个方面的考虑：其一，在纸质媒体和广播电视媒体日渐式微的社会背景下，越来越多的传统媒体通过建立网站的方式扩大影响力，由此，传统媒体的新闻报道在网站上的传播变得异常普遍，产生的社会影响也非常大，网站上的新闻是网络媒体与传统媒体新闻报道融合的表现。其二，“中国搜索”是由中央七大新闻单位——人民日报、新华社、中央电视台、光明日报、经济日报、中国日报、中国新闻社联手打造的国家级互联网高新企业，是强大的跨媒体、融媒体、新媒体传播载体，具有丰厚的资源和强大的传播影响力与渗透力。本文选定</w:t>
      </w:r>
      <w:r>
        <w:rPr>
          <w:rFonts w:ascii="宋体" w:eastAsia="宋体" w:hAnsi="宋体" w:hint="eastAsia"/>
          <w:szCs w:val="21"/>
        </w:rPr>
        <w:t>469</w:t>
      </w:r>
      <w:r>
        <w:rPr>
          <w:rFonts w:ascii="宋体" w:eastAsia="宋体" w:hAnsi="宋体" w:hint="eastAsia"/>
          <w:szCs w:val="21"/>
        </w:rPr>
        <w:t>篇新闻报道作为研究分析的样本，</w:t>
      </w:r>
      <w:r>
        <w:rPr>
          <w:rFonts w:ascii="宋体" w:eastAsia="宋体" w:hAnsi="宋体" w:hint="eastAsia"/>
          <w:szCs w:val="21"/>
        </w:rPr>
        <w:t>虽然不能全面、精确地反映我国媒体关于垃圾焚烧议题的报道情况，但是，通过对各种类别与角度的新闻报道的比例加以统计并辅之以对具体报道内容及表述方式的考察，仍能在一定程度上帮助了解我国媒体近年来对垃圾焚烧议题的报道状况及其特征。</w:t>
      </w:r>
    </w:p>
    <w:p w:rsidR="001D2326" w:rsidRDefault="001D2326">
      <w:pPr>
        <w:ind w:firstLine="420"/>
        <w:rPr>
          <w:rFonts w:ascii="宋体" w:eastAsia="宋体" w:hAnsi="宋体"/>
          <w:szCs w:val="21"/>
        </w:rPr>
      </w:pPr>
    </w:p>
    <w:p w:rsidR="001D2326" w:rsidRDefault="00A55F96">
      <w:pPr>
        <w:ind w:firstLine="420"/>
        <w:rPr>
          <w:rFonts w:ascii="宋体" w:eastAsia="宋体" w:hAnsi="宋体"/>
          <w:szCs w:val="21"/>
        </w:rPr>
      </w:pPr>
      <w:r>
        <w:rPr>
          <w:rFonts w:ascii="宋体" w:eastAsia="宋体" w:hAnsi="宋体" w:hint="eastAsia"/>
          <w:szCs w:val="21"/>
        </w:rPr>
        <w:t>（二）类目建构</w:t>
      </w:r>
    </w:p>
    <w:p w:rsidR="001D2326" w:rsidRDefault="00A55F96">
      <w:pPr>
        <w:ind w:firstLine="420"/>
        <w:rPr>
          <w:rFonts w:ascii="宋体" w:eastAsia="宋体" w:hAnsi="宋体"/>
          <w:szCs w:val="21"/>
        </w:rPr>
      </w:pPr>
      <w:r>
        <w:rPr>
          <w:rFonts w:ascii="宋体" w:eastAsia="宋体" w:hAnsi="宋体"/>
          <w:szCs w:val="21"/>
        </w:rPr>
        <w:t>内容分析的关键是建构一个周延</w:t>
      </w:r>
      <w:r>
        <w:rPr>
          <w:rFonts w:ascii="宋体" w:eastAsia="宋体" w:hAnsi="宋体" w:hint="eastAsia"/>
          <w:szCs w:val="21"/>
        </w:rPr>
        <w:t>、</w:t>
      </w:r>
      <w:r>
        <w:rPr>
          <w:rFonts w:ascii="宋体" w:eastAsia="宋体" w:hAnsi="宋体"/>
          <w:szCs w:val="21"/>
        </w:rPr>
        <w:t>明确并且适合于研究问题的类目</w:t>
      </w:r>
      <w:r>
        <w:rPr>
          <w:rFonts w:ascii="宋体" w:eastAsia="宋体" w:hAnsi="宋体" w:hint="eastAsia"/>
          <w:szCs w:val="21"/>
          <w:vertAlign w:val="superscript"/>
        </w:rPr>
        <w:t>[</w:t>
      </w:r>
      <w:r>
        <w:rPr>
          <w:rFonts w:ascii="宋体" w:eastAsia="宋体" w:hAnsi="宋体"/>
          <w:szCs w:val="21"/>
          <w:vertAlign w:val="superscript"/>
        </w:rPr>
        <w:t>13</w:t>
      </w:r>
      <w:r>
        <w:rPr>
          <w:rFonts w:ascii="宋体" w:eastAsia="宋体" w:hAnsi="宋体" w:hint="eastAsia"/>
          <w:szCs w:val="21"/>
          <w:vertAlign w:val="superscript"/>
        </w:rPr>
        <w:t>]</w:t>
      </w:r>
      <w:r>
        <w:rPr>
          <w:rFonts w:ascii="宋体" w:eastAsia="宋体" w:hAnsi="宋体" w:hint="eastAsia"/>
          <w:szCs w:val="21"/>
        </w:rPr>
        <w:t>，即对样本内容进行归类的体系。好的类目体系具有互斥性、穷尽性和可靠性的特点。其中，互斥性是指每个分析单元能够且只能够归为某一类别；穷尽性是指每个分析单元都可以归为某一个类别；可靠性是指不同的编码员针对每一</w:t>
      </w:r>
      <w:r>
        <w:rPr>
          <w:rFonts w:ascii="宋体" w:eastAsia="宋体" w:hAnsi="宋体" w:hint="eastAsia"/>
          <w:szCs w:val="21"/>
        </w:rPr>
        <w:t>个分析单元归属的类别具有很高的一致性</w:t>
      </w:r>
      <w:r>
        <w:rPr>
          <w:rFonts w:ascii="宋体" w:eastAsia="宋体" w:hAnsi="宋体" w:hint="eastAsia"/>
          <w:szCs w:val="21"/>
          <w:vertAlign w:val="superscript"/>
        </w:rPr>
        <w:t>[</w:t>
      </w:r>
      <w:r>
        <w:rPr>
          <w:rFonts w:ascii="宋体" w:eastAsia="宋体" w:hAnsi="宋体"/>
          <w:szCs w:val="21"/>
          <w:vertAlign w:val="superscript"/>
        </w:rPr>
        <w:t>14</w:t>
      </w:r>
      <w:r>
        <w:rPr>
          <w:rFonts w:ascii="宋体" w:eastAsia="宋体" w:hAnsi="宋体" w:hint="eastAsia"/>
          <w:szCs w:val="21"/>
          <w:vertAlign w:val="superscript"/>
        </w:rPr>
        <w:t>]</w:t>
      </w:r>
      <w:r>
        <w:rPr>
          <w:rFonts w:ascii="宋体" w:eastAsia="宋体" w:hAnsi="宋体" w:hint="eastAsia"/>
          <w:szCs w:val="21"/>
        </w:rPr>
        <w:t>。</w:t>
      </w:r>
    </w:p>
    <w:p w:rsidR="001D2326" w:rsidRDefault="00A55F96">
      <w:pPr>
        <w:ind w:firstLine="420"/>
        <w:rPr>
          <w:rFonts w:ascii="宋体" w:eastAsia="宋体" w:hAnsi="宋体"/>
          <w:szCs w:val="21"/>
        </w:rPr>
      </w:pPr>
      <w:r>
        <w:rPr>
          <w:rFonts w:ascii="宋体" w:eastAsia="宋体" w:hAnsi="宋体" w:hint="eastAsia"/>
          <w:szCs w:val="21"/>
        </w:rPr>
        <w:t>在对研究样本进行阅读与分析的基础上，本文将新闻媒体关于垃圾焚烧的报道划分为三个类别，分别是：信息公开类别、媒体监督类别和科普知识类别。各个类别中又包含若干个报道角度，规定每篇新闻稿件中最多有两个报道角度，并依此标准进行统计，具体类目建构如表</w:t>
      </w:r>
      <w:r>
        <w:rPr>
          <w:rFonts w:ascii="宋体" w:eastAsia="宋体" w:hAnsi="宋体" w:hint="eastAsia"/>
          <w:szCs w:val="21"/>
        </w:rPr>
        <w:t>2</w:t>
      </w:r>
      <w:r>
        <w:rPr>
          <w:rFonts w:ascii="宋体" w:eastAsia="宋体" w:hAnsi="宋体" w:hint="eastAsia"/>
          <w:szCs w:val="21"/>
        </w:rPr>
        <w:t>所示。</w:t>
      </w:r>
    </w:p>
    <w:p w:rsidR="001D2326" w:rsidRDefault="001D2326">
      <w:pPr>
        <w:ind w:firstLine="420"/>
        <w:rPr>
          <w:rFonts w:ascii="宋体" w:eastAsia="宋体" w:hAnsi="宋体"/>
          <w:szCs w:val="21"/>
        </w:rPr>
      </w:pPr>
    </w:p>
    <w:p w:rsidR="001D2326" w:rsidRDefault="00A55F96">
      <w:pPr>
        <w:spacing w:after="156"/>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：类目建构</w:t>
      </w:r>
    </w:p>
    <w:tbl>
      <w:tblPr>
        <w:tblW w:w="8296" w:type="dxa"/>
        <w:jc w:val="center"/>
        <w:tblCellMar>
          <w:left w:w="10" w:type="dxa"/>
          <w:right w:w="10" w:type="dxa"/>
        </w:tblCellMar>
        <w:tblLook w:val="0000"/>
      </w:tblPr>
      <w:tblGrid>
        <w:gridCol w:w="1129"/>
        <w:gridCol w:w="1560"/>
        <w:gridCol w:w="5607"/>
      </w:tblGrid>
      <w:tr w:rsidR="001D2326">
        <w:tblPrEx>
          <w:tblCellMar>
            <w:top w:w="0" w:type="dxa"/>
            <w:bottom w:w="0" w:type="dxa"/>
          </w:tblCellMar>
        </w:tblPrEx>
        <w:trPr>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报道类别</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报道角度</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新闻报道示例</w:t>
            </w:r>
          </w:p>
        </w:tc>
      </w:tr>
      <w:tr w:rsidR="001D2326">
        <w:tblPrEx>
          <w:tblCellMar>
            <w:top w:w="0" w:type="dxa"/>
            <w:bottom w:w="0" w:type="dxa"/>
          </w:tblCellMar>
        </w:tblPrEx>
        <w:trPr>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信息公开</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政府信息</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《国内首部生活垃圾焚烧行业标准将出台》</w:t>
            </w:r>
          </w:p>
          <w:p w:rsidR="001D2326" w:rsidRDefault="00A55F96">
            <w:pPr>
              <w:jc w:val="center"/>
              <w:rPr>
                <w:rFonts w:ascii="宋体" w:eastAsia="宋体" w:hAnsi="宋体"/>
                <w:szCs w:val="21"/>
              </w:rPr>
            </w:pPr>
            <w:r>
              <w:rPr>
                <w:rFonts w:ascii="宋体" w:eastAsia="宋体" w:hAnsi="宋体" w:hint="eastAsia"/>
                <w:szCs w:val="21"/>
              </w:rPr>
              <w:t>（东南网，</w:t>
            </w:r>
            <w:r>
              <w:rPr>
                <w:rFonts w:ascii="宋体" w:eastAsia="宋体" w:hAnsi="宋体" w:hint="eastAsia"/>
                <w:szCs w:val="21"/>
              </w:rPr>
              <w:t>2010.11.11</w:t>
            </w:r>
            <w:r>
              <w:rPr>
                <w:rFonts w:ascii="宋体" w:eastAsia="宋体" w:hAnsi="宋体" w:hint="eastAsia"/>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企业信息</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《盛运股份：打通垃圾焚烧处理全产业链》</w:t>
            </w:r>
          </w:p>
          <w:p w:rsidR="001D2326" w:rsidRDefault="00A55F96">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光大证券，</w:t>
            </w:r>
            <w:r>
              <w:rPr>
                <w:rFonts w:ascii="宋体" w:eastAsia="宋体" w:hAnsi="宋体" w:hint="eastAsia"/>
                <w:szCs w:val="21"/>
              </w:rPr>
              <w:t>2012.11.12)</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工程标准信息</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《生活垃圾焚烧执行新标准</w:t>
            </w:r>
            <w:r>
              <w:rPr>
                <w:rFonts w:ascii="宋体" w:eastAsia="宋体" w:hAnsi="宋体" w:hint="eastAsia"/>
                <w:szCs w:val="21"/>
              </w:rPr>
              <w:t xml:space="preserve"> </w:t>
            </w:r>
            <w:r>
              <w:rPr>
                <w:rFonts w:ascii="宋体" w:eastAsia="宋体" w:hAnsi="宋体" w:hint="eastAsia"/>
                <w:szCs w:val="21"/>
              </w:rPr>
              <w:t>催生二恶英检测市场》</w:t>
            </w:r>
          </w:p>
          <w:p w:rsidR="001D2326" w:rsidRDefault="00A55F96">
            <w:pPr>
              <w:jc w:val="center"/>
              <w:rPr>
                <w:rFonts w:ascii="宋体" w:eastAsia="宋体" w:hAnsi="宋体"/>
                <w:szCs w:val="21"/>
              </w:rPr>
            </w:pPr>
            <w:r>
              <w:rPr>
                <w:rFonts w:ascii="宋体" w:eastAsia="宋体" w:hAnsi="宋体" w:hint="eastAsia"/>
                <w:szCs w:val="21"/>
              </w:rPr>
              <w:t>（中国环保在线，</w:t>
            </w:r>
            <w:r>
              <w:rPr>
                <w:rFonts w:ascii="宋体" w:eastAsia="宋体" w:hAnsi="宋体" w:hint="eastAsia"/>
                <w:szCs w:val="21"/>
              </w:rPr>
              <w:t>2016.05.12</w:t>
            </w:r>
            <w:r>
              <w:rPr>
                <w:rFonts w:ascii="宋体" w:eastAsia="宋体" w:hAnsi="宋体" w:hint="eastAsia"/>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其他综合信息</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《南京两大垃圾焚烧发电厂将开建》</w:t>
            </w:r>
          </w:p>
          <w:p w:rsidR="001D2326" w:rsidRDefault="00A55F96">
            <w:pPr>
              <w:jc w:val="center"/>
              <w:rPr>
                <w:rFonts w:ascii="宋体" w:eastAsia="宋体" w:hAnsi="宋体"/>
                <w:szCs w:val="21"/>
              </w:rPr>
            </w:pPr>
            <w:r>
              <w:rPr>
                <w:rFonts w:ascii="宋体" w:eastAsia="宋体" w:hAnsi="宋体" w:hint="eastAsia"/>
                <w:szCs w:val="21"/>
              </w:rPr>
              <w:t>(</w:t>
            </w:r>
            <w:r>
              <w:rPr>
                <w:rFonts w:ascii="宋体" w:eastAsia="宋体" w:hAnsi="宋体" w:hint="eastAsia"/>
                <w:szCs w:val="21"/>
              </w:rPr>
              <w:t>《南京晨报》，</w:t>
            </w:r>
            <w:r>
              <w:rPr>
                <w:rFonts w:ascii="宋体" w:eastAsia="宋体" w:hAnsi="宋体" w:hint="eastAsia"/>
                <w:szCs w:val="21"/>
              </w:rPr>
              <w:t>2012.4.28)</w:t>
            </w:r>
          </w:p>
        </w:tc>
      </w:tr>
      <w:tr w:rsidR="001D2326">
        <w:tblPrEx>
          <w:tblCellMar>
            <w:top w:w="0" w:type="dxa"/>
            <w:bottom w:w="0" w:type="dxa"/>
          </w:tblCellMar>
        </w:tblPrEx>
        <w:trPr>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科普知识</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专家解读</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环境面对面：垃圾焚烧是目前最优化的处理方式</w:t>
            </w:r>
            <w:r>
              <w:rPr>
                <w:rFonts w:ascii="宋体" w:eastAsia="宋体" w:hAnsi="宋体"/>
                <w:szCs w:val="21"/>
              </w:rPr>
              <w:t>》</w:t>
            </w:r>
          </w:p>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经济参考报</w:t>
            </w:r>
            <w:r>
              <w:rPr>
                <w:rFonts w:ascii="宋体" w:eastAsia="宋体" w:hAnsi="宋体"/>
                <w:szCs w:val="21"/>
              </w:rPr>
              <w:t>》，</w:t>
            </w:r>
            <w:r>
              <w:rPr>
                <w:rFonts w:ascii="宋体" w:eastAsia="宋体" w:hAnsi="宋体"/>
                <w:szCs w:val="21"/>
              </w:rPr>
              <w:t>2014.01.20</w:t>
            </w:r>
            <w:r>
              <w:rPr>
                <w:rFonts w:ascii="宋体" w:eastAsia="宋体" w:hAnsi="宋体"/>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国外经验</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他山之石可以攻玉</w:t>
            </w:r>
            <w:r>
              <w:rPr>
                <w:rFonts w:ascii="宋体" w:eastAsia="宋体" w:hAnsi="宋体" w:hint="eastAsia"/>
                <w:szCs w:val="21"/>
              </w:rPr>
              <w:t xml:space="preserve"> </w:t>
            </w:r>
            <w:r>
              <w:rPr>
                <w:rFonts w:ascii="宋体" w:eastAsia="宋体" w:hAnsi="宋体" w:hint="eastAsia"/>
                <w:szCs w:val="21"/>
              </w:rPr>
              <w:t>垃圾焚烧在国外的运用情况</w:t>
            </w:r>
            <w:r>
              <w:rPr>
                <w:rFonts w:ascii="宋体" w:eastAsia="宋体" w:hAnsi="宋体"/>
                <w:szCs w:val="21"/>
              </w:rPr>
              <w:t>》</w:t>
            </w:r>
          </w:p>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人民网，</w:t>
            </w:r>
            <w:r>
              <w:rPr>
                <w:rFonts w:ascii="宋体" w:eastAsia="宋体" w:hAnsi="宋体" w:hint="eastAsia"/>
                <w:szCs w:val="21"/>
              </w:rPr>
              <w:t>2010.03.18</w:t>
            </w:r>
            <w:r>
              <w:rPr>
                <w:rFonts w:ascii="宋体" w:eastAsia="宋体" w:hAnsi="宋体"/>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其他相关知识</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垃圾焚烧发电：破解我国“垃圾围城”困境的新出路</w:t>
            </w:r>
            <w:r>
              <w:rPr>
                <w:rFonts w:ascii="宋体" w:eastAsia="宋体" w:hAnsi="宋体"/>
                <w:szCs w:val="21"/>
              </w:rPr>
              <w:t>》（</w:t>
            </w:r>
            <w:r>
              <w:rPr>
                <w:rFonts w:ascii="宋体" w:eastAsia="宋体" w:hAnsi="宋体" w:hint="eastAsia"/>
                <w:szCs w:val="21"/>
              </w:rPr>
              <w:t>新华网，</w:t>
            </w:r>
            <w:r>
              <w:rPr>
                <w:rFonts w:ascii="宋体" w:eastAsia="宋体" w:hAnsi="宋体" w:hint="eastAsia"/>
                <w:szCs w:val="21"/>
              </w:rPr>
              <w:t>2012.11.27</w:t>
            </w:r>
            <w:r>
              <w:rPr>
                <w:rFonts w:ascii="宋体" w:eastAsia="宋体" w:hAnsi="宋体"/>
                <w:szCs w:val="21"/>
              </w:rPr>
              <w:t>）</w:t>
            </w:r>
          </w:p>
        </w:tc>
      </w:tr>
      <w:tr w:rsidR="001D2326">
        <w:tblPrEx>
          <w:tblCellMar>
            <w:top w:w="0" w:type="dxa"/>
            <w:bottom w:w="0" w:type="dxa"/>
          </w:tblCellMar>
        </w:tblPrEx>
        <w:trPr>
          <w:jc w:val="center"/>
        </w:trPr>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媒体监督</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对政府的监督</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《深圳东部垃圾焚烧项目能不能公开信息》</w:t>
            </w:r>
          </w:p>
          <w:p w:rsidR="001D2326" w:rsidRDefault="00A55F96">
            <w:pPr>
              <w:jc w:val="center"/>
              <w:rPr>
                <w:rFonts w:ascii="宋体" w:eastAsia="宋体" w:hAnsi="宋体"/>
                <w:szCs w:val="21"/>
              </w:rPr>
            </w:pPr>
            <w:r>
              <w:rPr>
                <w:rFonts w:ascii="宋体" w:eastAsia="宋体" w:hAnsi="宋体" w:hint="eastAsia"/>
                <w:szCs w:val="21"/>
              </w:rPr>
              <w:t>（红网，</w:t>
            </w:r>
            <w:r>
              <w:rPr>
                <w:rFonts w:ascii="宋体" w:eastAsia="宋体" w:hAnsi="宋体" w:hint="eastAsia"/>
                <w:szCs w:val="21"/>
              </w:rPr>
              <w:t>2011.03.17</w:t>
            </w:r>
            <w:r>
              <w:rPr>
                <w:rFonts w:ascii="宋体" w:eastAsia="宋体" w:hAnsi="宋体" w:hint="eastAsia"/>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对企业的监督</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武汉五所垃圾焚烧发电厂</w:t>
            </w:r>
            <w:r>
              <w:rPr>
                <w:rFonts w:ascii="宋体" w:eastAsia="宋体" w:hAnsi="宋体" w:hint="eastAsia"/>
                <w:szCs w:val="21"/>
              </w:rPr>
              <w:t>1</w:t>
            </w:r>
            <w:r>
              <w:rPr>
                <w:rFonts w:ascii="宋体" w:eastAsia="宋体" w:hAnsi="宋体" w:hint="eastAsia"/>
                <w:szCs w:val="21"/>
              </w:rPr>
              <w:t>年违规处置</w:t>
            </w:r>
            <w:r>
              <w:rPr>
                <w:rFonts w:ascii="宋体" w:eastAsia="宋体" w:hAnsi="宋体" w:hint="eastAsia"/>
                <w:szCs w:val="21"/>
              </w:rPr>
              <w:t>20</w:t>
            </w:r>
            <w:r>
              <w:rPr>
                <w:rFonts w:ascii="宋体" w:eastAsia="宋体" w:hAnsi="宋体" w:hint="eastAsia"/>
                <w:szCs w:val="21"/>
              </w:rPr>
              <w:t>万吨废弃物</w:t>
            </w:r>
            <w:r>
              <w:rPr>
                <w:rFonts w:ascii="宋体" w:eastAsia="宋体" w:hAnsi="宋体"/>
                <w:szCs w:val="21"/>
              </w:rPr>
              <w:t>》（</w:t>
            </w:r>
            <w:r>
              <w:rPr>
                <w:rFonts w:ascii="宋体" w:eastAsia="宋体" w:hAnsi="宋体" w:hint="eastAsia"/>
                <w:szCs w:val="21"/>
              </w:rPr>
              <w:t>南方网，</w:t>
            </w:r>
            <w:r>
              <w:rPr>
                <w:rFonts w:ascii="宋体" w:eastAsia="宋体" w:hAnsi="宋体" w:hint="eastAsia"/>
                <w:szCs w:val="21"/>
              </w:rPr>
              <w:t>2013.12.19</w:t>
            </w:r>
            <w:r>
              <w:rPr>
                <w:rFonts w:ascii="宋体" w:eastAsia="宋体" w:hAnsi="宋体"/>
                <w:szCs w:val="21"/>
              </w:rPr>
              <w:t>）</w:t>
            </w:r>
          </w:p>
        </w:tc>
      </w:tr>
      <w:tr w:rsidR="001D2326">
        <w:tblPrEx>
          <w:tblCellMar>
            <w:top w:w="0" w:type="dxa"/>
            <w:bottom w:w="0" w:type="dxa"/>
          </w:tblCellMar>
        </w:tblPrEx>
        <w:trPr>
          <w:jc w:val="center"/>
        </w:trPr>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综合性监督</w:t>
            </w:r>
          </w:p>
        </w:tc>
        <w:tc>
          <w:tcPr>
            <w:tcW w:w="56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hint="eastAsia"/>
                <w:szCs w:val="21"/>
              </w:rPr>
              <w:t>西安街巷出现垃圾焚烧厂</w:t>
            </w:r>
            <w:r>
              <w:rPr>
                <w:rFonts w:ascii="宋体" w:eastAsia="宋体" w:hAnsi="宋体" w:hint="eastAsia"/>
                <w:szCs w:val="21"/>
              </w:rPr>
              <w:t xml:space="preserve"> </w:t>
            </w:r>
            <w:r>
              <w:rPr>
                <w:rFonts w:ascii="宋体" w:eastAsia="宋体" w:hAnsi="宋体" w:hint="eastAsia"/>
                <w:szCs w:val="21"/>
              </w:rPr>
              <w:t>谁在污染西安蓝天</w:t>
            </w:r>
            <w:r>
              <w:rPr>
                <w:rFonts w:ascii="宋体" w:eastAsia="宋体" w:hAnsi="宋体"/>
                <w:szCs w:val="21"/>
              </w:rPr>
              <w:t>》</w:t>
            </w:r>
          </w:p>
          <w:p w:rsidR="001D2326" w:rsidRDefault="00A55F96">
            <w:pPr>
              <w:jc w:val="center"/>
              <w:rPr>
                <w:rFonts w:ascii="宋体" w:eastAsia="宋体" w:hAnsi="宋体"/>
                <w:szCs w:val="21"/>
              </w:rPr>
            </w:pPr>
            <w:r>
              <w:rPr>
                <w:rFonts w:ascii="宋体" w:eastAsia="宋体" w:hAnsi="宋体"/>
                <w:szCs w:val="21"/>
              </w:rPr>
              <w:t>(</w:t>
            </w:r>
            <w:r>
              <w:rPr>
                <w:rFonts w:ascii="宋体" w:eastAsia="宋体" w:hAnsi="宋体"/>
                <w:szCs w:val="21"/>
              </w:rPr>
              <w:t>《</w:t>
            </w:r>
            <w:r>
              <w:rPr>
                <w:rFonts w:ascii="宋体" w:eastAsia="宋体" w:hAnsi="宋体" w:hint="eastAsia"/>
                <w:szCs w:val="21"/>
              </w:rPr>
              <w:t>西安晚报</w:t>
            </w:r>
            <w:r>
              <w:rPr>
                <w:rFonts w:ascii="宋体" w:eastAsia="宋体" w:hAnsi="宋体"/>
                <w:szCs w:val="21"/>
              </w:rPr>
              <w:t>》</w:t>
            </w:r>
            <w:r>
              <w:rPr>
                <w:rFonts w:ascii="宋体" w:eastAsia="宋体" w:hAnsi="宋体"/>
                <w:szCs w:val="21"/>
              </w:rPr>
              <w:t>2010.12.13</w:t>
            </w:r>
            <w:r>
              <w:rPr>
                <w:rFonts w:ascii="宋体" w:eastAsia="宋体" w:hAnsi="宋体" w:hint="eastAsia"/>
                <w:szCs w:val="21"/>
              </w:rPr>
              <w:t>)</w:t>
            </w:r>
          </w:p>
        </w:tc>
      </w:tr>
    </w:tbl>
    <w:p w:rsidR="001D2326" w:rsidRDefault="001D2326">
      <w:pPr>
        <w:ind w:firstLine="420"/>
        <w:rPr>
          <w:rFonts w:ascii="宋体" w:eastAsia="宋体" w:hAnsi="宋体"/>
          <w:szCs w:val="21"/>
        </w:rPr>
      </w:pPr>
    </w:p>
    <w:p w:rsidR="001D2326" w:rsidRDefault="00A55F96">
      <w:pPr>
        <w:ind w:firstLine="420"/>
        <w:rPr>
          <w:rFonts w:ascii="宋体" w:eastAsia="宋体" w:hAnsi="宋体"/>
          <w:szCs w:val="21"/>
        </w:rPr>
      </w:pPr>
      <w:r>
        <w:rPr>
          <w:rFonts w:ascii="宋体" w:eastAsia="宋体" w:hAnsi="宋体" w:hint="eastAsia"/>
          <w:szCs w:val="21"/>
        </w:rPr>
        <w:t>信息公开类别是指政府、企业等发布的垃圾焚烧发电厂项目的相关信息，包含四个报道角度，即政府信息公开、企业信息公开、工程标准公开和其他综合信息公开。其中，政府信息包括政府关于垃圾焚烧发电厂项目的政策、公告等，以及政府与公众之间的交流与冲突等有政府参与的信息；企业信息包括企业对垃圾焚烧发电厂的投资、垃圾焚烧发电行业的经济潜力与市场竞争等内容；工程标准是指我国垃圾焚烧发电厂所达到的技术水平与标准等内容；其他综合信息是指媒体对垃圾焚烧项目的开工、进展等实际运行情况所做的简要通讯报道。</w:t>
      </w:r>
    </w:p>
    <w:p w:rsidR="001D2326" w:rsidRDefault="00A55F96">
      <w:pPr>
        <w:ind w:firstLine="420"/>
        <w:rPr>
          <w:rFonts w:ascii="宋体" w:eastAsia="宋体" w:hAnsi="宋体"/>
          <w:szCs w:val="21"/>
        </w:rPr>
      </w:pPr>
      <w:r>
        <w:rPr>
          <w:rFonts w:ascii="宋体" w:eastAsia="宋体" w:hAnsi="宋体" w:hint="eastAsia"/>
          <w:szCs w:val="21"/>
        </w:rPr>
        <w:t>媒体监督类别是指媒体对垃圾焚烧相</w:t>
      </w:r>
      <w:r>
        <w:rPr>
          <w:rFonts w:ascii="宋体" w:eastAsia="宋体" w:hAnsi="宋体" w:hint="eastAsia"/>
          <w:szCs w:val="21"/>
        </w:rPr>
        <w:t>关的事项所作的监督报道，包含三个报道角度，即对政府的监督、对企业的监督和对垃圾焚烧不合理现象的综合性监督。其中，媒体对政府的监督是指媒体就垃圾焚烧发电厂项目的政策信息等提出诸如质疑等方面的内容；媒体对企业的监督是指媒体对承包垃圾焚烧发电厂的企业在运行过程中暴露的问题进行的监督；媒体对垃圾焚烧不合理现象进行的综合性监督是指对日常生活中存在的垃圾不合理、不合规焚烧的现象所做的监督。</w:t>
      </w:r>
    </w:p>
    <w:p w:rsidR="001D2326" w:rsidRDefault="00A55F96">
      <w:pPr>
        <w:ind w:firstLine="420"/>
        <w:rPr>
          <w:rFonts w:ascii="宋体" w:eastAsia="宋体" w:hAnsi="宋体"/>
          <w:szCs w:val="21"/>
        </w:rPr>
      </w:pPr>
      <w:r>
        <w:rPr>
          <w:rFonts w:ascii="宋体" w:eastAsia="宋体" w:hAnsi="宋体" w:hint="eastAsia"/>
          <w:szCs w:val="21"/>
        </w:rPr>
        <w:t>科普信息类别指媒体传播的有关垃圾焚烧发电的科学知识，包括三个报道角度，即专家解读、国外经验和其他相关知识。其中，专家解读是指在垃圾</w:t>
      </w:r>
      <w:r>
        <w:rPr>
          <w:rFonts w:ascii="宋体" w:eastAsia="宋体" w:hAnsi="宋体" w:hint="eastAsia"/>
          <w:szCs w:val="21"/>
        </w:rPr>
        <w:t>焚烧发电厂项目引发冲突的时候，媒体采访相关领域的专家，由专家对垃圾焚烧发电项目及其优势与劣势等进行分</w:t>
      </w:r>
      <w:r>
        <w:rPr>
          <w:rFonts w:ascii="宋体" w:eastAsia="宋体" w:hAnsi="宋体" w:hint="eastAsia"/>
          <w:szCs w:val="21"/>
        </w:rPr>
        <w:lastRenderedPageBreak/>
        <w:t>析解读；国外经验是指媒体归纳总结国外在垃圾焚烧发电方面取得的成就及开展状况，由此来增加受众对垃圾焚烧发电相关知识的了解；其他相关知识是指新闻报道中除专家解读和国外经验之外的其他关于垃圾焚烧发电的科普知识。</w:t>
      </w:r>
    </w:p>
    <w:p w:rsidR="001D2326" w:rsidRDefault="001D2326">
      <w:pPr>
        <w:ind w:firstLine="420"/>
        <w:rPr>
          <w:rFonts w:ascii="宋体" w:eastAsia="宋体" w:hAnsi="宋体"/>
          <w:szCs w:val="21"/>
        </w:rPr>
      </w:pPr>
    </w:p>
    <w:p w:rsidR="001D2326" w:rsidRDefault="00A55F96">
      <w:pPr>
        <w:pStyle w:val="2"/>
        <w:spacing w:before="0" w:after="0" w:line="240" w:lineRule="auto"/>
        <w:jc w:val="center"/>
        <w:rPr>
          <w:rFonts w:ascii="宋体" w:eastAsia="宋体" w:hAnsi="宋体"/>
          <w:sz w:val="24"/>
          <w:szCs w:val="24"/>
        </w:rPr>
      </w:pPr>
      <w:r>
        <w:rPr>
          <w:rFonts w:ascii="宋体" w:eastAsia="宋体" w:hAnsi="宋体" w:hint="eastAsia"/>
          <w:sz w:val="24"/>
          <w:szCs w:val="24"/>
        </w:rPr>
        <w:t>三、研究发现与分析</w:t>
      </w:r>
    </w:p>
    <w:p w:rsidR="001D2326" w:rsidRDefault="001D2326"/>
    <w:p w:rsidR="001D2326" w:rsidRDefault="00A55F96">
      <w:pPr>
        <w:ind w:firstLine="420"/>
        <w:rPr>
          <w:rFonts w:ascii="宋体" w:eastAsia="宋体" w:hAnsi="宋体"/>
          <w:szCs w:val="21"/>
        </w:rPr>
      </w:pPr>
      <w:r>
        <w:rPr>
          <w:rFonts w:ascii="宋体" w:eastAsia="宋体" w:hAnsi="宋体" w:hint="eastAsia"/>
          <w:szCs w:val="21"/>
        </w:rPr>
        <w:t>自</w:t>
      </w:r>
      <w:r>
        <w:rPr>
          <w:rFonts w:ascii="宋体" w:eastAsia="宋体" w:hAnsi="宋体" w:hint="eastAsia"/>
          <w:szCs w:val="21"/>
        </w:rPr>
        <w:t>2009</w:t>
      </w:r>
      <w:r>
        <w:rPr>
          <w:rFonts w:ascii="宋体" w:eastAsia="宋体" w:hAnsi="宋体" w:hint="eastAsia"/>
          <w:szCs w:val="21"/>
        </w:rPr>
        <w:t>年番禺垃圾焚烧发电厂争议事件之后，我国媒体虽未再持续密集地关注垃圾焚烧议题，但是围绕该议题展开的新闻报道仍然具有一定的数量（具体分布信息见表</w:t>
      </w:r>
      <w:r>
        <w:rPr>
          <w:rFonts w:ascii="宋体" w:eastAsia="宋体" w:hAnsi="宋体" w:hint="eastAsia"/>
          <w:szCs w:val="21"/>
        </w:rPr>
        <w:t>3</w:t>
      </w:r>
      <w:r>
        <w:rPr>
          <w:rFonts w:ascii="宋体" w:eastAsia="宋体" w:hAnsi="宋体" w:hint="eastAsia"/>
          <w:szCs w:val="21"/>
        </w:rPr>
        <w:t>）。其中，以信息公开类别的新闻</w:t>
      </w:r>
      <w:r>
        <w:rPr>
          <w:rFonts w:ascii="宋体" w:eastAsia="宋体" w:hAnsi="宋体" w:hint="eastAsia"/>
          <w:szCs w:val="21"/>
        </w:rPr>
        <w:t>报道居多，占样本总数的</w:t>
      </w:r>
      <w:r>
        <w:rPr>
          <w:rFonts w:ascii="宋体" w:eastAsia="宋体" w:hAnsi="宋体" w:hint="eastAsia"/>
          <w:szCs w:val="21"/>
        </w:rPr>
        <w:t>85%</w:t>
      </w:r>
      <w:r>
        <w:rPr>
          <w:rFonts w:ascii="宋体" w:eastAsia="宋体" w:hAnsi="宋体" w:hint="eastAsia"/>
          <w:szCs w:val="21"/>
        </w:rPr>
        <w:t>；媒体监督和科普信息类别的新闻报道分别占样本总数的</w:t>
      </w:r>
      <w:r>
        <w:rPr>
          <w:rFonts w:ascii="宋体" w:eastAsia="宋体" w:hAnsi="宋体" w:hint="eastAsia"/>
          <w:szCs w:val="21"/>
        </w:rPr>
        <w:t>19%</w:t>
      </w:r>
      <w:r>
        <w:rPr>
          <w:rFonts w:ascii="宋体" w:eastAsia="宋体" w:hAnsi="宋体" w:hint="eastAsia"/>
          <w:szCs w:val="21"/>
        </w:rPr>
        <w:t>和</w:t>
      </w:r>
      <w:r>
        <w:rPr>
          <w:rFonts w:ascii="宋体" w:eastAsia="宋体" w:hAnsi="宋体" w:hint="eastAsia"/>
          <w:szCs w:val="21"/>
        </w:rPr>
        <w:t>10%</w:t>
      </w:r>
      <w:r>
        <w:rPr>
          <w:rFonts w:ascii="宋体" w:eastAsia="宋体" w:hAnsi="宋体" w:hint="eastAsia"/>
          <w:szCs w:val="21"/>
        </w:rPr>
        <w:t>。据此可知，我国媒体面向公众进行的关于垃圾焚烧的科普信息传播以及就垃圾焚烧发电厂事项对各有关部门的监督还相对欠缺。</w:t>
      </w:r>
    </w:p>
    <w:p w:rsidR="001D2326" w:rsidRDefault="001D2326">
      <w:pPr>
        <w:ind w:firstLine="420"/>
        <w:rPr>
          <w:rFonts w:ascii="宋体" w:eastAsia="宋体" w:hAnsi="宋体"/>
          <w:szCs w:val="21"/>
        </w:rPr>
      </w:pPr>
    </w:p>
    <w:p w:rsidR="001D2326" w:rsidRDefault="00A55F96">
      <w:pPr>
        <w:jc w:val="center"/>
        <w:rPr>
          <w:rFonts w:ascii="宋体" w:eastAsia="宋体" w:hAnsi="宋体"/>
          <w:b/>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w:t>
      </w:r>
      <w:r>
        <w:rPr>
          <w:rFonts w:ascii="宋体" w:eastAsia="宋体" w:hAnsi="宋体" w:hint="eastAsia"/>
          <w:b/>
          <w:szCs w:val="21"/>
        </w:rPr>
        <w:t>2010</w:t>
      </w:r>
      <w:r>
        <w:rPr>
          <w:rFonts w:ascii="宋体" w:eastAsia="宋体" w:hAnsi="宋体" w:hint="eastAsia"/>
          <w:b/>
          <w:szCs w:val="21"/>
        </w:rPr>
        <w:t>年以来我国垃圾焚烧新闻的报道数量与所占比例</w:t>
      </w:r>
    </w:p>
    <w:p w:rsidR="001D2326" w:rsidRDefault="001D2326">
      <w:pPr>
        <w:jc w:val="center"/>
        <w:rPr>
          <w:rFonts w:ascii="宋体" w:eastAsia="宋体" w:hAnsi="宋体"/>
          <w:b/>
          <w:szCs w:val="21"/>
        </w:rPr>
      </w:pPr>
    </w:p>
    <w:tbl>
      <w:tblPr>
        <w:tblW w:w="8296" w:type="dxa"/>
        <w:tblInd w:w="-5" w:type="dxa"/>
        <w:tblCellMar>
          <w:left w:w="10" w:type="dxa"/>
          <w:right w:w="10" w:type="dxa"/>
        </w:tblCellMar>
        <w:tblLook w:val="0000"/>
      </w:tblPr>
      <w:tblGrid>
        <w:gridCol w:w="1129"/>
        <w:gridCol w:w="1701"/>
        <w:gridCol w:w="1134"/>
        <w:gridCol w:w="1560"/>
        <w:gridCol w:w="1701"/>
        <w:gridCol w:w="1071"/>
      </w:tblGrid>
      <w:tr w:rsidR="001D2326">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报道类别</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报道数量（篇）</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所占比例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报道角度</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报道数量（篇）</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所占比例</w:t>
            </w:r>
          </w:p>
        </w:tc>
      </w:tr>
      <w:tr w:rsidR="001D2326">
        <w:tblPrEx>
          <w:tblCellMar>
            <w:top w:w="0" w:type="dxa"/>
            <w:bottom w:w="0" w:type="dxa"/>
          </w:tblCellMar>
        </w:tblPrEx>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信息公开</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398</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85%</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政府信息</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73</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16%</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企业信息</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80</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17%</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工程标准</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25</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5%</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其他综合信息</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220</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47%</w:t>
            </w:r>
          </w:p>
        </w:tc>
      </w:tr>
      <w:tr w:rsidR="001D2326">
        <w:tblPrEx>
          <w:tblCellMar>
            <w:top w:w="0" w:type="dxa"/>
            <w:bottom w:w="0" w:type="dxa"/>
          </w:tblCellMar>
        </w:tblPrEx>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媒体监督</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89</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19%</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对政府的监督</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20</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4%</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对企业的监督</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14</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3%</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hint="eastAsia"/>
                <w:szCs w:val="21"/>
              </w:rPr>
              <w:t>综合性监督</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55</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D2326" w:rsidRDefault="00A55F96">
            <w:pPr>
              <w:jc w:val="center"/>
              <w:rPr>
                <w:rFonts w:ascii="宋体" w:eastAsia="宋体" w:hAnsi="宋体"/>
                <w:szCs w:val="21"/>
              </w:rPr>
            </w:pPr>
            <w:r>
              <w:rPr>
                <w:rFonts w:ascii="宋体" w:eastAsia="宋体" w:hAnsi="宋体"/>
                <w:szCs w:val="21"/>
              </w:rPr>
              <w:t>12%</w:t>
            </w:r>
          </w:p>
        </w:tc>
      </w:tr>
      <w:tr w:rsidR="001D2326">
        <w:tblPrEx>
          <w:tblCellMar>
            <w:top w:w="0" w:type="dxa"/>
            <w:bottom w:w="0" w:type="dxa"/>
          </w:tblCellMar>
        </w:tblPrEx>
        <w:tc>
          <w:tcPr>
            <w:tcW w:w="112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科普信息</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47</w:t>
            </w:r>
          </w:p>
          <w:p w:rsidR="001D2326" w:rsidRDefault="001D2326">
            <w:pPr>
              <w:jc w:val="center"/>
              <w:rPr>
                <w:rFonts w:ascii="宋体" w:eastAsia="宋体" w:hAnsi="宋体"/>
                <w:szCs w:val="21"/>
              </w:rPr>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10%</w:t>
            </w:r>
          </w:p>
          <w:p w:rsidR="001D2326" w:rsidRDefault="001D2326">
            <w:pPr>
              <w:jc w:val="center"/>
              <w:rPr>
                <w:rFonts w:ascii="宋体" w:eastAsia="宋体" w:hAnsi="宋体"/>
                <w:szCs w:val="21"/>
              </w:rPr>
            </w:pP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专家解读</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21</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4%</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国外经验</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9</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2%</w:t>
            </w:r>
          </w:p>
        </w:tc>
      </w:tr>
      <w:tr w:rsidR="001D2326">
        <w:tblPrEx>
          <w:tblCellMar>
            <w:top w:w="0" w:type="dxa"/>
            <w:bottom w:w="0" w:type="dxa"/>
          </w:tblCellMar>
        </w:tblPrEx>
        <w:tc>
          <w:tcPr>
            <w:tcW w:w="112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70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13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1D2326"/>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hint="eastAsia"/>
                <w:szCs w:val="21"/>
              </w:rPr>
              <w:t>其他相关知识</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17</w:t>
            </w:r>
          </w:p>
        </w:tc>
        <w:tc>
          <w:tcPr>
            <w:tcW w:w="10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26" w:rsidRDefault="00A55F96">
            <w:pPr>
              <w:jc w:val="center"/>
              <w:rPr>
                <w:rFonts w:ascii="宋体" w:eastAsia="宋体" w:hAnsi="宋体"/>
                <w:szCs w:val="21"/>
              </w:rPr>
            </w:pPr>
            <w:r>
              <w:rPr>
                <w:rFonts w:ascii="宋体" w:eastAsia="宋体" w:hAnsi="宋体"/>
                <w:szCs w:val="21"/>
              </w:rPr>
              <w:t>4%</w:t>
            </w:r>
          </w:p>
        </w:tc>
      </w:tr>
    </w:tbl>
    <w:p w:rsidR="001D2326" w:rsidRDefault="001D2326">
      <w:pPr>
        <w:jc w:val="center"/>
        <w:rPr>
          <w:rFonts w:ascii="宋体" w:eastAsia="宋体" w:hAnsi="宋体"/>
          <w:szCs w:val="21"/>
        </w:rPr>
      </w:pPr>
    </w:p>
    <w:p w:rsidR="001D2326" w:rsidRDefault="00A55F96">
      <w:pPr>
        <w:ind w:firstLine="420"/>
        <w:rPr>
          <w:rFonts w:ascii="宋体" w:eastAsia="宋体" w:hAnsi="宋体"/>
          <w:szCs w:val="21"/>
        </w:rPr>
      </w:pPr>
      <w:r>
        <w:rPr>
          <w:rFonts w:ascii="宋体" w:eastAsia="宋体" w:hAnsi="宋体" w:hint="eastAsia"/>
          <w:szCs w:val="21"/>
        </w:rPr>
        <w:t>在信息公开类别的新闻报道中，以综合性信息角度的报道居多，占样本总量的</w:t>
      </w:r>
      <w:r>
        <w:rPr>
          <w:rFonts w:ascii="宋体" w:eastAsia="宋体" w:hAnsi="宋体" w:hint="eastAsia"/>
          <w:szCs w:val="21"/>
        </w:rPr>
        <w:t>47%</w:t>
      </w:r>
      <w:r>
        <w:rPr>
          <w:rFonts w:ascii="宋体" w:eastAsia="宋体" w:hAnsi="宋体" w:hint="eastAsia"/>
          <w:szCs w:val="21"/>
        </w:rPr>
        <w:t>，主要的报道内容是一些地域垃圾焚烧发电厂开建以及投资与未来效益等信息，大多以简讯的形式发布，其价值在于发挥项目已经启动之后媒体对公众的告知功能，几乎没有媒体对项目启动之前的推进过程及决策环节加以</w:t>
      </w:r>
      <w:r>
        <w:rPr>
          <w:rFonts w:ascii="宋体" w:eastAsia="宋体" w:hAnsi="宋体" w:hint="eastAsia"/>
          <w:szCs w:val="21"/>
        </w:rPr>
        <w:t>报道。赵建国、刘玮（</w:t>
      </w:r>
      <w:r>
        <w:rPr>
          <w:rFonts w:ascii="宋体" w:eastAsia="宋体" w:hAnsi="宋体" w:hint="eastAsia"/>
          <w:szCs w:val="21"/>
        </w:rPr>
        <w:t>2010</w:t>
      </w:r>
      <w:r>
        <w:rPr>
          <w:rFonts w:ascii="宋体" w:eastAsia="宋体" w:hAnsi="宋体" w:hint="eastAsia"/>
          <w:szCs w:val="21"/>
        </w:rPr>
        <w:t>）曾指出广州番禺垃圾焚烧发电厂冲突事件的发生就在于“政府信息只公开了结果而未公开过程，政府没有让民众看到政府信息从讨论、研究、出台到最后确定的过程”</w:t>
      </w:r>
      <w:r>
        <w:rPr>
          <w:rFonts w:ascii="宋体" w:eastAsia="宋体" w:hAnsi="宋体"/>
          <w:szCs w:val="21"/>
        </w:rPr>
        <w:t>[15]</w:t>
      </w:r>
      <w:r>
        <w:rPr>
          <w:rFonts w:ascii="宋体" w:eastAsia="宋体" w:hAnsi="宋体" w:hint="eastAsia"/>
          <w:szCs w:val="21"/>
        </w:rPr>
        <w:t>，在这类信息公开过程中，“政府信息应依靠新闻媒体公开，媒体也应注重更好地在该过程中配合政府公开信息”</w:t>
      </w:r>
      <w:r>
        <w:rPr>
          <w:rFonts w:ascii="宋体" w:eastAsia="宋体" w:hAnsi="宋体"/>
          <w:szCs w:val="21"/>
        </w:rPr>
        <w:t>[16]</w:t>
      </w:r>
      <w:r>
        <w:rPr>
          <w:rFonts w:ascii="宋体" w:eastAsia="宋体" w:hAnsi="宋体" w:hint="eastAsia"/>
          <w:szCs w:val="21"/>
        </w:rPr>
        <w:t>，而非仅仅是在冲突事件爆发之后媒体才跟进报道。然而，通过分析样本数据可以发现，随着垃圾焚烧发电厂争议事件的平息，媒体对该类议题的报道又回归以往仅仅是进行“项目公示”性质的报道，并未做到让公众更全面了解相关政策、规划和项目</w:t>
      </w:r>
      <w:r>
        <w:rPr>
          <w:rFonts w:ascii="宋体" w:eastAsia="宋体" w:hAnsi="宋体" w:hint="eastAsia"/>
          <w:szCs w:val="21"/>
        </w:rPr>
        <w:t>内容等信息。倘若再次发生类似的事件，公众因</w:t>
      </w:r>
      <w:r>
        <w:rPr>
          <w:rFonts w:ascii="宋体" w:eastAsia="宋体" w:hAnsi="宋体"/>
          <w:szCs w:val="21"/>
        </w:rPr>
        <w:t>“</w:t>
      </w:r>
      <w:r>
        <w:rPr>
          <w:rFonts w:ascii="宋体" w:eastAsia="宋体" w:hAnsi="宋体" w:hint="eastAsia"/>
          <w:szCs w:val="21"/>
        </w:rPr>
        <w:t>不知情</w:t>
      </w:r>
      <w:r>
        <w:rPr>
          <w:rFonts w:ascii="宋体" w:eastAsia="宋体" w:hAnsi="宋体"/>
          <w:szCs w:val="21"/>
        </w:rPr>
        <w:t>”</w:t>
      </w:r>
      <w:r>
        <w:rPr>
          <w:rFonts w:ascii="宋体" w:eastAsia="宋体" w:hAnsi="宋体" w:hint="eastAsia"/>
          <w:szCs w:val="21"/>
        </w:rPr>
        <w:t>而产生的负面情况或许还是不能得到有效缓解，媒体也没有真正发挥其满足公众知情权的社会功能。</w:t>
      </w:r>
    </w:p>
    <w:p w:rsidR="001D2326" w:rsidRDefault="00A55F96">
      <w:pPr>
        <w:ind w:firstLine="420"/>
        <w:rPr>
          <w:rFonts w:ascii="宋体" w:eastAsia="宋体" w:hAnsi="宋体"/>
          <w:szCs w:val="21"/>
        </w:rPr>
      </w:pPr>
      <w:r>
        <w:rPr>
          <w:rFonts w:ascii="宋体" w:eastAsia="宋体" w:hAnsi="宋体" w:hint="eastAsia"/>
          <w:szCs w:val="21"/>
        </w:rPr>
        <w:t>政府信息、企业信息、工程标准信息角度的新闻报道分别占样本总量的</w:t>
      </w:r>
      <w:r>
        <w:rPr>
          <w:rFonts w:ascii="宋体" w:eastAsia="宋体" w:hAnsi="宋体" w:hint="eastAsia"/>
          <w:szCs w:val="21"/>
        </w:rPr>
        <w:t>16%</w:t>
      </w:r>
      <w:r>
        <w:rPr>
          <w:rFonts w:ascii="宋体" w:eastAsia="宋体" w:hAnsi="宋体" w:hint="eastAsia"/>
          <w:szCs w:val="21"/>
        </w:rPr>
        <w:t>、</w:t>
      </w:r>
      <w:r>
        <w:rPr>
          <w:rFonts w:ascii="宋体" w:eastAsia="宋体" w:hAnsi="宋体" w:hint="eastAsia"/>
          <w:szCs w:val="21"/>
        </w:rPr>
        <w:t>17%</w:t>
      </w:r>
      <w:r>
        <w:rPr>
          <w:rFonts w:ascii="宋体" w:eastAsia="宋体" w:hAnsi="宋体" w:hint="eastAsia"/>
          <w:szCs w:val="21"/>
        </w:rPr>
        <w:t>和</w:t>
      </w:r>
      <w:r>
        <w:rPr>
          <w:rFonts w:ascii="宋体" w:eastAsia="宋体" w:hAnsi="宋体" w:hint="eastAsia"/>
          <w:szCs w:val="21"/>
        </w:rPr>
        <w:t>5%</w:t>
      </w:r>
      <w:r>
        <w:rPr>
          <w:rFonts w:ascii="宋体" w:eastAsia="宋体" w:hAnsi="宋体" w:hint="eastAsia"/>
          <w:szCs w:val="21"/>
        </w:rPr>
        <w:t>。其中，关于政府信息的报道多是对一些由政府发起或参与的事项的报道，如报道“选择温和公关姿态</w:t>
      </w:r>
      <w:r>
        <w:rPr>
          <w:rFonts w:ascii="宋体" w:eastAsia="宋体" w:hAnsi="宋体" w:hint="eastAsia"/>
          <w:szCs w:val="21"/>
        </w:rPr>
        <w:t xml:space="preserve"> </w:t>
      </w:r>
      <w:r>
        <w:rPr>
          <w:rFonts w:ascii="宋体" w:eastAsia="宋体" w:hAnsi="宋体" w:hint="eastAsia"/>
          <w:szCs w:val="21"/>
        </w:rPr>
        <w:t>北京官方邀市民参观垃圾焚烧”等政府就垃圾焚烧事项与公众之间的沟通互动的新闻报道。该类报道的功能是于垃圾焚烧发电厂争议事件前后宣传政府在信息公开以及尊重民意方面所做的努力，于垃圾焚烧发电厂争议事件过</w:t>
      </w:r>
      <w:r>
        <w:rPr>
          <w:rFonts w:ascii="宋体" w:eastAsia="宋体" w:hAnsi="宋体" w:hint="eastAsia"/>
          <w:szCs w:val="21"/>
        </w:rPr>
        <w:t>程中帮助政府挽回民意，体现了在关乎社会公共利益的议题上新闻媒体与政府的充分合作。关于企业信息的报道基本上是围绕企业的规模、运转情况以及经营效益等信息加以报道，如报道“盛运股份</w:t>
      </w:r>
      <w:r>
        <w:rPr>
          <w:rFonts w:ascii="宋体" w:eastAsia="宋体" w:hAnsi="宋体" w:hint="eastAsia"/>
          <w:szCs w:val="21"/>
        </w:rPr>
        <w:t xml:space="preserve"> </w:t>
      </w:r>
      <w:r>
        <w:rPr>
          <w:rFonts w:ascii="宋体" w:eastAsia="宋体" w:hAnsi="宋体" w:hint="eastAsia"/>
          <w:szCs w:val="21"/>
        </w:rPr>
        <w:t>打通垃圾焚烧产业链”等对企业的宣传，而就企业在其进行垃圾焚烧过程中采用的工程标准信息所做的报道则相对较少。就工程标准信息角度而言，有关报道往往是以“达到了国家标准”、“高于国际先进标准”等非常简单的笔触宣传企业所采用的垃圾焚烧技术标准符合相关要求，而就这些标准的具体表现及测量指标等更为细致的内容缺乏深入报道，在垃圾焚烧发电厂争议事件发</w:t>
      </w:r>
      <w:r>
        <w:rPr>
          <w:rFonts w:ascii="宋体" w:eastAsia="宋体" w:hAnsi="宋体" w:hint="eastAsia"/>
          <w:szCs w:val="21"/>
        </w:rPr>
        <w:t>生时难以让公众信服。</w:t>
      </w:r>
    </w:p>
    <w:p w:rsidR="001D2326" w:rsidRDefault="00A55F96">
      <w:pPr>
        <w:ind w:firstLine="420"/>
        <w:rPr>
          <w:rFonts w:ascii="宋体" w:eastAsia="宋体" w:hAnsi="宋体"/>
          <w:szCs w:val="21"/>
        </w:rPr>
      </w:pPr>
      <w:r>
        <w:rPr>
          <w:rFonts w:ascii="宋体" w:eastAsia="宋体" w:hAnsi="宋体" w:hint="eastAsia"/>
          <w:szCs w:val="21"/>
        </w:rPr>
        <w:lastRenderedPageBreak/>
        <w:t>在媒体监督类别的新闻报道中，对政府和企业的监督报道占总体样本的比例分别是</w:t>
      </w:r>
      <w:r>
        <w:rPr>
          <w:rFonts w:ascii="宋体" w:eastAsia="宋体" w:hAnsi="宋体" w:hint="eastAsia"/>
          <w:szCs w:val="21"/>
        </w:rPr>
        <w:t>4%</w:t>
      </w:r>
      <w:r>
        <w:rPr>
          <w:rFonts w:ascii="宋体" w:eastAsia="宋体" w:hAnsi="宋体" w:hint="eastAsia"/>
          <w:szCs w:val="21"/>
        </w:rPr>
        <w:t>和</w:t>
      </w:r>
      <w:r>
        <w:rPr>
          <w:rFonts w:ascii="宋体" w:eastAsia="宋体" w:hAnsi="宋体" w:hint="eastAsia"/>
          <w:szCs w:val="21"/>
        </w:rPr>
        <w:t>3%</w:t>
      </w:r>
      <w:r>
        <w:rPr>
          <w:rFonts w:ascii="宋体" w:eastAsia="宋体" w:hAnsi="宋体" w:hint="eastAsia"/>
          <w:szCs w:val="21"/>
        </w:rPr>
        <w:t>，对垃圾焚烧的一般性监督报道占总体样本的比例为</w:t>
      </w:r>
      <w:r>
        <w:rPr>
          <w:rFonts w:ascii="宋体" w:eastAsia="宋体" w:hAnsi="宋体" w:hint="eastAsia"/>
          <w:szCs w:val="21"/>
        </w:rPr>
        <w:t>12%</w:t>
      </w:r>
      <w:r>
        <w:rPr>
          <w:rFonts w:ascii="宋体" w:eastAsia="宋体" w:hAnsi="宋体" w:hint="eastAsia"/>
          <w:szCs w:val="21"/>
        </w:rPr>
        <w:t>。结合上文对信息公开类别的报道加以考察，我国媒体对政府和企业的监督报道往往发生在事后，即在垃圾焚烧发电厂的争议事件发生之后，媒体才开始采取跟进策略，对政府和企业在相关项目的实施过程中的表现进行质疑与监督，并且不同类型的媒体在对政府与企业的监督报道中也有一定程度的不同，由此产生了媒体在对该议题进行监督报道时的</w:t>
      </w:r>
      <w:r>
        <w:rPr>
          <w:rFonts w:ascii="宋体" w:eastAsia="宋体" w:hAnsi="宋体"/>
          <w:szCs w:val="21"/>
        </w:rPr>
        <w:t>“</w:t>
      </w:r>
      <w:r>
        <w:rPr>
          <w:rFonts w:ascii="宋体" w:eastAsia="宋体" w:hAnsi="宋体" w:hint="eastAsia"/>
          <w:szCs w:val="21"/>
        </w:rPr>
        <w:t>角色分化与冲突</w:t>
      </w:r>
      <w:r>
        <w:rPr>
          <w:rFonts w:ascii="宋体" w:eastAsia="宋体" w:hAnsi="宋体"/>
          <w:szCs w:val="21"/>
        </w:rPr>
        <w:t>”</w:t>
      </w:r>
      <w:r>
        <w:rPr>
          <w:rFonts w:ascii="宋体" w:eastAsia="宋体" w:hAnsi="宋体"/>
          <w:szCs w:val="21"/>
        </w:rPr>
        <w:t>。</w:t>
      </w:r>
      <w:r>
        <w:rPr>
          <w:rFonts w:ascii="宋体" w:eastAsia="宋体" w:hAnsi="宋体" w:hint="eastAsia"/>
          <w:szCs w:val="21"/>
        </w:rPr>
        <w:t>与对政府和企业的监督相反，媒体对于垃圾焚烧的一般性监督报道无明确的监督对象，其更多是从公众利益的角度出发对于一些不合理现象进行监督曝光，如报道“村民不满垃圾焚烧臭味</w:t>
      </w:r>
      <w:r>
        <w:rPr>
          <w:rFonts w:ascii="宋体" w:eastAsia="宋体" w:hAnsi="宋体" w:hint="eastAsia"/>
          <w:szCs w:val="21"/>
        </w:rPr>
        <w:t xml:space="preserve"> </w:t>
      </w:r>
      <w:r>
        <w:rPr>
          <w:rFonts w:ascii="宋体" w:eastAsia="宋体" w:hAnsi="宋体" w:hint="eastAsia"/>
          <w:szCs w:val="21"/>
        </w:rPr>
        <w:t>堵路致垃圾围城”，这类监督报道有助于解决困扰公众的垃圾焚烧问题，体现了媒体对公众服务的社会功能，然而这类监督报道的数量仍相对较少，适当增加该角度的新闻报道对于减少违规焚烧垃圾并扰乱公众日常生活的现象或将大有裨益。</w:t>
      </w:r>
    </w:p>
    <w:p w:rsidR="001D2326" w:rsidRDefault="00A55F96">
      <w:pPr>
        <w:ind w:firstLine="420"/>
        <w:rPr>
          <w:rFonts w:ascii="宋体" w:eastAsia="宋体" w:hAnsi="宋体"/>
          <w:szCs w:val="21"/>
        </w:rPr>
      </w:pPr>
      <w:r>
        <w:rPr>
          <w:rFonts w:ascii="宋体" w:eastAsia="宋体" w:hAnsi="宋体" w:hint="eastAsia"/>
          <w:szCs w:val="21"/>
        </w:rPr>
        <w:t>在科普信息类别的新闻报道中，从专家解读和国外经验角度展开的报道占总体样本的比例分别为</w:t>
      </w:r>
      <w:r>
        <w:rPr>
          <w:rFonts w:ascii="宋体" w:eastAsia="宋体" w:hAnsi="宋体" w:hint="eastAsia"/>
          <w:szCs w:val="21"/>
        </w:rPr>
        <w:t>4%</w:t>
      </w:r>
      <w:r>
        <w:rPr>
          <w:rFonts w:ascii="宋体" w:eastAsia="宋体" w:hAnsi="宋体" w:hint="eastAsia"/>
          <w:szCs w:val="21"/>
        </w:rPr>
        <w:t>和</w:t>
      </w:r>
      <w:r>
        <w:rPr>
          <w:rFonts w:ascii="宋体" w:eastAsia="宋体" w:hAnsi="宋体" w:hint="eastAsia"/>
          <w:szCs w:val="21"/>
        </w:rPr>
        <w:t>2%</w:t>
      </w:r>
      <w:r>
        <w:rPr>
          <w:rFonts w:ascii="宋体" w:eastAsia="宋体" w:hAnsi="宋体" w:hint="eastAsia"/>
          <w:szCs w:val="21"/>
        </w:rPr>
        <w:t>。其中，以整篇的篇幅专门介绍专家对垃圾</w:t>
      </w:r>
      <w:r>
        <w:rPr>
          <w:rFonts w:ascii="宋体" w:eastAsia="宋体" w:hAnsi="宋体" w:hint="eastAsia"/>
          <w:szCs w:val="21"/>
        </w:rPr>
        <w:t>焚烧发电厂事项的科普信息以及国外垃圾焚烧历程与经验的报道较少，并且媒体一般是在与此相关的冲突事件发生之后才从这两个角度展开报道。聂静虹、王博（</w:t>
      </w:r>
      <w:r>
        <w:rPr>
          <w:rFonts w:ascii="宋体" w:eastAsia="宋体" w:hAnsi="宋体" w:hint="eastAsia"/>
          <w:szCs w:val="21"/>
        </w:rPr>
        <w:t>2012</w:t>
      </w:r>
      <w:r>
        <w:rPr>
          <w:rFonts w:ascii="宋体" w:eastAsia="宋体" w:hAnsi="宋体" w:hint="eastAsia"/>
          <w:szCs w:val="21"/>
        </w:rPr>
        <w:t>）考察广州番禺垃圾焚烧发电厂冲突事件报道时提出了环保框架，即“强调垃圾焚烧厂对环境和人体的危害，要求采取更为环保的垃圾分类处理”</w:t>
      </w:r>
      <w:r>
        <w:rPr>
          <w:rFonts w:ascii="宋体" w:eastAsia="宋体" w:hAnsi="宋体"/>
          <w:szCs w:val="21"/>
        </w:rPr>
        <w:t>[17]</w:t>
      </w:r>
      <w:r>
        <w:rPr>
          <w:rFonts w:ascii="宋体" w:eastAsia="宋体" w:hAnsi="宋体" w:hint="eastAsia"/>
          <w:szCs w:val="21"/>
        </w:rPr>
        <w:t>，以及倡导实施垃圾分类政策。该框架往往在垃圾焚烧发电厂争议事件发生后才被政府和媒体集中关注，然而，由于“报道时间与事件发生之日距离太近，此时来进行垃圾焚烧项目的知识普及，已经很难消除居民内心的疑惑和不信任感，相反还会招致欲盖弥</w:t>
      </w:r>
      <w:r>
        <w:rPr>
          <w:rFonts w:ascii="宋体" w:eastAsia="宋体" w:hAnsi="宋体" w:hint="eastAsia"/>
          <w:szCs w:val="21"/>
        </w:rPr>
        <w:t>彰的负面猜测”</w:t>
      </w:r>
      <w:r>
        <w:rPr>
          <w:rFonts w:ascii="宋体" w:eastAsia="宋体" w:hAnsi="宋体"/>
          <w:szCs w:val="21"/>
        </w:rPr>
        <w:t>[18]</w:t>
      </w:r>
      <w:r>
        <w:rPr>
          <w:rFonts w:ascii="宋体" w:eastAsia="宋体" w:hAnsi="宋体"/>
          <w:szCs w:val="21"/>
        </w:rPr>
        <w:t>。</w:t>
      </w:r>
      <w:r>
        <w:rPr>
          <w:rFonts w:ascii="宋体" w:eastAsia="宋体" w:hAnsi="宋体" w:hint="eastAsia"/>
          <w:szCs w:val="21"/>
        </w:rPr>
        <w:t>此外，媒体在报道国外垃圾焚烧处理的相关经验时，往往是对国外在垃圾焚烧处理过程中取得的经验作较为浅层次的介绍，而未联系国内外各方面的现实情况进行更为深入的分析，没有从增强内容与受众贴近性的角度进行报道，难以让公众信服。我国媒体关于科普信息的传播，除了要做好事先报道以达到较好的传播效果之外，还应改进报道方式以增强报道的说服力。</w:t>
      </w:r>
    </w:p>
    <w:p w:rsidR="001D2326" w:rsidRDefault="001D2326">
      <w:pPr>
        <w:ind w:firstLine="420"/>
        <w:rPr>
          <w:rFonts w:ascii="宋体" w:eastAsia="宋体" w:hAnsi="宋体"/>
          <w:szCs w:val="21"/>
        </w:rPr>
      </w:pPr>
    </w:p>
    <w:p w:rsidR="001D2326" w:rsidRDefault="00A55F96">
      <w:pPr>
        <w:pStyle w:val="2"/>
        <w:spacing w:before="0" w:after="0" w:line="240" w:lineRule="auto"/>
        <w:jc w:val="center"/>
        <w:rPr>
          <w:rFonts w:ascii="宋体" w:eastAsia="宋体" w:hAnsi="宋体"/>
          <w:sz w:val="24"/>
          <w:szCs w:val="24"/>
        </w:rPr>
      </w:pPr>
      <w:r>
        <w:rPr>
          <w:rFonts w:ascii="宋体" w:eastAsia="宋体" w:hAnsi="宋体" w:hint="eastAsia"/>
          <w:sz w:val="24"/>
          <w:szCs w:val="24"/>
        </w:rPr>
        <w:t>四、结语与建议</w:t>
      </w:r>
    </w:p>
    <w:p w:rsidR="001D2326" w:rsidRDefault="001D2326"/>
    <w:p w:rsidR="001D2326" w:rsidRDefault="00A55F96">
      <w:pPr>
        <w:ind w:firstLine="420"/>
        <w:rPr>
          <w:rFonts w:ascii="宋体" w:eastAsia="宋体" w:hAnsi="宋体"/>
          <w:szCs w:val="21"/>
        </w:rPr>
      </w:pPr>
      <w:r>
        <w:rPr>
          <w:rFonts w:ascii="宋体" w:eastAsia="宋体" w:hAnsi="宋体" w:hint="eastAsia"/>
          <w:szCs w:val="21"/>
        </w:rPr>
        <w:t>已有研究多是对媒体在相关的垃圾焚烧发电厂冲突事件发生后的报道加以考察，着重分析媒体在其中发挥的社会功能。但是</w:t>
      </w:r>
      <w:r>
        <w:rPr>
          <w:rFonts w:ascii="宋体" w:eastAsia="宋体" w:hAnsi="宋体" w:hint="eastAsia"/>
          <w:szCs w:val="21"/>
        </w:rPr>
        <w:t>，较少有研究考察媒体在相关事件发生之前或之后的报道情况，本文就此展开分析，得出我国媒体对垃圾焚烧议题的报道尚存在一些不足，具体不足及相应建议如下</w:t>
      </w:r>
      <w:r>
        <w:rPr>
          <w:rFonts w:ascii="宋体" w:eastAsia="宋体" w:hAnsi="宋体" w:hint="eastAsia"/>
          <w:szCs w:val="21"/>
        </w:rPr>
        <w:t>:</w:t>
      </w:r>
    </w:p>
    <w:p w:rsidR="001D2326" w:rsidRDefault="00A55F96">
      <w:pPr>
        <w:ind w:firstLine="420"/>
        <w:rPr>
          <w:rFonts w:ascii="宋体" w:eastAsia="宋体" w:hAnsi="宋体"/>
          <w:szCs w:val="21"/>
        </w:rPr>
      </w:pPr>
      <w:r>
        <w:rPr>
          <w:rFonts w:ascii="宋体" w:eastAsia="宋体" w:hAnsi="宋体" w:hint="eastAsia"/>
          <w:szCs w:val="21"/>
        </w:rPr>
        <w:t>其一，媒体对垃圾焚烧议题关注的持续性较低。媒体的社会功能不仅体现在对正在发生的冲突性事件进行报道，更应该体现在事前的预先报道和事后的持续跟踪。这一方面能够满足公众的知情权，对垃圾焚烧引起的冲突事件起到预防的作用；另一方面还能在日常报道中增强公众对垃圾焚烧事项的理解，以实现减少误解和冲突的效果。</w:t>
      </w:r>
    </w:p>
    <w:p w:rsidR="001D2326" w:rsidRDefault="00A55F96">
      <w:pPr>
        <w:ind w:firstLine="420"/>
        <w:rPr>
          <w:rFonts w:ascii="宋体" w:eastAsia="宋体" w:hAnsi="宋体"/>
          <w:szCs w:val="21"/>
        </w:rPr>
      </w:pPr>
      <w:r>
        <w:rPr>
          <w:rFonts w:ascii="宋体" w:eastAsia="宋体" w:hAnsi="宋体" w:hint="eastAsia"/>
          <w:szCs w:val="21"/>
        </w:rPr>
        <w:t>其二，媒体对垃圾焚烧议题解读的深入性欠缺。媒体在报道垃圾焚烧议题时多</w:t>
      </w:r>
      <w:r>
        <w:rPr>
          <w:rFonts w:ascii="宋体" w:eastAsia="宋体" w:hAnsi="宋体" w:hint="eastAsia"/>
          <w:szCs w:val="21"/>
        </w:rPr>
        <w:t>发挥将政府及相关企业的信息客观呈现给公众的告知功能，监督性报道相对较少。媒体不仅应增加对垃圾焚烧的相关责任方展开监督报道，还需要对一些不易为公众理解的信息进行全面深入的解读，增强报道的科学性，以强化公众对垃圾焚烧事项的正确认知。</w:t>
      </w:r>
    </w:p>
    <w:p w:rsidR="001D2326" w:rsidRDefault="00A55F96">
      <w:pPr>
        <w:ind w:firstLine="420"/>
        <w:rPr>
          <w:rFonts w:ascii="宋体" w:eastAsia="宋体" w:hAnsi="宋体"/>
          <w:szCs w:val="21"/>
        </w:rPr>
      </w:pPr>
      <w:r>
        <w:rPr>
          <w:rFonts w:ascii="宋体" w:eastAsia="宋体" w:hAnsi="宋体" w:hint="eastAsia"/>
          <w:szCs w:val="21"/>
        </w:rPr>
        <w:t>其三，媒体对垃圾焚烧关联内容的报道贴近性较差。媒体在垃圾焚烧发电厂冲突事件发生时多注重采访专家的观点和梳理国外的相关经验，在对国外经验梳理时未能将之与中国的现实情况加以对照，缺乏贴近性。媒体应对国内外的情况加以综合考察，进而得出国外的哪些经验能应用于国内，以及如何更好地帮助解决国内</w:t>
      </w:r>
      <w:r>
        <w:rPr>
          <w:rFonts w:ascii="宋体" w:eastAsia="宋体" w:hAnsi="宋体" w:hint="eastAsia"/>
          <w:szCs w:val="21"/>
        </w:rPr>
        <w:t>面临的问题，杜绝介绍国外经验时的自说自话，帮助公众将国外经验与其面临的垃圾焚烧项目产生联系和对照。</w:t>
      </w:r>
    </w:p>
    <w:p w:rsidR="001D2326" w:rsidRDefault="00A55F96">
      <w:pPr>
        <w:ind w:firstLine="420"/>
        <w:rPr>
          <w:rFonts w:ascii="宋体" w:eastAsia="宋体" w:hAnsi="宋体"/>
          <w:szCs w:val="21"/>
        </w:rPr>
      </w:pPr>
      <w:r>
        <w:rPr>
          <w:rFonts w:ascii="宋体" w:eastAsia="宋体" w:hAnsi="宋体" w:hint="eastAsia"/>
          <w:szCs w:val="21"/>
        </w:rPr>
        <w:t>因此，我国媒体应增加对垃圾焚烧议题的持续性报道，强化解读的深入性，增加对相关机构的监督，并在关切受众接受效果方面增强报道的贴近性，以便帮助公众提升对该议题的认知进而预防与此相关的冲突性事件发生。</w:t>
      </w:r>
    </w:p>
    <w:p w:rsidR="001D2326" w:rsidRDefault="00A55F96">
      <w:pPr>
        <w:ind w:firstLine="420"/>
        <w:rPr>
          <w:rFonts w:ascii="宋体" w:eastAsia="宋体" w:hAnsi="宋体"/>
          <w:szCs w:val="21"/>
        </w:rPr>
      </w:pPr>
      <w:r>
        <w:rPr>
          <w:rFonts w:ascii="宋体" w:eastAsia="宋体" w:hAnsi="宋体" w:hint="eastAsia"/>
          <w:szCs w:val="21"/>
        </w:rPr>
        <w:t>此外，本文是对媒体关于垃圾焚烧议题报道情况及特征的尝试性考察，在选取样本方面还有所欠缺。如果专门考察垃圾焚烧争议事件发生地的媒体在事件发生中及其发生前后一段时期的报道，加以对比并提出存在的问题及可供借鉴之处，或许更有</w:t>
      </w:r>
      <w:r>
        <w:rPr>
          <w:rFonts w:ascii="宋体" w:eastAsia="宋体" w:hAnsi="宋体" w:hint="eastAsia"/>
          <w:szCs w:val="21"/>
        </w:rPr>
        <w:t>意义。这方面的不足，将在今后的研究中加以弥补和完善。</w:t>
      </w:r>
    </w:p>
    <w:p w:rsidR="001D2326" w:rsidRDefault="001D2326">
      <w:pPr>
        <w:ind w:firstLine="420"/>
        <w:rPr>
          <w:rFonts w:ascii="宋体" w:eastAsia="宋体" w:hAnsi="宋体"/>
          <w:szCs w:val="21"/>
        </w:rPr>
      </w:pPr>
    </w:p>
    <w:p w:rsidR="001D2326" w:rsidRDefault="00A55F96">
      <w:pPr>
        <w:rPr>
          <w:rFonts w:ascii="宋体" w:eastAsia="宋体" w:hAnsi="宋体"/>
          <w:b/>
          <w:szCs w:val="21"/>
        </w:rPr>
      </w:pPr>
      <w:r>
        <w:rPr>
          <w:rFonts w:ascii="宋体" w:eastAsia="宋体" w:hAnsi="宋体" w:hint="eastAsia"/>
          <w:b/>
          <w:szCs w:val="21"/>
        </w:rPr>
        <w:t>注释：</w:t>
      </w:r>
    </w:p>
    <w:p w:rsidR="001D2326" w:rsidRDefault="00A55F96">
      <w:pPr>
        <w:rPr>
          <w:rFonts w:ascii="宋体" w:eastAsia="宋体" w:hAnsi="宋体"/>
          <w:szCs w:val="21"/>
        </w:rPr>
      </w:pPr>
      <w:r>
        <w:rPr>
          <w:rFonts w:ascii="宋体" w:eastAsia="宋体" w:hAnsi="宋体"/>
          <w:szCs w:val="21"/>
        </w:rPr>
        <w:t xml:space="preserve">[1] </w:t>
      </w:r>
      <w:r>
        <w:rPr>
          <w:rFonts w:ascii="宋体" w:eastAsia="宋体" w:hAnsi="宋体" w:hint="eastAsia"/>
          <w:szCs w:val="21"/>
        </w:rPr>
        <w:t>中商产业研究院：垃圾处理大数据</w:t>
      </w:r>
      <w:r>
        <w:rPr>
          <w:rFonts w:ascii="宋体" w:eastAsia="宋体" w:hAnsi="宋体" w:hint="eastAsia"/>
          <w:szCs w:val="21"/>
        </w:rPr>
        <w:t>2015</w:t>
      </w:r>
      <w:r>
        <w:rPr>
          <w:rFonts w:ascii="宋体" w:eastAsia="宋体" w:hAnsi="宋体" w:hint="eastAsia"/>
          <w:szCs w:val="21"/>
        </w:rPr>
        <w:t>年全国城市生活垃圾无害化处理量</w:t>
      </w:r>
      <w:r>
        <w:rPr>
          <w:rFonts w:ascii="宋体" w:eastAsia="宋体" w:hAnsi="宋体" w:hint="eastAsia"/>
          <w:szCs w:val="21"/>
        </w:rPr>
        <w:t>1.80</w:t>
      </w:r>
      <w:r>
        <w:rPr>
          <w:rFonts w:ascii="宋体" w:eastAsia="宋体" w:hAnsi="宋体" w:hint="eastAsia"/>
          <w:szCs w:val="21"/>
        </w:rPr>
        <w:t>亿吨，</w:t>
      </w: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10</w:t>
      </w:r>
      <w:r>
        <w:rPr>
          <w:rFonts w:ascii="宋体" w:eastAsia="宋体" w:hAnsi="宋体" w:hint="eastAsia"/>
          <w:szCs w:val="21"/>
        </w:rPr>
        <w:t>日，中商情报网（</w:t>
      </w:r>
      <w:hyperlink r:id="rId7" w:history="1">
        <w:r>
          <w:rPr>
            <w:rFonts w:ascii="宋体" w:eastAsia="宋体" w:hAnsi="宋体"/>
            <w:szCs w:val="21"/>
          </w:rPr>
          <w:t>http://www.askci.com/news/chanye/20160610/15000627286.shtml</w:t>
        </w:r>
        <w:r>
          <w:rPr>
            <w:rFonts w:ascii="宋体" w:eastAsia="宋体" w:hAnsi="宋体" w:hint="eastAsia"/>
            <w:szCs w:val="21"/>
          </w:rPr>
          <w:t>），</w:t>
        </w: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6</w:t>
        </w:r>
      </w:hyperlink>
      <w:r>
        <w:rPr>
          <w:rFonts w:ascii="宋体" w:eastAsia="宋体" w:hAnsi="宋体" w:hint="eastAsia"/>
          <w:szCs w:val="21"/>
        </w:rPr>
        <w:t>日查阅。</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2</w:t>
      </w:r>
      <w:r>
        <w:rPr>
          <w:rFonts w:ascii="宋体" w:eastAsia="宋体" w:hAnsi="宋体"/>
          <w:szCs w:val="21"/>
        </w:rPr>
        <w:t xml:space="preserve">] </w:t>
      </w:r>
      <w:r>
        <w:rPr>
          <w:rFonts w:ascii="宋体" w:eastAsia="宋体" w:hAnsi="宋体" w:hint="eastAsia"/>
          <w:szCs w:val="21"/>
        </w:rPr>
        <w:t>深白：垃圾焚烧背后的真相究竟是什么？</w:t>
      </w:r>
      <w:r>
        <w:rPr>
          <w:rFonts w:ascii="宋体" w:eastAsia="宋体" w:hAnsi="宋体" w:hint="eastAsia"/>
          <w:szCs w:val="21"/>
        </w:rPr>
        <w:t>2010</w:t>
      </w:r>
      <w:r>
        <w:rPr>
          <w:rFonts w:ascii="宋体" w:eastAsia="宋体" w:hAnsi="宋体" w:hint="eastAsia"/>
          <w:szCs w:val="21"/>
        </w:rPr>
        <w:t>年</w:t>
      </w:r>
      <w:r>
        <w:rPr>
          <w:rFonts w:ascii="宋体" w:eastAsia="宋体" w:hAnsi="宋体" w:hint="eastAsia"/>
          <w:szCs w:val="21"/>
        </w:rPr>
        <w:t>4</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日，中国经济网（</w:t>
      </w:r>
      <w:hyperlink r:id="rId8" w:history="1">
        <w:r>
          <w:rPr>
            <w:rFonts w:ascii="宋体" w:eastAsia="宋体" w:hAnsi="宋体"/>
            <w:szCs w:val="21"/>
          </w:rPr>
          <w:t>http://news.qq.com/a/20100428/002141.htm</w:t>
        </w:r>
        <w:r>
          <w:rPr>
            <w:rFonts w:ascii="宋体" w:eastAsia="宋体" w:hAnsi="宋体" w:hint="eastAsia"/>
            <w:szCs w:val="21"/>
          </w:rPr>
          <w:t>），</w:t>
        </w: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20</w:t>
        </w:r>
      </w:hyperlink>
      <w:r>
        <w:rPr>
          <w:rFonts w:ascii="宋体" w:eastAsia="宋体" w:hAnsi="宋体" w:hint="eastAsia"/>
          <w:szCs w:val="21"/>
        </w:rPr>
        <w:t>日查阅。</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 xml:space="preserve">] </w:t>
      </w:r>
      <w:r>
        <w:rPr>
          <w:rFonts w:ascii="宋体" w:eastAsia="宋体" w:hAnsi="宋体" w:hint="eastAsia"/>
          <w:szCs w:val="21"/>
        </w:rPr>
        <w:t>刘继峰：垃圾焚烧发电行业前景可期</w:t>
      </w:r>
      <w:r>
        <w:rPr>
          <w:rFonts w:ascii="宋体" w:eastAsia="宋体" w:hAnsi="宋体" w:hint="eastAsia"/>
          <w:szCs w:val="21"/>
        </w:rPr>
        <w:t xml:space="preserve"> </w:t>
      </w:r>
      <w:r>
        <w:rPr>
          <w:rFonts w:ascii="宋体" w:eastAsia="宋体" w:hAnsi="宋体" w:hint="eastAsia"/>
          <w:szCs w:val="21"/>
        </w:rPr>
        <w:t>年底生活垃圾发电厂望超</w:t>
      </w:r>
      <w:r>
        <w:rPr>
          <w:rFonts w:ascii="宋体" w:eastAsia="宋体" w:hAnsi="宋体" w:hint="eastAsia"/>
          <w:szCs w:val="21"/>
        </w:rPr>
        <w:t>300</w:t>
      </w:r>
      <w:r>
        <w:rPr>
          <w:rFonts w:ascii="宋体" w:eastAsia="宋体" w:hAnsi="宋体" w:hint="eastAsia"/>
          <w:szCs w:val="21"/>
        </w:rPr>
        <w:t>座，</w:t>
      </w:r>
      <w:r>
        <w:rPr>
          <w:rFonts w:ascii="宋体" w:eastAsia="宋体" w:hAnsi="宋体" w:hint="eastAsia"/>
          <w:szCs w:val="21"/>
        </w:rPr>
        <w:t>2015</w:t>
      </w:r>
      <w:r>
        <w:rPr>
          <w:rFonts w:ascii="宋体" w:eastAsia="宋体" w:hAnsi="宋体" w:hint="eastAsia"/>
          <w:szCs w:val="21"/>
        </w:rPr>
        <w:t>年</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日，中国水网（</w:t>
      </w:r>
      <w:hyperlink r:id="rId9" w:history="1">
        <w:r>
          <w:rPr>
            <w:rFonts w:ascii="宋体" w:eastAsia="宋体" w:hAnsi="宋体"/>
            <w:szCs w:val="21"/>
          </w:rPr>
          <w:t>http://www.h2o-china.com/news/227916.html</w:t>
        </w:r>
        <w:r>
          <w:rPr>
            <w:rFonts w:ascii="宋体" w:eastAsia="宋体" w:hAnsi="宋体"/>
            <w:szCs w:val="21"/>
          </w:rPr>
          <w:t>），</w:t>
        </w:r>
        <w:r>
          <w:rPr>
            <w:rFonts w:ascii="宋体" w:eastAsia="宋体" w:hAnsi="宋体" w:hint="eastAsia"/>
            <w:szCs w:val="21"/>
          </w:rPr>
          <w:t>2016</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23</w:t>
        </w:r>
      </w:hyperlink>
      <w:r>
        <w:rPr>
          <w:rFonts w:ascii="宋体" w:eastAsia="宋体" w:hAnsi="宋体" w:hint="eastAsia"/>
          <w:szCs w:val="21"/>
        </w:rPr>
        <w:t>日查阅。</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欧阳云玲：《大众媒体参与公共决策的路径分析——以</w:t>
      </w:r>
      <w:r>
        <w:rPr>
          <w:rFonts w:ascii="宋体" w:eastAsia="宋体" w:hAnsi="宋体" w:hint="eastAsia"/>
          <w:szCs w:val="21"/>
        </w:rPr>
        <w:t>&lt;</w:t>
      </w:r>
      <w:r>
        <w:rPr>
          <w:rFonts w:ascii="宋体" w:eastAsia="宋体" w:hAnsi="宋体" w:hint="eastAsia"/>
          <w:szCs w:val="21"/>
        </w:rPr>
        <w:t>南方都市报</w:t>
      </w:r>
      <w:r>
        <w:rPr>
          <w:rFonts w:ascii="宋体" w:eastAsia="宋体" w:hAnsi="宋体" w:hint="eastAsia"/>
          <w:szCs w:val="21"/>
        </w:rPr>
        <w:t>&gt;</w:t>
      </w:r>
      <w:r>
        <w:rPr>
          <w:rFonts w:ascii="宋体" w:eastAsia="宋体" w:hAnsi="宋体" w:hint="eastAsia"/>
          <w:szCs w:val="21"/>
        </w:rPr>
        <w:t>垃圾焚烧事件报道为例》，《当代传播》</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4</w:t>
      </w:r>
      <w:r>
        <w:rPr>
          <w:rFonts w:ascii="宋体" w:eastAsia="宋体" w:hAnsi="宋体" w:hint="eastAsia"/>
          <w:szCs w:val="21"/>
        </w:rPr>
        <w:t>期，第</w:t>
      </w:r>
      <w:r>
        <w:rPr>
          <w:rFonts w:ascii="宋体" w:eastAsia="宋体" w:hAnsi="宋体" w:hint="eastAsia"/>
          <w:szCs w:val="21"/>
        </w:rPr>
        <w:t>25-27</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 xml:space="preserve">] </w:t>
      </w:r>
      <w:r>
        <w:rPr>
          <w:rFonts w:ascii="宋体" w:eastAsia="宋体" w:hAnsi="宋体" w:hint="eastAsia"/>
          <w:szCs w:val="21"/>
        </w:rPr>
        <w:t>张宁、邓理峰：《“外压型”议题进入公共政策事业的传播变量分析——以广州市两个案例为分析样本》，《新闻界》</w:t>
      </w:r>
      <w:r>
        <w:rPr>
          <w:rFonts w:ascii="宋体" w:eastAsia="宋体" w:hAnsi="宋体" w:hint="eastAsia"/>
          <w:szCs w:val="21"/>
        </w:rPr>
        <w:t>2013</w:t>
      </w:r>
      <w:r>
        <w:rPr>
          <w:rFonts w:ascii="宋体" w:eastAsia="宋体" w:hAnsi="宋体" w:hint="eastAsia"/>
          <w:szCs w:val="21"/>
        </w:rPr>
        <w:t>年第</w:t>
      </w:r>
      <w:r>
        <w:rPr>
          <w:rFonts w:ascii="宋体" w:eastAsia="宋体" w:hAnsi="宋体" w:hint="eastAsia"/>
          <w:szCs w:val="21"/>
        </w:rPr>
        <w:t>7</w:t>
      </w:r>
      <w:r>
        <w:rPr>
          <w:rFonts w:ascii="宋体" w:eastAsia="宋体" w:hAnsi="宋体" w:hint="eastAsia"/>
          <w:szCs w:val="21"/>
        </w:rPr>
        <w:t>期，第</w:t>
      </w:r>
      <w:r>
        <w:rPr>
          <w:rFonts w:ascii="宋体" w:eastAsia="宋体" w:hAnsi="宋体" w:hint="eastAsia"/>
          <w:szCs w:val="21"/>
        </w:rPr>
        <w:t>14-18</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 xml:space="preserve">] </w:t>
      </w:r>
      <w:r>
        <w:rPr>
          <w:rFonts w:ascii="宋体" w:eastAsia="宋体" w:hAnsi="宋体" w:hint="eastAsia"/>
          <w:szCs w:val="21"/>
        </w:rPr>
        <w:t>聂静虹、王博：《多元框架整合：传统媒体都市集体行动报道方式</w:t>
      </w:r>
      <w:r>
        <w:rPr>
          <w:rFonts w:ascii="宋体" w:eastAsia="宋体" w:hAnsi="宋体" w:hint="eastAsia"/>
          <w:szCs w:val="21"/>
        </w:rPr>
        <w:t>探究——以番禺垃圾焚烧事件为例》，《新闻大学》</w:t>
      </w:r>
      <w:r>
        <w:rPr>
          <w:rFonts w:ascii="宋体" w:eastAsia="宋体" w:hAnsi="宋体" w:hint="eastAsia"/>
          <w:szCs w:val="21"/>
        </w:rPr>
        <w:t>2012</w:t>
      </w:r>
      <w:r>
        <w:rPr>
          <w:rFonts w:ascii="宋体" w:eastAsia="宋体" w:hAnsi="宋体" w:hint="eastAsia"/>
          <w:szCs w:val="21"/>
        </w:rPr>
        <w:t>年第</w:t>
      </w:r>
      <w:r>
        <w:rPr>
          <w:rFonts w:ascii="宋体" w:eastAsia="宋体" w:hAnsi="宋体" w:hint="eastAsia"/>
          <w:szCs w:val="21"/>
        </w:rPr>
        <w:t>5</w:t>
      </w:r>
      <w:r>
        <w:rPr>
          <w:rFonts w:ascii="宋体" w:eastAsia="宋体" w:hAnsi="宋体" w:hint="eastAsia"/>
          <w:szCs w:val="21"/>
        </w:rPr>
        <w:t>期，第</w:t>
      </w:r>
      <w:r>
        <w:rPr>
          <w:rFonts w:ascii="宋体" w:eastAsia="宋体" w:hAnsi="宋体" w:hint="eastAsia"/>
          <w:szCs w:val="21"/>
        </w:rPr>
        <w:t>58-64</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7</w:t>
      </w:r>
      <w:r>
        <w:rPr>
          <w:rFonts w:ascii="宋体" w:eastAsia="宋体" w:hAnsi="宋体"/>
          <w:szCs w:val="21"/>
        </w:rPr>
        <w:t xml:space="preserve">] </w:t>
      </w:r>
      <w:r>
        <w:rPr>
          <w:rFonts w:ascii="宋体" w:eastAsia="宋体" w:hAnsi="宋体" w:hint="eastAsia"/>
          <w:szCs w:val="21"/>
        </w:rPr>
        <w:t>尹瑛：《冲突性环境议题中民意表达的困境与策略——对“北京六里屯垃圾焚烧厂”事件的个案分析》，《新闻与传播评论》</w:t>
      </w:r>
      <w:r>
        <w:rPr>
          <w:rFonts w:ascii="宋体" w:eastAsia="宋体" w:hAnsi="宋体" w:hint="eastAsia"/>
          <w:szCs w:val="21"/>
        </w:rPr>
        <w:t>2009</w:t>
      </w:r>
      <w:r>
        <w:rPr>
          <w:rFonts w:ascii="宋体" w:eastAsia="宋体" w:hAnsi="宋体" w:hint="eastAsia"/>
          <w:szCs w:val="21"/>
        </w:rPr>
        <w:t>年第</w:t>
      </w:r>
      <w:r>
        <w:rPr>
          <w:rFonts w:ascii="宋体" w:eastAsia="宋体" w:hAnsi="宋体" w:hint="eastAsia"/>
          <w:szCs w:val="21"/>
        </w:rPr>
        <w:t>00</w:t>
      </w:r>
      <w:r>
        <w:rPr>
          <w:rFonts w:ascii="宋体" w:eastAsia="宋体" w:hAnsi="宋体" w:hint="eastAsia"/>
          <w:szCs w:val="21"/>
        </w:rPr>
        <w:t>期，第</w:t>
      </w:r>
      <w:r>
        <w:rPr>
          <w:rFonts w:ascii="宋体" w:eastAsia="宋体" w:hAnsi="宋体" w:hint="eastAsia"/>
          <w:szCs w:val="21"/>
        </w:rPr>
        <w:t>74-81</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8</w:t>
      </w:r>
      <w:r>
        <w:rPr>
          <w:rFonts w:ascii="宋体" w:eastAsia="宋体" w:hAnsi="宋体"/>
          <w:szCs w:val="21"/>
        </w:rPr>
        <w:t xml:space="preserve">] </w:t>
      </w:r>
      <w:r>
        <w:rPr>
          <w:rFonts w:ascii="宋体" w:eastAsia="宋体" w:hAnsi="宋体" w:hint="eastAsia"/>
          <w:szCs w:val="21"/>
        </w:rPr>
        <w:t>李艳红：《以社会理性消解科技理性：大众传媒如何建构环境风险话语》，《新闻与传播研究》</w:t>
      </w:r>
      <w:r>
        <w:rPr>
          <w:rFonts w:ascii="宋体" w:eastAsia="宋体" w:hAnsi="宋体" w:hint="eastAsia"/>
          <w:szCs w:val="21"/>
        </w:rPr>
        <w:t>2012</w:t>
      </w:r>
      <w:r>
        <w:rPr>
          <w:rFonts w:ascii="宋体" w:eastAsia="宋体" w:hAnsi="宋体" w:hint="eastAsia"/>
          <w:szCs w:val="21"/>
        </w:rPr>
        <w:t>年第</w:t>
      </w:r>
      <w:r>
        <w:rPr>
          <w:rFonts w:ascii="宋体" w:eastAsia="宋体" w:hAnsi="宋体" w:hint="eastAsia"/>
          <w:szCs w:val="21"/>
        </w:rPr>
        <w:t>3</w:t>
      </w:r>
      <w:r>
        <w:rPr>
          <w:rFonts w:ascii="宋体" w:eastAsia="宋体" w:hAnsi="宋体" w:hint="eastAsia"/>
          <w:szCs w:val="21"/>
        </w:rPr>
        <w:t>期，第</w:t>
      </w:r>
      <w:r>
        <w:rPr>
          <w:rFonts w:ascii="宋体" w:eastAsia="宋体" w:hAnsi="宋体" w:hint="eastAsia"/>
          <w:szCs w:val="21"/>
        </w:rPr>
        <w:t>22-33</w:t>
      </w:r>
      <w:r>
        <w:rPr>
          <w:rFonts w:ascii="宋体" w:eastAsia="宋体" w:hAnsi="宋体" w:hint="eastAsia"/>
          <w:szCs w:val="21"/>
        </w:rPr>
        <w:t>页。社论《番禺垃圾焚烧厂之争应该形成良性互动》，《南方都市报》</w:t>
      </w:r>
      <w:r>
        <w:rPr>
          <w:rFonts w:ascii="宋体" w:eastAsia="宋体" w:hAnsi="宋体" w:hint="eastAsia"/>
          <w:szCs w:val="21"/>
        </w:rPr>
        <w:t>10</w:t>
      </w:r>
      <w:r>
        <w:rPr>
          <w:rFonts w:ascii="宋体" w:eastAsia="宋体" w:hAnsi="宋体" w:hint="eastAsia"/>
          <w:szCs w:val="21"/>
        </w:rPr>
        <w:t>月</w:t>
      </w:r>
      <w:r>
        <w:rPr>
          <w:rFonts w:ascii="宋体" w:eastAsia="宋体" w:hAnsi="宋体" w:hint="eastAsia"/>
          <w:szCs w:val="21"/>
        </w:rPr>
        <w:t>31</w:t>
      </w:r>
      <w:r>
        <w:rPr>
          <w:rFonts w:ascii="宋体" w:eastAsia="宋体" w:hAnsi="宋体" w:hint="eastAsia"/>
          <w:szCs w:val="21"/>
        </w:rPr>
        <w:t>日。</w:t>
      </w:r>
    </w:p>
    <w:p w:rsidR="001D2326" w:rsidRDefault="00A55F96">
      <w:pPr>
        <w:rPr>
          <w:rFonts w:ascii="宋体" w:eastAsia="宋体" w:hAnsi="宋体"/>
          <w:szCs w:val="21"/>
        </w:rPr>
      </w:pPr>
      <w:r>
        <w:rPr>
          <w:rFonts w:ascii="宋体" w:eastAsia="宋体" w:hAnsi="宋体"/>
          <w:szCs w:val="21"/>
        </w:rPr>
        <w:t>[</w:t>
      </w:r>
      <w:r>
        <w:rPr>
          <w:rFonts w:ascii="宋体" w:eastAsia="宋体" w:hAnsi="宋体" w:hint="eastAsia"/>
          <w:szCs w:val="21"/>
        </w:rPr>
        <w:t>9</w:t>
      </w:r>
      <w:r>
        <w:rPr>
          <w:rFonts w:ascii="宋体" w:eastAsia="宋体" w:hAnsi="宋体"/>
          <w:szCs w:val="21"/>
        </w:rPr>
        <w:t xml:space="preserve">] </w:t>
      </w:r>
      <w:r>
        <w:rPr>
          <w:rFonts w:ascii="宋体" w:eastAsia="宋体" w:hAnsi="宋体" w:hint="eastAsia"/>
          <w:szCs w:val="21"/>
        </w:rPr>
        <w:t>覃哲：《临避社会运动中都市媒介对集体认同的构建及其市场动因》，《文化与传播》</w:t>
      </w:r>
      <w:r>
        <w:rPr>
          <w:rFonts w:ascii="宋体" w:eastAsia="宋体" w:hAnsi="宋体" w:hint="eastAsia"/>
          <w:szCs w:val="21"/>
        </w:rPr>
        <w:t>2013</w:t>
      </w:r>
      <w:r>
        <w:rPr>
          <w:rFonts w:ascii="宋体" w:eastAsia="宋体" w:hAnsi="宋体" w:hint="eastAsia"/>
          <w:szCs w:val="21"/>
        </w:rPr>
        <w:t>年第</w:t>
      </w:r>
      <w:r>
        <w:rPr>
          <w:rFonts w:ascii="宋体" w:eastAsia="宋体" w:hAnsi="宋体" w:hint="eastAsia"/>
          <w:szCs w:val="21"/>
        </w:rPr>
        <w:t>12</w:t>
      </w:r>
      <w:r>
        <w:rPr>
          <w:rFonts w:ascii="宋体" w:eastAsia="宋体" w:hAnsi="宋体" w:hint="eastAsia"/>
          <w:szCs w:val="21"/>
        </w:rPr>
        <w:t>期，第</w:t>
      </w:r>
      <w:r>
        <w:rPr>
          <w:rFonts w:ascii="宋体" w:eastAsia="宋体" w:hAnsi="宋体" w:hint="eastAsia"/>
          <w:szCs w:val="21"/>
        </w:rPr>
        <w:t>24-29</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 xml:space="preserve">[10] </w:t>
      </w:r>
      <w:r>
        <w:rPr>
          <w:rFonts w:ascii="宋体" w:eastAsia="宋体" w:hAnsi="宋体" w:hint="eastAsia"/>
          <w:szCs w:val="21"/>
        </w:rPr>
        <w:t>蚁畅</w:t>
      </w:r>
      <w:r>
        <w:rPr>
          <w:rFonts w:ascii="宋体" w:eastAsia="宋体" w:hAnsi="宋体" w:hint="eastAsia"/>
          <w:szCs w:val="21"/>
        </w:rPr>
        <w:t>:</w:t>
      </w:r>
      <w:r>
        <w:rPr>
          <w:rFonts w:ascii="宋体" w:eastAsia="宋体" w:hAnsi="宋体" w:hint="eastAsia"/>
          <w:szCs w:val="21"/>
        </w:rPr>
        <w:t>《对政府与媒体、公众的互动关系思考——以“番禺垃圾焚烧事件”为例》，《新闻世界》</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4</w:t>
      </w:r>
      <w:r>
        <w:rPr>
          <w:rFonts w:ascii="宋体" w:eastAsia="宋体" w:hAnsi="宋体" w:hint="eastAsia"/>
          <w:szCs w:val="21"/>
        </w:rPr>
        <w:t>期，第</w:t>
      </w:r>
      <w:r>
        <w:rPr>
          <w:rFonts w:ascii="宋体" w:eastAsia="宋体" w:hAnsi="宋体" w:hint="eastAsia"/>
          <w:szCs w:val="21"/>
        </w:rPr>
        <w:t>12-13</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 xml:space="preserve">[11] </w:t>
      </w:r>
      <w:r>
        <w:rPr>
          <w:rFonts w:ascii="宋体" w:eastAsia="宋体" w:hAnsi="宋体" w:hint="eastAsia"/>
          <w:szCs w:val="21"/>
        </w:rPr>
        <w:t>陈阳：《大众媒体、集体行动和当代中国的环境议题——以番禺垃圾焚烧发电厂事件为例》，《国际新闻界》</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7</w:t>
      </w:r>
      <w:r>
        <w:rPr>
          <w:rFonts w:ascii="宋体" w:eastAsia="宋体" w:hAnsi="宋体" w:hint="eastAsia"/>
          <w:szCs w:val="21"/>
        </w:rPr>
        <w:t>期，第</w:t>
      </w:r>
      <w:r>
        <w:rPr>
          <w:rFonts w:ascii="宋体" w:eastAsia="宋体" w:hAnsi="宋体" w:hint="eastAsia"/>
          <w:szCs w:val="21"/>
        </w:rPr>
        <w:t>43-49</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 xml:space="preserve">[12] </w:t>
      </w:r>
      <w:r>
        <w:rPr>
          <w:rFonts w:ascii="宋体" w:eastAsia="宋体" w:hAnsi="宋体" w:hint="eastAsia"/>
          <w:szCs w:val="21"/>
        </w:rPr>
        <w:t>董天策、胡丹：《试论公共事件报道中的媒体角色——从番禺垃圾焚烧选址事件报道谈起》，《国际新闻界》</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4</w:t>
      </w:r>
      <w:r>
        <w:rPr>
          <w:rFonts w:ascii="宋体" w:eastAsia="宋体" w:hAnsi="宋体" w:hint="eastAsia"/>
          <w:szCs w:val="21"/>
        </w:rPr>
        <w:t>期，</w:t>
      </w:r>
      <w:r>
        <w:rPr>
          <w:rFonts w:ascii="宋体" w:eastAsia="宋体" w:hAnsi="宋体" w:hint="eastAsia"/>
          <w:szCs w:val="21"/>
        </w:rPr>
        <w:t>第</w:t>
      </w:r>
      <w:r>
        <w:rPr>
          <w:rFonts w:ascii="宋体" w:eastAsia="宋体" w:hAnsi="宋体" w:hint="eastAsia"/>
          <w:szCs w:val="21"/>
        </w:rPr>
        <w:t>53-57</w:t>
      </w:r>
      <w:r>
        <w:rPr>
          <w:rFonts w:ascii="宋体" w:eastAsia="宋体" w:hAnsi="宋体" w:hint="eastAsia"/>
          <w:szCs w:val="21"/>
        </w:rPr>
        <w:t>页；肖琴：《社会冲突性议题报道的差异研究——以“番禺环境维权事件”为例》，《新闻世界》</w:t>
      </w:r>
      <w:r>
        <w:rPr>
          <w:rFonts w:ascii="宋体" w:eastAsia="宋体" w:hAnsi="宋体" w:hint="eastAsia"/>
          <w:szCs w:val="21"/>
        </w:rPr>
        <w:t>2014</w:t>
      </w:r>
      <w:r>
        <w:rPr>
          <w:rFonts w:ascii="宋体" w:eastAsia="宋体" w:hAnsi="宋体" w:hint="eastAsia"/>
          <w:szCs w:val="21"/>
        </w:rPr>
        <w:t>年第</w:t>
      </w:r>
      <w:r>
        <w:rPr>
          <w:rFonts w:ascii="宋体" w:eastAsia="宋体" w:hAnsi="宋体" w:hint="eastAsia"/>
          <w:szCs w:val="21"/>
        </w:rPr>
        <w:t>8</w:t>
      </w:r>
      <w:r>
        <w:rPr>
          <w:rFonts w:ascii="宋体" w:eastAsia="宋体" w:hAnsi="宋体" w:hint="eastAsia"/>
          <w:szCs w:val="21"/>
        </w:rPr>
        <w:t>期，第</w:t>
      </w:r>
      <w:r>
        <w:rPr>
          <w:rFonts w:ascii="宋体" w:eastAsia="宋体" w:hAnsi="宋体" w:hint="eastAsia"/>
          <w:szCs w:val="21"/>
        </w:rPr>
        <w:t>405-406</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 xml:space="preserve">[13] </w:t>
      </w:r>
      <w:r>
        <w:rPr>
          <w:rFonts w:ascii="宋体" w:eastAsia="宋体" w:hAnsi="宋体" w:hint="eastAsia"/>
          <w:szCs w:val="21"/>
        </w:rPr>
        <w:t>王石番：《传播内容分析法——理论与实证》，幼狮文化事业公司</w:t>
      </w:r>
      <w:r>
        <w:rPr>
          <w:rFonts w:ascii="宋体" w:eastAsia="宋体" w:hAnsi="宋体" w:hint="eastAsia"/>
          <w:szCs w:val="21"/>
        </w:rPr>
        <w:t>1991</w:t>
      </w:r>
      <w:r>
        <w:rPr>
          <w:rFonts w:ascii="宋体" w:eastAsia="宋体" w:hAnsi="宋体" w:hint="eastAsia"/>
          <w:szCs w:val="21"/>
        </w:rPr>
        <w:t>年版，第</w:t>
      </w:r>
      <w:r>
        <w:rPr>
          <w:rFonts w:ascii="宋体" w:eastAsia="宋体" w:hAnsi="宋体" w:hint="eastAsia"/>
          <w:szCs w:val="21"/>
        </w:rPr>
        <w:t>171</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[14] [</w:t>
      </w:r>
      <w:r>
        <w:rPr>
          <w:rFonts w:ascii="宋体" w:eastAsia="宋体" w:hAnsi="宋体"/>
          <w:szCs w:val="21"/>
        </w:rPr>
        <w:t>美</w:t>
      </w:r>
      <w:r>
        <w:rPr>
          <w:rFonts w:ascii="宋体" w:eastAsia="宋体" w:hAnsi="宋体"/>
          <w:szCs w:val="21"/>
        </w:rPr>
        <w:t xml:space="preserve">] </w:t>
      </w:r>
      <w:r>
        <w:rPr>
          <w:rFonts w:ascii="宋体" w:eastAsia="宋体" w:hAnsi="宋体"/>
          <w:szCs w:val="21"/>
        </w:rPr>
        <w:t>罗杰</w:t>
      </w:r>
      <w:r>
        <w:rPr>
          <w:rFonts w:ascii="宋体" w:eastAsia="宋体" w:hAnsi="宋体"/>
          <w:szCs w:val="21"/>
        </w:rPr>
        <w:t>·</w:t>
      </w:r>
      <w:r>
        <w:rPr>
          <w:rFonts w:ascii="宋体" w:eastAsia="宋体" w:hAnsi="宋体" w:hint="eastAsia"/>
          <w:szCs w:val="21"/>
        </w:rPr>
        <w:t>D</w:t>
      </w:r>
      <w:r>
        <w:rPr>
          <w:rFonts w:ascii="宋体" w:eastAsia="宋体" w:hAnsi="宋体"/>
          <w:szCs w:val="21"/>
        </w:rPr>
        <w:t>·</w:t>
      </w:r>
      <w:r>
        <w:rPr>
          <w:rFonts w:ascii="宋体" w:eastAsia="宋体" w:hAnsi="宋体"/>
          <w:szCs w:val="21"/>
        </w:rPr>
        <w:t>维曼等</w:t>
      </w:r>
      <w:r>
        <w:rPr>
          <w:rFonts w:ascii="宋体" w:eastAsia="宋体" w:hAnsi="宋体" w:hint="eastAsia"/>
          <w:szCs w:val="21"/>
        </w:rPr>
        <w:t>：《大众媒介研究导论》，</w:t>
      </w:r>
      <w:r>
        <w:rPr>
          <w:rFonts w:ascii="宋体" w:eastAsia="宋体" w:hAnsi="宋体"/>
          <w:szCs w:val="21"/>
        </w:rPr>
        <w:t>金兼斌等译</w:t>
      </w:r>
      <w:r>
        <w:rPr>
          <w:rFonts w:ascii="宋体" w:eastAsia="宋体" w:hAnsi="宋体" w:hint="eastAsia"/>
          <w:szCs w:val="21"/>
        </w:rPr>
        <w:t>，清华大学出版社</w:t>
      </w:r>
      <w:r>
        <w:rPr>
          <w:rFonts w:ascii="宋体" w:eastAsia="宋体" w:hAnsi="宋体" w:hint="eastAsia"/>
          <w:szCs w:val="21"/>
        </w:rPr>
        <w:t>2005</w:t>
      </w:r>
      <w:r>
        <w:rPr>
          <w:rFonts w:ascii="宋体" w:eastAsia="宋体" w:hAnsi="宋体" w:hint="eastAsia"/>
          <w:szCs w:val="21"/>
        </w:rPr>
        <w:t>年版，第</w:t>
      </w:r>
      <w:r>
        <w:rPr>
          <w:rFonts w:ascii="宋体" w:eastAsia="宋体" w:hAnsi="宋体" w:hint="eastAsia"/>
          <w:szCs w:val="21"/>
        </w:rPr>
        <w:t>161</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[15]</w:t>
      </w:r>
      <w:r>
        <w:rPr>
          <w:rFonts w:ascii="宋体" w:eastAsia="宋体" w:hAnsi="宋体" w:hint="eastAsia"/>
          <w:szCs w:val="21"/>
        </w:rPr>
        <w:t>赵建国、刘玮：《政府决策公关与媒体民意引导——以广州番禺垃圾焚烧项目为视角》，《东南传播》</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4</w:t>
      </w:r>
      <w:r>
        <w:rPr>
          <w:rFonts w:ascii="宋体" w:eastAsia="宋体" w:hAnsi="宋体" w:hint="eastAsia"/>
          <w:szCs w:val="21"/>
        </w:rPr>
        <w:t>期，第</w:t>
      </w:r>
      <w:r>
        <w:rPr>
          <w:rFonts w:ascii="宋体" w:eastAsia="宋体" w:hAnsi="宋体" w:hint="eastAsia"/>
          <w:szCs w:val="21"/>
        </w:rPr>
        <w:t>39-41</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[16]</w:t>
      </w:r>
      <w:r>
        <w:rPr>
          <w:rFonts w:ascii="宋体" w:eastAsia="宋体" w:hAnsi="宋体" w:hint="eastAsia"/>
          <w:szCs w:val="21"/>
        </w:rPr>
        <w:t>赵建国、刘玮：《政府决策公关与媒体民意引导——以广州番禺垃圾焚烧项目为视角》，《东南传播》</w:t>
      </w:r>
      <w:r>
        <w:rPr>
          <w:rFonts w:ascii="宋体" w:eastAsia="宋体" w:hAnsi="宋体" w:hint="eastAsia"/>
          <w:szCs w:val="21"/>
        </w:rPr>
        <w:t>2010</w:t>
      </w:r>
      <w:r>
        <w:rPr>
          <w:rFonts w:ascii="宋体" w:eastAsia="宋体" w:hAnsi="宋体" w:hint="eastAsia"/>
          <w:szCs w:val="21"/>
        </w:rPr>
        <w:t>年第</w:t>
      </w:r>
      <w:r>
        <w:rPr>
          <w:rFonts w:ascii="宋体" w:eastAsia="宋体" w:hAnsi="宋体" w:hint="eastAsia"/>
          <w:szCs w:val="21"/>
        </w:rPr>
        <w:t>4</w:t>
      </w:r>
      <w:r>
        <w:rPr>
          <w:rFonts w:ascii="宋体" w:eastAsia="宋体" w:hAnsi="宋体" w:hint="eastAsia"/>
          <w:szCs w:val="21"/>
        </w:rPr>
        <w:t>期，第</w:t>
      </w:r>
      <w:r>
        <w:rPr>
          <w:rFonts w:ascii="宋体" w:eastAsia="宋体" w:hAnsi="宋体" w:hint="eastAsia"/>
          <w:szCs w:val="21"/>
        </w:rPr>
        <w:t>39-41</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[17]</w:t>
      </w:r>
      <w:r>
        <w:rPr>
          <w:rFonts w:ascii="宋体" w:eastAsia="宋体" w:hAnsi="宋体" w:hint="eastAsia"/>
          <w:szCs w:val="21"/>
        </w:rPr>
        <w:t>聂静虹、王博：《多元框架整合：传统媒体都市集体行动报道方式探究——以番禺垃圾焚烧事件为例》，《新闻大学》</w:t>
      </w:r>
      <w:r>
        <w:rPr>
          <w:rFonts w:ascii="宋体" w:eastAsia="宋体" w:hAnsi="宋体" w:hint="eastAsia"/>
          <w:szCs w:val="21"/>
        </w:rPr>
        <w:t>2012</w:t>
      </w:r>
      <w:r>
        <w:rPr>
          <w:rFonts w:ascii="宋体" w:eastAsia="宋体" w:hAnsi="宋体" w:hint="eastAsia"/>
          <w:szCs w:val="21"/>
        </w:rPr>
        <w:t>年第</w:t>
      </w:r>
      <w:r>
        <w:rPr>
          <w:rFonts w:ascii="宋体" w:eastAsia="宋体" w:hAnsi="宋体" w:hint="eastAsia"/>
          <w:szCs w:val="21"/>
        </w:rPr>
        <w:t>5</w:t>
      </w:r>
      <w:r>
        <w:rPr>
          <w:rFonts w:ascii="宋体" w:eastAsia="宋体" w:hAnsi="宋体" w:hint="eastAsia"/>
          <w:szCs w:val="21"/>
        </w:rPr>
        <w:t>期，第</w:t>
      </w:r>
      <w:r>
        <w:rPr>
          <w:rFonts w:ascii="宋体" w:eastAsia="宋体" w:hAnsi="宋体" w:hint="eastAsia"/>
          <w:szCs w:val="21"/>
        </w:rPr>
        <w:t>58-64</w:t>
      </w:r>
      <w:r>
        <w:rPr>
          <w:rFonts w:ascii="宋体" w:eastAsia="宋体" w:hAnsi="宋体" w:hint="eastAsia"/>
          <w:szCs w:val="21"/>
        </w:rPr>
        <w:t>页。</w:t>
      </w:r>
    </w:p>
    <w:p w:rsidR="001D2326" w:rsidRDefault="00A55F96">
      <w:pPr>
        <w:rPr>
          <w:rFonts w:ascii="宋体" w:eastAsia="宋体" w:hAnsi="宋体"/>
          <w:szCs w:val="21"/>
        </w:rPr>
      </w:pPr>
      <w:r>
        <w:rPr>
          <w:rFonts w:ascii="宋体" w:eastAsia="宋体" w:hAnsi="宋体"/>
          <w:szCs w:val="21"/>
        </w:rPr>
        <w:t>[18]</w:t>
      </w:r>
      <w:r>
        <w:rPr>
          <w:rFonts w:ascii="宋体" w:eastAsia="宋体" w:hAnsi="宋体" w:hint="eastAsia"/>
          <w:szCs w:val="21"/>
        </w:rPr>
        <w:t>马妍妍：《群体性事件中的媒体协调与整合功能》，《当代传播》</w:t>
      </w:r>
      <w:r>
        <w:rPr>
          <w:rFonts w:ascii="宋体" w:eastAsia="宋体" w:hAnsi="宋体" w:hint="eastAsia"/>
          <w:szCs w:val="21"/>
        </w:rPr>
        <w:t>2015</w:t>
      </w:r>
      <w:r>
        <w:rPr>
          <w:rFonts w:ascii="宋体" w:eastAsia="宋体" w:hAnsi="宋体" w:hint="eastAsia"/>
          <w:szCs w:val="21"/>
        </w:rPr>
        <w:t>年第</w:t>
      </w:r>
      <w:r>
        <w:rPr>
          <w:rFonts w:ascii="宋体" w:eastAsia="宋体" w:hAnsi="宋体" w:hint="eastAsia"/>
          <w:szCs w:val="21"/>
        </w:rPr>
        <w:t>2</w:t>
      </w:r>
      <w:r>
        <w:rPr>
          <w:rFonts w:ascii="宋体" w:eastAsia="宋体" w:hAnsi="宋体" w:hint="eastAsia"/>
          <w:szCs w:val="21"/>
        </w:rPr>
        <w:t>期，第</w:t>
      </w:r>
      <w:r>
        <w:rPr>
          <w:rFonts w:ascii="宋体" w:eastAsia="宋体" w:hAnsi="宋体" w:hint="eastAsia"/>
          <w:szCs w:val="21"/>
        </w:rPr>
        <w:t>36-38</w:t>
      </w:r>
      <w:r>
        <w:rPr>
          <w:rFonts w:ascii="宋体" w:eastAsia="宋体" w:hAnsi="宋体" w:hint="eastAsia"/>
          <w:szCs w:val="21"/>
        </w:rPr>
        <w:t>页。</w:t>
      </w:r>
    </w:p>
    <w:p w:rsidR="001D2326" w:rsidRDefault="001D2326">
      <w:pPr>
        <w:rPr>
          <w:rFonts w:ascii="宋体" w:eastAsia="宋体" w:hAnsi="宋体"/>
          <w:szCs w:val="21"/>
        </w:rPr>
      </w:pPr>
    </w:p>
    <w:p w:rsidR="001D2326" w:rsidRDefault="001D2326">
      <w:pPr>
        <w:rPr>
          <w:rFonts w:ascii="宋体" w:eastAsia="宋体" w:hAnsi="宋体"/>
          <w:szCs w:val="21"/>
        </w:rPr>
      </w:pPr>
    </w:p>
    <w:p w:rsidR="001D2326" w:rsidRDefault="00A55F96">
      <w:pPr>
        <w:jc w:val="center"/>
        <w:rPr>
          <w:rFonts w:ascii="Times New Roman" w:eastAsia="宋体" w:hAnsi="Times New Roman"/>
          <w:sz w:val="28"/>
          <w:szCs w:val="28"/>
        </w:rPr>
      </w:pPr>
      <w:r>
        <w:rPr>
          <w:rFonts w:ascii="Times New Roman" w:eastAsia="宋体" w:hAnsi="Times New Roman"/>
          <w:sz w:val="28"/>
          <w:szCs w:val="28"/>
        </w:rPr>
        <w:t xml:space="preserve">Content </w:t>
      </w:r>
      <w:r>
        <w:rPr>
          <w:rFonts w:ascii="Times New Roman" w:eastAsia="宋体" w:hAnsi="Times New Roman" w:hint="eastAsia"/>
          <w:sz w:val="28"/>
          <w:szCs w:val="28"/>
        </w:rPr>
        <w:t>a</w:t>
      </w:r>
      <w:r>
        <w:rPr>
          <w:rFonts w:ascii="Times New Roman" w:eastAsia="宋体" w:hAnsi="Times New Roman"/>
          <w:sz w:val="28"/>
          <w:szCs w:val="28"/>
        </w:rPr>
        <w:t>nalysis of Chinese media report on issues of waste incine</w:t>
      </w:r>
      <w:r>
        <w:rPr>
          <w:rFonts w:ascii="Times New Roman" w:eastAsia="宋体" w:hAnsi="Times New Roman"/>
          <w:sz w:val="28"/>
          <w:szCs w:val="28"/>
        </w:rPr>
        <w:t>ration power plants</w:t>
      </w:r>
    </w:p>
    <w:p w:rsidR="001D2326" w:rsidRDefault="00A55F96">
      <w:pPr>
        <w:ind w:firstLine="840"/>
        <w:jc w:val="left"/>
        <w:rPr>
          <w:rFonts w:ascii="Times New Roman" w:eastAsia="宋体" w:hAnsi="Times New Roman"/>
          <w:szCs w:val="21"/>
        </w:rPr>
      </w:pPr>
      <w:r>
        <w:rPr>
          <w:rFonts w:ascii="Times New Roman" w:eastAsia="宋体" w:hAnsi="Times New Roman"/>
          <w:szCs w:val="21"/>
        </w:rPr>
        <w:t>-- Take media reports toward waste incineration projects after the anti- incinerator event occurred in Panyu Guangzhou as example</w:t>
      </w:r>
    </w:p>
    <w:p w:rsidR="001D2326" w:rsidRDefault="001D2326">
      <w:pPr>
        <w:ind w:firstLine="480"/>
        <w:rPr>
          <w:rFonts w:ascii="宋体" w:eastAsia="宋体" w:hAnsi="宋体"/>
          <w:sz w:val="24"/>
          <w:szCs w:val="24"/>
        </w:rPr>
      </w:pPr>
    </w:p>
    <w:p w:rsidR="001D2326" w:rsidRDefault="00A55F96">
      <w:pPr>
        <w:ind w:firstLine="420"/>
        <w:jc w:val="center"/>
        <w:rPr>
          <w:rFonts w:ascii="Times New Roman" w:eastAsia="宋体" w:hAnsi="Times New Roman"/>
          <w:szCs w:val="21"/>
          <w:vertAlign w:val="superscript"/>
        </w:rPr>
      </w:pPr>
      <w:r>
        <w:rPr>
          <w:rFonts w:ascii="Times New Roman" w:eastAsia="宋体" w:hAnsi="Times New Roman"/>
          <w:szCs w:val="21"/>
        </w:rPr>
        <w:t>Xueli CHEN</w:t>
      </w:r>
      <w:r>
        <w:rPr>
          <w:rFonts w:ascii="Times New Roman" w:eastAsia="宋体" w:hAnsi="Times New Roman"/>
          <w:szCs w:val="21"/>
          <w:vertAlign w:val="superscript"/>
        </w:rPr>
        <w:t>1</w:t>
      </w:r>
      <w:r>
        <w:rPr>
          <w:rFonts w:ascii="Times New Roman" w:eastAsia="宋体" w:hAnsi="Times New Roman"/>
          <w:szCs w:val="21"/>
        </w:rPr>
        <w:t xml:space="preserve"> Zhiyang SHEN</w:t>
      </w:r>
      <w:r>
        <w:rPr>
          <w:rFonts w:ascii="Times New Roman" w:eastAsia="宋体" w:hAnsi="Times New Roman"/>
          <w:szCs w:val="21"/>
          <w:vertAlign w:val="superscript"/>
        </w:rPr>
        <w:t>2</w:t>
      </w:r>
    </w:p>
    <w:p w:rsidR="001D2326" w:rsidRDefault="00A55F96">
      <w:pPr>
        <w:numPr>
          <w:ilvl w:val="0"/>
          <w:numId w:val="1"/>
        </w:numPr>
        <w:ind w:left="780" w:hanging="360"/>
        <w:jc w:val="center"/>
        <w:rPr>
          <w:rFonts w:ascii="Times New Roman" w:eastAsia="宋体" w:hAnsi="Times New Roman"/>
          <w:szCs w:val="21"/>
        </w:rPr>
      </w:pPr>
      <w:r>
        <w:rPr>
          <w:rFonts w:ascii="Times New Roman" w:eastAsia="宋体" w:hAnsi="Times New Roman"/>
          <w:szCs w:val="21"/>
        </w:rPr>
        <w:lastRenderedPageBreak/>
        <w:t>China Radio International, Beijing 100040; 2. Institut dconomie scientifique</w:t>
      </w:r>
      <w:r>
        <w:rPr>
          <w:rFonts w:ascii="Times New Roman" w:eastAsia="宋体" w:hAnsi="Times New Roman"/>
          <w:szCs w:val="21"/>
        </w:rPr>
        <w:t xml:space="preserve"> et de gestion, Lille 59000)</w:t>
      </w:r>
    </w:p>
    <w:p w:rsidR="001D2326" w:rsidRDefault="001D2326">
      <w:pPr>
        <w:ind w:left="420"/>
        <w:jc w:val="center"/>
        <w:rPr>
          <w:rFonts w:ascii="Times New Roman" w:eastAsia="宋体" w:hAnsi="Times New Roman"/>
          <w:szCs w:val="21"/>
        </w:rPr>
      </w:pPr>
    </w:p>
    <w:p w:rsidR="001D2326" w:rsidRDefault="00A55F96">
      <w:pPr>
        <w:ind w:firstLine="420"/>
        <w:rPr>
          <w:rFonts w:ascii="Times New Roman" w:eastAsia="宋体" w:hAnsi="Times New Roman"/>
          <w:szCs w:val="21"/>
        </w:rPr>
      </w:pPr>
      <w:r>
        <w:rPr>
          <w:rFonts w:ascii="Times New Roman" w:eastAsia="宋体" w:hAnsi="Times New Roman"/>
          <w:szCs w:val="21"/>
        </w:rPr>
        <w:t>Abstract: This paper provides a content analysis of 469 relevant media reports toward waste incineration projects that follow the anti- incinerator event occurred in Panyu Guangzhou in 2009.</w:t>
      </w:r>
      <w:r>
        <w:rPr>
          <w:rFonts w:ascii="Times New Roman" w:hAnsi="Times New Roman"/>
          <w:szCs w:val="21"/>
        </w:rPr>
        <w:t xml:space="preserve"> By analysis of the situation and ch</w:t>
      </w:r>
      <w:r>
        <w:rPr>
          <w:rFonts w:ascii="Times New Roman" w:hAnsi="Times New Roman"/>
          <w:szCs w:val="21"/>
        </w:rPr>
        <w:t>aracteristics of these news reports, point that there are still some shortcomings in China’s media reports of waste incineration issues, such as lacking of sustained attention on waste incineration issues, the interpretation of waste incineration issues do</w:t>
      </w:r>
      <w:r>
        <w:rPr>
          <w:rFonts w:ascii="Times New Roman" w:hAnsi="Times New Roman"/>
          <w:szCs w:val="21"/>
        </w:rPr>
        <w:t xml:space="preserve"> not go deep enough and the coverage are not relevant enough to the public. This paper conclude with recommendations for government and media officials, to improve accurate media reporting and reduce the impact of municipal waste.</w:t>
      </w:r>
    </w:p>
    <w:p w:rsidR="001D2326" w:rsidRDefault="00A55F96">
      <w:pPr>
        <w:ind w:firstLine="420"/>
        <w:rPr>
          <w:rFonts w:ascii="Times New Roman" w:hAnsi="Times New Roman"/>
          <w:szCs w:val="21"/>
        </w:rPr>
      </w:pPr>
      <w:r>
        <w:rPr>
          <w:rFonts w:ascii="Times New Roman" w:eastAsia="宋体" w:hAnsi="Times New Roman"/>
          <w:szCs w:val="21"/>
        </w:rPr>
        <w:t>Keywords:</w:t>
      </w:r>
      <w:r>
        <w:rPr>
          <w:rFonts w:ascii="Times New Roman" w:hAnsi="Times New Roman"/>
          <w:szCs w:val="21"/>
        </w:rPr>
        <w:t xml:space="preserve"> Chinese media; </w:t>
      </w:r>
      <w:r>
        <w:rPr>
          <w:rFonts w:ascii="Times New Roman" w:hAnsi="Times New Roman"/>
          <w:szCs w:val="21"/>
        </w:rPr>
        <w:t>waste incineration issues; news report; characteristics</w:t>
      </w:r>
    </w:p>
    <w:p w:rsidR="001D2326" w:rsidRDefault="001D2326">
      <w:pPr>
        <w:rPr>
          <w:rFonts w:ascii="宋体" w:eastAsia="宋体" w:hAnsi="宋体"/>
          <w:szCs w:val="21"/>
        </w:rPr>
      </w:pPr>
    </w:p>
    <w:p w:rsidR="001D2326" w:rsidRDefault="001D2326">
      <w:pPr>
        <w:rPr>
          <w:rFonts w:ascii="宋体" w:eastAsia="宋体" w:hAnsi="宋体"/>
          <w:szCs w:val="21"/>
        </w:rPr>
      </w:pPr>
    </w:p>
    <w:sectPr w:rsidR="001D2326" w:rsidSect="001D2326">
      <w:headerReference w:type="default" r:id="rId10"/>
      <w:footerReference w:type="default" r:id="rId11"/>
      <w:headerReference w:type="first" r:id="rId12"/>
      <w:footerReference w:type="first" r:id="rId13"/>
      <w:endnotePr>
        <w:numFmt w:val="decimal"/>
      </w:endnotePr>
      <w:pgSz w:w="11906" w:h="16838"/>
      <w:pgMar w:top="1440" w:right="1800" w:bottom="1440" w:left="1800" w:header="851" w:footer="99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96" w:rsidRDefault="00A55F96" w:rsidP="001D2326">
      <w:r>
        <w:separator/>
      </w:r>
    </w:p>
  </w:endnote>
  <w:endnote w:type="continuationSeparator" w:id="0">
    <w:p w:rsidR="00A55F96" w:rsidRDefault="00A55F96" w:rsidP="001D2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26" w:rsidRDefault="001D23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26" w:rsidRDefault="00A55F96">
    <w:pPr>
      <w:ind w:firstLine="360"/>
      <w:rPr>
        <w:rFonts w:ascii="宋体" w:eastAsia="宋体" w:hAnsi="宋体"/>
      </w:rPr>
    </w:pPr>
    <w:r>
      <w:rPr>
        <w:rFonts w:ascii="宋体" w:eastAsia="宋体" w:hAnsi="宋体" w:hint="eastAsia"/>
      </w:rPr>
      <w:t>作者简介：陈雪丽（</w:t>
    </w:r>
    <w:r>
      <w:rPr>
        <w:rFonts w:ascii="宋体" w:eastAsia="宋体" w:hAnsi="宋体" w:hint="eastAsia"/>
      </w:rPr>
      <w:t>1985-</w:t>
    </w:r>
    <w:r>
      <w:rPr>
        <w:rFonts w:ascii="宋体" w:eastAsia="宋体" w:hAnsi="宋体"/>
      </w:rPr>
      <w:t xml:space="preserve"> </w:t>
    </w:r>
    <w:r>
      <w:rPr>
        <w:rFonts w:ascii="宋体" w:eastAsia="宋体" w:hAnsi="宋体" w:hint="eastAsia"/>
      </w:rPr>
      <w:t>），女，河北保定人，中国国际广播电台、北京外国语大学联合招收博士后，中国社会科学院研究生院、丹麦哥本哈根大学联合培养博士，研究方向：新闻理论、国际传播</w:t>
    </w:r>
    <w:bookmarkStart w:id="0" w:name="_GoBack"/>
    <w:bookmarkEnd w:id="0"/>
    <w:r>
      <w:rPr>
        <w:rFonts w:ascii="宋体" w:eastAsia="宋体" w:hAnsi="宋体" w:hint="eastAsia"/>
      </w:rPr>
      <w:t>；沈智扬（</w:t>
    </w:r>
    <w:r>
      <w:rPr>
        <w:rFonts w:ascii="宋体" w:eastAsia="宋体" w:hAnsi="宋体" w:hint="eastAsia"/>
      </w:rPr>
      <w:t>1986-</w:t>
    </w:r>
    <w:r>
      <w:rPr>
        <w:rFonts w:ascii="宋体" w:eastAsia="宋体" w:hAnsi="宋体"/>
      </w:rPr>
      <w:t xml:space="preserve"> </w:t>
    </w:r>
    <w:r>
      <w:rPr>
        <w:rFonts w:ascii="宋体" w:eastAsia="宋体" w:hAnsi="宋体" w:hint="eastAsia"/>
      </w:rPr>
      <w:t>），男，安徽安庆人，法国科学经济与管理学院</w:t>
    </w:r>
    <w:r>
      <w:rPr>
        <w:rFonts w:ascii="宋体" w:eastAsia="宋体" w:hAnsi="宋体" w:hint="eastAsia"/>
      </w:rPr>
      <w:t>、国家科学研究中心（</w:t>
    </w:r>
    <w:r>
      <w:rPr>
        <w:rFonts w:ascii="宋体" w:eastAsia="宋体" w:hAnsi="宋体" w:hint="eastAsia"/>
      </w:rPr>
      <w:t>LEM</w:t>
    </w:r>
    <w:r>
      <w:rPr>
        <w:rFonts w:ascii="宋体" w:eastAsia="宋体" w:hAnsi="宋体"/>
      </w:rPr>
      <w:t xml:space="preserve"> 9221</w:t>
    </w:r>
    <w:r>
      <w:rPr>
        <w:rFonts w:ascii="宋体" w:eastAsia="宋体" w:hAnsi="宋体" w:hint="eastAsia"/>
      </w:rPr>
      <w:t>）博士后，法国里尔第一大学博士，研究方向：运筹管理。本文受国家留学基金委建设高水平大学公派研究生奖学金项目资助。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96" w:rsidRDefault="00A55F96" w:rsidP="001D2326">
      <w:r>
        <w:separator/>
      </w:r>
    </w:p>
  </w:footnote>
  <w:footnote w:type="continuationSeparator" w:id="0">
    <w:p w:rsidR="00A55F96" w:rsidRDefault="00A55F96" w:rsidP="001D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26" w:rsidRDefault="001D23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26" w:rsidRDefault="001D2326">
    <w:pPr>
      <w:ind w:firstLine="360"/>
      <w:rPr>
        <w:rFonts w:ascii="宋体" w:eastAsia="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31E9B"/>
    <w:multiLevelType w:val="singleLevel"/>
    <w:tmpl w:val="94E23E5E"/>
    <w:name w:val="Bullet 4"/>
    <w:lvl w:ilvl="0">
      <w:start w:val="1"/>
      <w:numFmt w:val="lowerRoman"/>
      <w:lvlText w:val="%1"/>
      <w:lvlJc w:val="left"/>
      <w:pPr>
        <w:tabs>
          <w:tab w:val="num" w:pos="0"/>
        </w:tabs>
        <w:ind w:left="0" w:firstLine="0"/>
      </w:pPr>
    </w:lvl>
  </w:abstractNum>
  <w:abstractNum w:abstractNumId="1">
    <w:nsid w:val="142630F0"/>
    <w:multiLevelType w:val="singleLevel"/>
    <w:tmpl w:val="38CC4D30"/>
    <w:name w:val="Bullet 5"/>
    <w:lvl w:ilvl="0">
      <w:start w:val="1"/>
      <w:numFmt w:val="decimal"/>
      <w:lvlText w:val="%1"/>
      <w:lvlJc w:val="left"/>
      <w:pPr>
        <w:tabs>
          <w:tab w:val="num" w:pos="0"/>
        </w:tabs>
        <w:ind w:left="0" w:firstLine="0"/>
      </w:pPr>
    </w:lvl>
  </w:abstractNum>
  <w:abstractNum w:abstractNumId="2">
    <w:nsid w:val="402A4B58"/>
    <w:multiLevelType w:val="multilevel"/>
    <w:tmpl w:val="5C34B616"/>
    <w:name w:val="编号列表 1"/>
    <w:lvl w:ilvl="0">
      <w:start w:val="1"/>
      <w:numFmt w:val="decimal"/>
      <w:lvlText w:val="(%1."/>
      <w:lvlJc w:val="left"/>
      <w:pPr>
        <w:ind w:left="420" w:firstLine="0"/>
      </w:pPr>
    </w:lvl>
    <w:lvl w:ilvl="1">
      <w:start w:val="1"/>
      <w:numFmt w:val="lowerLetter"/>
      <w:lvlText w:val="%2)"/>
      <w:lvlJc w:val="left"/>
      <w:pPr>
        <w:ind w:left="840" w:firstLine="0"/>
      </w:pPr>
    </w:lvl>
    <w:lvl w:ilvl="2">
      <w:start w:val="1"/>
      <w:numFmt w:val="lowerRoman"/>
      <w:lvlText w:val="%3."/>
      <w:lvlJc w:val="left"/>
      <w:pPr>
        <w:ind w:left="1260" w:firstLine="0"/>
      </w:pPr>
    </w:lvl>
    <w:lvl w:ilvl="3">
      <w:start w:val="1"/>
      <w:numFmt w:val="decimal"/>
      <w:lvlText w:val="%4."/>
      <w:lvlJc w:val="left"/>
      <w:pPr>
        <w:ind w:left="1680" w:firstLine="0"/>
      </w:pPr>
    </w:lvl>
    <w:lvl w:ilvl="4">
      <w:start w:val="1"/>
      <w:numFmt w:val="lowerLetter"/>
      <w:lvlText w:val="%5)"/>
      <w:lvlJc w:val="left"/>
      <w:pPr>
        <w:ind w:left="2100" w:firstLine="0"/>
      </w:pPr>
    </w:lvl>
    <w:lvl w:ilvl="5">
      <w:start w:val="1"/>
      <w:numFmt w:val="lowerRoman"/>
      <w:lvlText w:val="%6."/>
      <w:lvlJc w:val="left"/>
      <w:pPr>
        <w:ind w:left="2520" w:firstLine="0"/>
      </w:pPr>
    </w:lvl>
    <w:lvl w:ilvl="6">
      <w:start w:val="1"/>
      <w:numFmt w:val="decimal"/>
      <w:lvlText w:val="%7."/>
      <w:lvlJc w:val="left"/>
      <w:pPr>
        <w:ind w:left="2940" w:firstLine="0"/>
      </w:pPr>
    </w:lvl>
    <w:lvl w:ilvl="7">
      <w:start w:val="1"/>
      <w:numFmt w:val="lowerLetter"/>
      <w:lvlText w:val="%8)"/>
      <w:lvlJc w:val="left"/>
      <w:pPr>
        <w:ind w:left="3360" w:firstLine="0"/>
      </w:pPr>
    </w:lvl>
    <w:lvl w:ilvl="8">
      <w:start w:val="1"/>
      <w:numFmt w:val="lowerRoman"/>
      <w:lvlText w:val="%9."/>
      <w:lvlJc w:val="left"/>
      <w:pPr>
        <w:ind w:left="3780" w:firstLine="0"/>
      </w:pPr>
    </w:lvl>
  </w:abstractNum>
  <w:abstractNum w:abstractNumId="3">
    <w:nsid w:val="42167D39"/>
    <w:multiLevelType w:val="singleLevel"/>
    <w:tmpl w:val="983A8A5A"/>
    <w:name w:val="Bullet 3"/>
    <w:lvl w:ilvl="0">
      <w:start w:val="1"/>
      <w:numFmt w:val="lowerLetter"/>
      <w:lvlText w:val="%1"/>
      <w:lvlJc w:val="left"/>
      <w:pPr>
        <w:tabs>
          <w:tab w:val="num" w:pos="0"/>
        </w:tabs>
        <w:ind w:left="0" w:firstLine="0"/>
      </w:pPr>
    </w:lvl>
  </w:abstractNum>
  <w:abstractNum w:abstractNumId="4">
    <w:nsid w:val="47967863"/>
    <w:multiLevelType w:val="multilevel"/>
    <w:tmpl w:val="03E8465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5">
    <w:nsid w:val="5611061C"/>
    <w:multiLevelType w:val="singleLevel"/>
    <w:tmpl w:val="1EEEEEB8"/>
    <w:name w:val="Bullet 6"/>
    <w:lvl w:ilvl="0">
      <w:start w:val="1"/>
      <w:numFmt w:val="japaneseCounting"/>
      <w:lvlText w:val="%1"/>
      <w:lvlJc w:val="left"/>
      <w:pPr>
        <w:tabs>
          <w:tab w:val="num" w:pos="0"/>
        </w:tabs>
        <w:ind w:left="0" w:firstLine="0"/>
      </w:pPr>
    </w:lvl>
  </w:abstractNum>
  <w:abstractNum w:abstractNumId="6">
    <w:nsid w:val="7E1113C8"/>
    <w:multiLevelType w:val="singleLevel"/>
    <w:tmpl w:val="3C8E9B54"/>
    <w:name w:val="Bullet 2"/>
    <w:lvl w:ilvl="0">
      <w:start w:val="1"/>
      <w:numFmt w:val="decimal"/>
      <w:lvlText w:val="%1"/>
      <w:lvlJc w:val="left"/>
      <w:pPr>
        <w:tabs>
          <w:tab w:val="num" w:pos="0"/>
        </w:tabs>
        <w:ind w:left="0" w:firstLine="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1D2326"/>
    <w:rsid w:val="001D2326"/>
    <w:rsid w:val="00A55F96"/>
    <w:rsid w:val="00CA6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D2326"/>
  </w:style>
  <w:style w:type="paragraph" w:styleId="2">
    <w:name w:val="heading 2"/>
    <w:qFormat/>
    <w:rsid w:val="001D2326"/>
    <w:pPr>
      <w:keepNext/>
      <w:keepLines/>
      <w:spacing w:before="260" w:after="260" w:line="415" w:lineRule="auto"/>
      <w:outlineLvl w:val="1"/>
    </w:pPr>
    <w:rPr>
      <w:rFonts w:ascii="Calibri Light" w:eastAsia="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1D2326"/>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1D2326"/>
    <w:pPr>
      <w:tabs>
        <w:tab w:val="center" w:pos="4153"/>
        <w:tab w:val="right" w:pos="8306"/>
      </w:tabs>
      <w:jc w:val="left"/>
    </w:pPr>
    <w:rPr>
      <w:sz w:val="18"/>
      <w:szCs w:val="18"/>
    </w:rPr>
  </w:style>
  <w:style w:type="paragraph" w:styleId="a3">
    <w:name w:val="List Paragraph"/>
    <w:qFormat/>
    <w:rsid w:val="001D2326"/>
    <w:pPr>
      <w:ind w:firstLine="420"/>
    </w:pPr>
  </w:style>
  <w:style w:type="paragraph" w:customStyle="1" w:styleId="FootnoteText">
    <w:name w:val="Footnote Text"/>
    <w:qFormat/>
    <w:rsid w:val="001D2326"/>
    <w:pPr>
      <w:jc w:val="left"/>
    </w:pPr>
    <w:rPr>
      <w:sz w:val="18"/>
      <w:szCs w:val="18"/>
    </w:rPr>
  </w:style>
  <w:style w:type="paragraph" w:customStyle="1" w:styleId="EndnoteText">
    <w:name w:val="Endnote Text"/>
    <w:qFormat/>
    <w:rsid w:val="001D2326"/>
    <w:pPr>
      <w:jc w:val="left"/>
    </w:pPr>
  </w:style>
  <w:style w:type="character" w:customStyle="1" w:styleId="Char">
    <w:name w:val="页眉 Char"/>
    <w:rsid w:val="001D2326"/>
    <w:rPr>
      <w:sz w:val="18"/>
      <w:szCs w:val="18"/>
    </w:rPr>
  </w:style>
  <w:style w:type="character" w:customStyle="1" w:styleId="Char0">
    <w:name w:val="页脚 Char"/>
    <w:rsid w:val="001D2326"/>
    <w:rPr>
      <w:sz w:val="18"/>
      <w:szCs w:val="18"/>
    </w:rPr>
  </w:style>
  <w:style w:type="character" w:customStyle="1" w:styleId="2Char">
    <w:name w:val="标题 2 Char"/>
    <w:rsid w:val="001D2326"/>
    <w:rPr>
      <w:rFonts w:ascii="Calibri Light" w:eastAsia="Calibri Light" w:hAnsi="Calibri Light"/>
      <w:b/>
      <w:bCs/>
      <w:sz w:val="32"/>
      <w:szCs w:val="32"/>
    </w:rPr>
  </w:style>
  <w:style w:type="character" w:styleId="a4">
    <w:name w:val="Hyperlink"/>
    <w:rsid w:val="001D2326"/>
    <w:rPr>
      <w:color w:val="0563C1"/>
      <w:u w:val="single"/>
    </w:rPr>
  </w:style>
  <w:style w:type="character" w:customStyle="1" w:styleId="Char1">
    <w:name w:val="脚注文本 Char"/>
    <w:rsid w:val="001D2326"/>
    <w:rPr>
      <w:sz w:val="18"/>
      <w:szCs w:val="18"/>
    </w:rPr>
  </w:style>
  <w:style w:type="character" w:customStyle="1" w:styleId="FootnoteReference">
    <w:name w:val="Footnote Reference"/>
    <w:rsid w:val="001D2326"/>
    <w:rPr>
      <w:vertAlign w:val="superscript"/>
    </w:rPr>
  </w:style>
  <w:style w:type="character" w:styleId="a5">
    <w:name w:val="FollowedHyperlink"/>
    <w:rsid w:val="001D2326"/>
    <w:rPr>
      <w:color w:val="954F72"/>
      <w:u w:val="single"/>
    </w:rPr>
  </w:style>
  <w:style w:type="character" w:customStyle="1" w:styleId="Char2">
    <w:name w:val="尾注文本 Char"/>
    <w:rsid w:val="001D2326"/>
  </w:style>
  <w:style w:type="character" w:customStyle="1" w:styleId="EndnoteReference">
    <w:name w:val="Endnote Reference"/>
    <w:rsid w:val="001D23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2">
    <w:name w:val="heading 2"/>
    <w:qFormat/>
    <w:basedOn w:val=""/>
    <w:next w:val=""/>
    <w:pPr>
      <w:spacing w:before="260" w:after="260" w:line="415" w:lineRule="auto"/>
      <w:keepNext/>
      <w:outlineLvl w:val="1"/>
      <w:keepLines/>
    </w:pPr>
    <w:rPr>
      <w:rFonts w:ascii="Calibri Light" w:hAnsi="Calibri Light" w:eastAsia="Calibri Light"/>
      <w:b/>
      <w:bCs/>
      <w:sz w:val="32"/>
      <w:szCs w:val="32"/>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
    <w:name w:val="Footnote Text"/>
    <w:qFormat/>
    <w:basedOn w:val=""/>
    <w:pPr>
      <w:spacing/>
      <w:jc w:val="left"/>
    </w:pPr>
    <w:rPr>
      <w:sz w:val="18"/>
      <w:szCs w:val="18"/>
    </w:rPr>
  </w:style>
  <w:style w:type="paragraph" w:styleId="">
    <w:name w:val="Endnote Text"/>
    <w:qFormat/>
    <w:basedOn w:val=""/>
    <w:pPr>
      <w:spacing/>
      <w:jc w:val="left"/>
    </w:p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2Char" w:customStyle="1">
    <w:name w:val="标题 2 Char"/>
    <w:basedOn w:val=""/>
    <w:rPr>
      <w:rFonts w:ascii="Calibri Light" w:hAnsi="Calibri Light" w:eastAsia="Calibri Light"/>
      <w:b/>
      <w:bCs/>
      <w:sz w:val="32"/>
      <w:szCs w:val="32"/>
    </w:rPr>
  </w:style>
  <w:style w:type="character" w:styleId="">
    <w:name w:val="Hyperlink"/>
    <w:basedOn w:val=""/>
    <w:rPr>
      <w:color w:val="0563c1"/>
      <w:u w:color="auto" w:val="single"/>
    </w:rPr>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
    <w:name w:val="FollowedHyperlink"/>
    <w:basedOn w:val=""/>
    <w:rPr>
      <w:color w:val="954f72"/>
      <w:u w:color="auto" w:val="single"/>
    </w:rPr>
  </w:style>
  <w:style w:type="character" w:styleId="Char" w:customStyle="1">
    <w:name w:val="尾注文本 Char"/>
    <w:basedOn w:val=""/>
  </w:style>
  <w:style w:type="character" w:styleId="">
    <w:name w:val="Endnote Reference"/>
    <w:basedOn w:val=""/>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qq.com/a/20100428/002141.htm&#65289;&#65292;2016&#24180;6&#26376;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kci.com/news/chanye/20160610/15000627286.shtml&#65289;&#65292;2016&#24180;7&#26376;6"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2o-china.com/news/227916.html&#65289;&#65292;2016&#24180;6&#26376;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Xueli CHEN</dc:creator>
  <cp:lastModifiedBy>xbany</cp:lastModifiedBy>
  <cp:revision>2</cp:revision>
  <dcterms:created xsi:type="dcterms:W3CDTF">2017-10-20T08:44:00Z</dcterms:created>
  <dcterms:modified xsi:type="dcterms:W3CDTF">2017-10-20T08:44:00Z</dcterms:modified>
</cp:coreProperties>
</file>