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F8" w:rsidRDefault="000E7DC3">
      <w:pPr>
        <w:pStyle w:val="1"/>
        <w:spacing w:before="0" w:after="0" w:line="240" w:lineRule="auto"/>
        <w:jc w:val="center"/>
        <w:rPr>
          <w:rFonts w:ascii="Cambria" w:eastAsia="Cambria" w:hAnsi="Cambria"/>
          <w:sz w:val="36"/>
          <w:szCs w:val="36"/>
        </w:rPr>
      </w:pPr>
      <w:r>
        <w:rPr>
          <w:rFonts w:ascii="Cambria" w:eastAsia="Cambria" w:hAnsi="Cambria" w:hint="eastAsia"/>
          <w:sz w:val="36"/>
          <w:szCs w:val="36"/>
        </w:rPr>
        <w:t>水下训练服浮心的试验测试方法</w:t>
      </w:r>
    </w:p>
    <w:p w:rsidR="00E51AF8" w:rsidRDefault="00E51AF8">
      <w:pPr>
        <w:jc w:val="center"/>
        <w:rPr>
          <w:sz w:val="24"/>
          <w:szCs w:val="24"/>
        </w:rPr>
      </w:pPr>
    </w:p>
    <w:p w:rsidR="00E51AF8" w:rsidRDefault="000E7DC3">
      <w:pPr>
        <w:jc w:val="center"/>
        <w:rPr>
          <w:sz w:val="24"/>
          <w:szCs w:val="24"/>
        </w:rPr>
      </w:pPr>
      <w:r>
        <w:rPr>
          <w:sz w:val="24"/>
          <w:szCs w:val="24"/>
        </w:rPr>
        <w:t>张磊</w:t>
      </w:r>
      <w:r>
        <w:rPr>
          <w:sz w:val="24"/>
          <w:szCs w:val="24"/>
        </w:rPr>
        <w:t xml:space="preserve"> </w:t>
      </w:r>
      <w:r>
        <w:rPr>
          <w:sz w:val="24"/>
          <w:szCs w:val="24"/>
        </w:rPr>
        <w:t>卢来洁</w:t>
      </w:r>
      <w:r>
        <w:rPr>
          <w:sz w:val="24"/>
          <w:szCs w:val="24"/>
        </w:rPr>
        <w:t xml:space="preserve"> </w:t>
      </w:r>
      <w:r>
        <w:rPr>
          <w:sz w:val="24"/>
          <w:szCs w:val="24"/>
        </w:rPr>
        <w:t>马爱军</w:t>
      </w:r>
      <w:r>
        <w:rPr>
          <w:sz w:val="24"/>
          <w:szCs w:val="24"/>
        </w:rPr>
        <w:t xml:space="preserve"> </w:t>
      </w:r>
      <w:r>
        <w:rPr>
          <w:sz w:val="24"/>
          <w:szCs w:val="24"/>
        </w:rPr>
        <w:t>石蒙</w:t>
      </w:r>
    </w:p>
    <w:p w:rsidR="00E51AF8" w:rsidRDefault="000E7DC3">
      <w:pPr>
        <w:jc w:val="center"/>
        <w:rPr>
          <w:sz w:val="18"/>
          <w:szCs w:val="18"/>
        </w:rPr>
      </w:pPr>
      <w:r>
        <w:rPr>
          <w:sz w:val="18"/>
          <w:szCs w:val="18"/>
        </w:rPr>
        <w:t>（中国航天员科研训练中心，北京</w:t>
      </w:r>
      <w:r>
        <w:rPr>
          <w:sz w:val="18"/>
          <w:szCs w:val="18"/>
        </w:rPr>
        <w:t>100094</w:t>
      </w:r>
      <w:r>
        <w:rPr>
          <w:sz w:val="18"/>
          <w:szCs w:val="18"/>
        </w:rPr>
        <w:t>）</w:t>
      </w:r>
    </w:p>
    <w:p w:rsidR="00E51AF8" w:rsidRDefault="00E51AF8">
      <w:pPr>
        <w:jc w:val="left"/>
        <w:rPr>
          <w:sz w:val="18"/>
          <w:szCs w:val="18"/>
        </w:rPr>
      </w:pPr>
    </w:p>
    <w:p w:rsidR="00E51AF8" w:rsidRDefault="000E7DC3">
      <w:pPr>
        <w:spacing w:line="276" w:lineRule="auto"/>
        <w:rPr>
          <w:szCs w:val="21"/>
        </w:rPr>
      </w:pPr>
      <w:r>
        <w:rPr>
          <w:rFonts w:ascii="黑体" w:eastAsia="黑体" w:hAnsi="黑体" w:hint="eastAsia"/>
          <w:szCs w:val="21"/>
        </w:rPr>
        <w:t>摘</w:t>
      </w:r>
      <w:r>
        <w:rPr>
          <w:rFonts w:ascii="黑体" w:eastAsia="黑体" w:hAnsi="黑体" w:hint="eastAsia"/>
          <w:szCs w:val="21"/>
        </w:rPr>
        <w:t xml:space="preserve">  </w:t>
      </w:r>
      <w:r>
        <w:rPr>
          <w:rFonts w:ascii="黑体" w:eastAsia="黑体" w:hAnsi="黑体" w:hint="eastAsia"/>
          <w:szCs w:val="21"/>
        </w:rPr>
        <w:t>要：</w:t>
      </w:r>
      <w:r>
        <w:rPr>
          <w:rFonts w:ascii="黑体" w:eastAsia="黑体" w:hAnsi="黑体" w:hint="eastAsia"/>
          <w:szCs w:val="21"/>
        </w:rPr>
        <w:t xml:space="preserve"> </w:t>
      </w:r>
      <w:r>
        <w:rPr>
          <w:rFonts w:ascii="黑体" w:eastAsia="黑体" w:hAnsi="黑体" w:hint="eastAsia"/>
          <w:szCs w:val="21"/>
        </w:rPr>
        <w:t>目的</w:t>
      </w:r>
      <w:r>
        <w:rPr>
          <w:szCs w:val="21"/>
        </w:rPr>
        <w:t xml:space="preserve"> </w:t>
      </w:r>
      <w:r>
        <w:rPr>
          <w:szCs w:val="21"/>
        </w:rPr>
        <w:t>提出一种水下训练服浮心测试方法，并给出测试结果。</w:t>
      </w:r>
      <w:r>
        <w:rPr>
          <w:szCs w:val="21"/>
        </w:rPr>
        <w:t xml:space="preserve"> </w:t>
      </w:r>
      <w:r>
        <w:rPr>
          <w:rFonts w:ascii="黑体" w:eastAsia="黑体" w:hAnsi="黑体" w:hint="eastAsia"/>
          <w:szCs w:val="21"/>
        </w:rPr>
        <w:t>方法</w:t>
      </w:r>
      <w:r>
        <w:rPr>
          <w:rFonts w:ascii="黑体" w:eastAsia="黑体" w:hAnsi="黑体" w:hint="eastAsia"/>
          <w:szCs w:val="21"/>
        </w:rPr>
        <w:t xml:space="preserve"> </w:t>
      </w:r>
      <w:r>
        <w:rPr>
          <w:szCs w:val="21"/>
        </w:rPr>
        <w:t>首先对水下训练服进行中性浮力配平，其次将一定数量的活动配重分别放置在胸部和背包最上层的活动配重袋内，得到两种不同的水下训练服中性浮力姿态。根据力矩平衡原理，可间接计算出水下训练服的浮心。</w:t>
      </w:r>
      <w:r>
        <w:rPr>
          <w:szCs w:val="21"/>
        </w:rPr>
        <w:t xml:space="preserve"> </w:t>
      </w:r>
      <w:r>
        <w:rPr>
          <w:rFonts w:ascii="黑体" w:eastAsia="黑体" w:hAnsi="黑体" w:hint="eastAsia"/>
          <w:szCs w:val="21"/>
        </w:rPr>
        <w:t>结果</w:t>
      </w:r>
      <w:r>
        <w:rPr>
          <w:rFonts w:ascii="黑体" w:eastAsia="黑体" w:hAnsi="黑体" w:hint="eastAsia"/>
          <w:szCs w:val="21"/>
        </w:rPr>
        <w:t xml:space="preserve"> </w:t>
      </w:r>
      <w:r>
        <w:rPr>
          <w:szCs w:val="21"/>
        </w:rPr>
        <w:t>本文将水下训练服的尺寸调节为适合</w:t>
      </w:r>
      <w:r>
        <w:rPr>
          <w:rFonts w:ascii="Times New Roman" w:hAnsi="Times New Roman"/>
          <w:szCs w:val="21"/>
        </w:rPr>
        <w:t>172</w:t>
      </w:r>
      <w:r>
        <w:rPr>
          <w:rFonts w:ascii="Times New Roman" w:hAnsi="Times New Roman" w:hint="eastAsia"/>
          <w:szCs w:val="21"/>
        </w:rPr>
        <w:t>cm</w:t>
      </w:r>
      <w:r>
        <w:rPr>
          <w:szCs w:val="21"/>
        </w:rPr>
        <w:t>人体穿着，入水试验并采集数据，计算出水下训练服的浮心为（</w:t>
      </w:r>
      <w:r>
        <w:rPr>
          <w:rFonts w:ascii="宋体" w:hAnsi="宋体" w:hint="eastAsia"/>
          <w:szCs w:val="21"/>
        </w:rPr>
        <w:t>126.0mm</w:t>
      </w:r>
      <w:r>
        <w:rPr>
          <w:rFonts w:ascii="宋体" w:hAnsi="宋体" w:hint="eastAsia"/>
          <w:szCs w:val="21"/>
        </w:rPr>
        <w:t>，</w:t>
      </w:r>
      <w:r>
        <w:rPr>
          <w:rFonts w:ascii="宋体" w:hAnsi="宋体" w:hint="eastAsia"/>
          <w:szCs w:val="21"/>
        </w:rPr>
        <w:t>76.5mm</w:t>
      </w:r>
      <w:r>
        <w:rPr>
          <w:rFonts w:ascii="宋体" w:hAnsi="宋体" w:hint="eastAsia"/>
          <w:szCs w:val="21"/>
        </w:rPr>
        <w:t>）。</w:t>
      </w:r>
      <w:r>
        <w:rPr>
          <w:rFonts w:ascii="宋体" w:hAnsi="宋体" w:hint="eastAsia"/>
          <w:szCs w:val="21"/>
        </w:rPr>
        <w:t xml:space="preserve"> </w:t>
      </w:r>
      <w:r>
        <w:rPr>
          <w:rFonts w:ascii="黑体" w:eastAsia="黑体" w:hAnsi="黑体" w:hint="eastAsia"/>
          <w:szCs w:val="21"/>
        </w:rPr>
        <w:t>结论</w:t>
      </w:r>
      <w:r>
        <w:rPr>
          <w:rFonts w:ascii="黑体" w:eastAsia="黑体" w:hAnsi="黑体" w:hint="eastAsia"/>
          <w:szCs w:val="21"/>
        </w:rPr>
        <w:t xml:space="preserve"> </w:t>
      </w:r>
      <w:r>
        <w:rPr>
          <w:rFonts w:ascii="宋体" w:hAnsi="宋体" w:hint="eastAsia"/>
          <w:szCs w:val="21"/>
        </w:rPr>
        <w:t>本文提出的</w:t>
      </w:r>
      <w:r>
        <w:rPr>
          <w:szCs w:val="21"/>
        </w:rPr>
        <w:t>水下训练服浮心测试方法可行有效。</w:t>
      </w:r>
    </w:p>
    <w:p w:rsidR="00E51AF8" w:rsidRDefault="000E7DC3">
      <w:pPr>
        <w:spacing w:line="276" w:lineRule="auto"/>
        <w:rPr>
          <w:szCs w:val="21"/>
        </w:rPr>
      </w:pPr>
      <w:r>
        <w:rPr>
          <w:rFonts w:ascii="黑体" w:eastAsia="黑体" w:hAnsi="黑体" w:hint="eastAsia"/>
          <w:szCs w:val="21"/>
        </w:rPr>
        <w:t>关键词：</w:t>
      </w:r>
      <w:r>
        <w:rPr>
          <w:szCs w:val="21"/>
        </w:rPr>
        <w:t>水下训练服；试验；浮心；测试；</w:t>
      </w:r>
      <w:r>
        <w:rPr>
          <w:szCs w:val="21"/>
        </w:rPr>
        <w:t xml:space="preserve"> </w:t>
      </w:r>
    </w:p>
    <w:p w:rsidR="00E51AF8" w:rsidRDefault="000E7DC3">
      <w:pPr>
        <w:spacing w:line="276" w:lineRule="auto"/>
        <w:ind w:right="425"/>
        <w:rPr>
          <w:rStyle w:val="Char6"/>
          <w:sz w:val="21"/>
        </w:rPr>
      </w:pPr>
      <w:r>
        <w:rPr>
          <w:rStyle w:val="Char6"/>
          <w:sz w:val="21"/>
        </w:rPr>
        <w:t>中图分类号：</w:t>
      </w:r>
      <w:r>
        <w:rPr>
          <w:szCs w:val="21"/>
        </w:rPr>
        <w:t>R852.81</w:t>
      </w:r>
      <w:r>
        <w:rPr>
          <w:rFonts w:ascii="Times New Roman" w:hAnsi="Times New Roman"/>
          <w:szCs w:val="21"/>
        </w:rPr>
        <w:t xml:space="preserve"> </w:t>
      </w:r>
      <w:r>
        <w:rPr>
          <w:szCs w:val="21"/>
        </w:rPr>
        <w:t xml:space="preserve">  </w:t>
      </w:r>
      <w:r>
        <w:rPr>
          <w:rStyle w:val="Char6"/>
          <w:sz w:val="21"/>
        </w:rPr>
        <w:t>文献标识码：</w:t>
      </w:r>
      <w:r>
        <w:rPr>
          <w:szCs w:val="21"/>
        </w:rPr>
        <w:t xml:space="preserve">A    </w:t>
      </w:r>
      <w:r>
        <w:rPr>
          <w:rStyle w:val="Char6"/>
          <w:sz w:val="21"/>
        </w:rPr>
        <w:t>文章编号：</w:t>
      </w:r>
      <w:r>
        <w:rPr>
          <w:rStyle w:val="Char6"/>
          <w:sz w:val="21"/>
        </w:rPr>
        <w:t xml:space="preserve"> </w:t>
      </w:r>
    </w:p>
    <w:p w:rsidR="00E51AF8" w:rsidRDefault="00E51AF8"/>
    <w:p w:rsidR="00E51AF8" w:rsidRDefault="000E7DC3">
      <w:pPr>
        <w:jc w:val="left"/>
        <w:rPr>
          <w:rFonts w:ascii="Times New Roman" w:hAnsi="Times New Roman"/>
          <w:szCs w:val="21"/>
        </w:rPr>
      </w:pPr>
      <w:r>
        <w:rPr>
          <w:rFonts w:ascii="Times New Roman" w:hAnsi="Times New Roman"/>
          <w:b/>
          <w:i/>
          <w:szCs w:val="21"/>
        </w:rPr>
        <w:t xml:space="preserve">One </w:t>
      </w:r>
      <w:r>
        <w:rPr>
          <w:rFonts w:ascii="Times New Roman" w:hAnsi="Times New Roman" w:hint="eastAsia"/>
          <w:b/>
          <w:i/>
          <w:szCs w:val="21"/>
        </w:rPr>
        <w:t>M</w:t>
      </w:r>
      <w:r>
        <w:rPr>
          <w:rFonts w:ascii="Times New Roman" w:hAnsi="Times New Roman"/>
          <w:b/>
          <w:i/>
          <w:szCs w:val="21"/>
        </w:rPr>
        <w:t xml:space="preserve">ethod to </w:t>
      </w:r>
      <w:r>
        <w:rPr>
          <w:rFonts w:ascii="Times New Roman" w:hAnsi="Times New Roman" w:hint="eastAsia"/>
          <w:b/>
          <w:i/>
          <w:szCs w:val="21"/>
        </w:rPr>
        <w:t>M</w:t>
      </w:r>
      <w:r>
        <w:rPr>
          <w:rFonts w:ascii="Times New Roman" w:hAnsi="Times New Roman"/>
          <w:b/>
          <w:i/>
          <w:szCs w:val="21"/>
        </w:rPr>
        <w:t xml:space="preserve">easure </w:t>
      </w:r>
      <w:r>
        <w:rPr>
          <w:rFonts w:ascii="Times New Roman" w:hAnsi="Times New Roman" w:hint="eastAsia"/>
          <w:b/>
          <w:i/>
          <w:szCs w:val="21"/>
        </w:rPr>
        <w:t>Buoyant</w:t>
      </w:r>
      <w:r>
        <w:rPr>
          <w:rFonts w:ascii="Times New Roman" w:hAnsi="Times New Roman"/>
          <w:b/>
          <w:i/>
          <w:szCs w:val="21"/>
        </w:rPr>
        <w:t xml:space="preserve"> </w:t>
      </w:r>
      <w:r>
        <w:rPr>
          <w:rFonts w:ascii="Times New Roman" w:hAnsi="Times New Roman" w:hint="eastAsia"/>
          <w:b/>
          <w:i/>
          <w:szCs w:val="21"/>
        </w:rPr>
        <w:t>C</w:t>
      </w:r>
      <w:r>
        <w:rPr>
          <w:rFonts w:ascii="Times New Roman" w:hAnsi="Times New Roman"/>
          <w:b/>
          <w:i/>
          <w:szCs w:val="21"/>
        </w:rPr>
        <w:t xml:space="preserve">enter of </w:t>
      </w:r>
      <w:r>
        <w:rPr>
          <w:rFonts w:ascii="Times New Roman" w:hAnsi="Times New Roman" w:hint="eastAsia"/>
          <w:b/>
          <w:i/>
          <w:szCs w:val="21"/>
        </w:rPr>
        <w:t>S</w:t>
      </w:r>
      <w:r>
        <w:rPr>
          <w:rFonts w:ascii="Times New Roman" w:hAnsi="Times New Roman"/>
          <w:b/>
          <w:i/>
          <w:szCs w:val="21"/>
        </w:rPr>
        <w:t xml:space="preserve">pacesuit </w:t>
      </w:r>
      <w:r>
        <w:rPr>
          <w:rFonts w:ascii="Times New Roman" w:hAnsi="Times New Roman" w:hint="eastAsia"/>
          <w:b/>
          <w:i/>
          <w:szCs w:val="21"/>
        </w:rPr>
        <w:t>U</w:t>
      </w:r>
      <w:r>
        <w:rPr>
          <w:rFonts w:ascii="Times New Roman" w:hAnsi="Times New Roman"/>
          <w:b/>
          <w:i/>
          <w:szCs w:val="21"/>
        </w:rPr>
        <w:t xml:space="preserve">nderwater </w:t>
      </w:r>
      <w:r>
        <w:rPr>
          <w:rFonts w:ascii="Times New Roman" w:hAnsi="Times New Roman" w:hint="eastAsia"/>
          <w:b/>
          <w:i/>
          <w:szCs w:val="21"/>
        </w:rPr>
        <w:t>B</w:t>
      </w:r>
      <w:r>
        <w:rPr>
          <w:rFonts w:ascii="Times New Roman" w:hAnsi="Times New Roman"/>
          <w:b/>
          <w:i/>
          <w:szCs w:val="21"/>
        </w:rPr>
        <w:t xml:space="preserve">ased on </w:t>
      </w:r>
      <w:r>
        <w:rPr>
          <w:rFonts w:ascii="Times New Roman" w:hAnsi="Times New Roman" w:hint="eastAsia"/>
          <w:b/>
          <w:i/>
          <w:szCs w:val="21"/>
        </w:rPr>
        <w:t>E</w:t>
      </w:r>
      <w:r>
        <w:rPr>
          <w:rFonts w:ascii="Times New Roman" w:hAnsi="Times New Roman"/>
          <w:b/>
          <w:i/>
          <w:szCs w:val="21"/>
        </w:rPr>
        <w:t xml:space="preserve">xperimental </w:t>
      </w:r>
      <w:r>
        <w:rPr>
          <w:rFonts w:ascii="Times New Roman" w:hAnsi="Times New Roman" w:hint="eastAsia"/>
          <w:b/>
          <w:i/>
          <w:szCs w:val="21"/>
        </w:rPr>
        <w:t>T</w:t>
      </w:r>
      <w:r>
        <w:rPr>
          <w:rFonts w:ascii="Times New Roman" w:hAnsi="Times New Roman"/>
          <w:b/>
          <w:i/>
          <w:szCs w:val="21"/>
        </w:rPr>
        <w:t>est</w:t>
      </w:r>
      <w:r>
        <w:rPr>
          <w:rFonts w:ascii="Times New Roman" w:hAnsi="Times New Roman" w:hint="eastAsia"/>
          <w:b/>
          <w:i/>
          <w:szCs w:val="21"/>
        </w:rPr>
        <w:t xml:space="preserve">. </w:t>
      </w:r>
      <w:r>
        <w:rPr>
          <w:rFonts w:ascii="Times New Roman" w:hAnsi="Times New Roman" w:hint="eastAsia"/>
          <w:szCs w:val="21"/>
        </w:rPr>
        <w:t>Zhang Lei, Lu Laijie, Ma Aijun, Shi Meng.Space Medicine &amp; Medical Engineering,</w:t>
      </w:r>
    </w:p>
    <w:p w:rsidR="00E51AF8" w:rsidRDefault="000E7DC3">
      <w:pPr>
        <w:spacing w:line="276" w:lineRule="auto"/>
        <w:rPr>
          <w:rFonts w:ascii="Times New Roman" w:eastAsia="宋体" w:hAnsi="Times New Roman"/>
          <w:szCs w:val="21"/>
        </w:rPr>
      </w:pPr>
      <w:r>
        <w:rPr>
          <w:rFonts w:ascii="Times New Roman" w:hAnsi="Times New Roman"/>
          <w:b/>
          <w:szCs w:val="21"/>
        </w:rPr>
        <w:t>Abstract</w:t>
      </w:r>
      <w:r>
        <w:rPr>
          <w:rFonts w:ascii="Times New Roman" w:hAnsi="Times New Roman"/>
          <w:b/>
          <w:szCs w:val="21"/>
        </w:rPr>
        <w:t>：</w:t>
      </w:r>
      <w:r>
        <w:rPr>
          <w:rFonts w:ascii="Times New Roman" w:hAnsi="Times New Roman"/>
          <w:b/>
          <w:szCs w:val="21"/>
        </w:rPr>
        <w:t xml:space="preserve"> </w:t>
      </w:r>
      <w:r>
        <w:rPr>
          <w:rFonts w:ascii="Times New Roman" w:hAnsi="Times New Roman" w:hint="eastAsia"/>
          <w:b/>
          <w:szCs w:val="21"/>
        </w:rPr>
        <w:t xml:space="preserve">Objective </w:t>
      </w:r>
      <w:r>
        <w:rPr>
          <w:rFonts w:ascii="Times New Roman" w:hAnsi="Times New Roman" w:hint="eastAsia"/>
          <w:szCs w:val="21"/>
        </w:rPr>
        <w:t xml:space="preserve">A </w:t>
      </w:r>
      <w:r>
        <w:rPr>
          <w:rFonts w:ascii="Times New Roman" w:hAnsi="Times New Roman"/>
          <w:szCs w:val="21"/>
        </w:rPr>
        <w:t>method to measure the buoyant center of spacesuit underwater based on e</w:t>
      </w:r>
      <w:r>
        <w:rPr>
          <w:rFonts w:ascii="Times New Roman" w:hAnsi="Times New Roman"/>
          <w:szCs w:val="21"/>
        </w:rPr>
        <w:t>xperimental test</w:t>
      </w:r>
      <w:r>
        <w:rPr>
          <w:rFonts w:ascii="Times New Roman" w:hAnsi="Times New Roman" w:hint="eastAsia"/>
          <w:szCs w:val="21"/>
        </w:rPr>
        <w:t xml:space="preserve"> is </w:t>
      </w:r>
      <w:r>
        <w:rPr>
          <w:rFonts w:ascii="Times New Roman" w:hAnsi="Times New Roman"/>
          <w:szCs w:val="21"/>
        </w:rPr>
        <w:t>put forward</w:t>
      </w:r>
      <w:r>
        <w:rPr>
          <w:rFonts w:ascii="Times New Roman" w:hAnsi="Times New Roman" w:hint="eastAsia"/>
          <w:szCs w:val="21"/>
        </w:rPr>
        <w:t xml:space="preserve"> and the result is given</w:t>
      </w:r>
      <w:r>
        <w:rPr>
          <w:rFonts w:ascii="Times New Roman" w:hAnsi="Times New Roman"/>
          <w:szCs w:val="21"/>
        </w:rPr>
        <w:t>.</w:t>
      </w:r>
      <w:r>
        <w:rPr>
          <w:rFonts w:ascii="Times New Roman" w:hAnsi="Times New Roman" w:hint="eastAsia"/>
          <w:szCs w:val="21"/>
        </w:rPr>
        <w:t xml:space="preserve"> </w:t>
      </w:r>
      <w:r>
        <w:rPr>
          <w:rFonts w:ascii="Times New Roman" w:hAnsi="Times New Roman" w:hint="eastAsia"/>
          <w:b/>
          <w:szCs w:val="21"/>
        </w:rPr>
        <w:t xml:space="preserve">Methods </w:t>
      </w:r>
      <w:r>
        <w:rPr>
          <w:rFonts w:ascii="Times New Roman" w:hAnsi="Times New Roman"/>
          <w:szCs w:val="21"/>
        </w:rPr>
        <w:t>Firstly, adjusting the removable counterweight</w:t>
      </w:r>
      <w:r>
        <w:rPr>
          <w:rFonts w:ascii="Times New Roman" w:hAnsi="Times New Roman" w:hint="eastAsia"/>
          <w:szCs w:val="21"/>
        </w:rPr>
        <w:t>, lead blocks,</w:t>
      </w:r>
      <w:r>
        <w:rPr>
          <w:rFonts w:ascii="Times New Roman" w:hAnsi="Times New Roman"/>
          <w:szCs w:val="21"/>
        </w:rPr>
        <w:t xml:space="preserve"> to achieve the neutral bu</w:t>
      </w:r>
      <w:r>
        <w:rPr>
          <w:rFonts w:ascii="Times New Roman" w:hAnsi="Times New Roman" w:hint="eastAsia"/>
          <w:szCs w:val="21"/>
        </w:rPr>
        <w:t>o</w:t>
      </w:r>
      <w:r>
        <w:rPr>
          <w:rFonts w:ascii="Times New Roman" w:hAnsi="Times New Roman"/>
          <w:szCs w:val="21"/>
        </w:rPr>
        <w:t>yancy status of spacesuit underwater</w:t>
      </w:r>
      <w:r>
        <w:rPr>
          <w:rFonts w:ascii="Times New Roman" w:hAnsi="Times New Roman" w:hint="eastAsia"/>
          <w:szCs w:val="21"/>
        </w:rPr>
        <w:t xml:space="preserve">. </w:t>
      </w:r>
      <w:r>
        <w:rPr>
          <w:rFonts w:ascii="Times New Roman" w:hAnsi="Times New Roman"/>
          <w:szCs w:val="21"/>
        </w:rPr>
        <w:t>Secondly,</w:t>
      </w:r>
      <w:r>
        <w:rPr>
          <w:rFonts w:ascii="Times New Roman" w:hAnsi="Times New Roman" w:hint="eastAsia"/>
          <w:szCs w:val="21"/>
        </w:rPr>
        <w:t xml:space="preserve"> </w:t>
      </w:r>
      <w:r>
        <w:rPr>
          <w:rFonts w:ascii="Times New Roman" w:hAnsi="Times New Roman"/>
          <w:szCs w:val="21"/>
        </w:rPr>
        <w:t xml:space="preserve">put some leads in different lead </w:t>
      </w:r>
      <w:r>
        <w:rPr>
          <w:rFonts w:ascii="Times New Roman" w:hAnsi="Times New Roman" w:hint="eastAsia"/>
          <w:szCs w:val="21"/>
        </w:rPr>
        <w:t xml:space="preserve">block </w:t>
      </w:r>
      <w:r>
        <w:rPr>
          <w:rFonts w:ascii="Times New Roman" w:hAnsi="Times New Roman"/>
          <w:szCs w:val="21"/>
        </w:rPr>
        <w:t>bags,</w:t>
      </w:r>
      <w:r>
        <w:rPr>
          <w:rFonts w:ascii="Times New Roman" w:hAnsi="Times New Roman" w:hint="eastAsia"/>
          <w:szCs w:val="21"/>
        </w:rPr>
        <w:t xml:space="preserve"> </w:t>
      </w:r>
      <w:r>
        <w:rPr>
          <w:rFonts w:ascii="Times New Roman" w:hAnsi="Times New Roman"/>
          <w:szCs w:val="21"/>
        </w:rPr>
        <w:t xml:space="preserve">chest bags </w:t>
      </w:r>
      <w:r>
        <w:rPr>
          <w:rFonts w:ascii="Times New Roman" w:hAnsi="Times New Roman"/>
          <w:szCs w:val="21"/>
        </w:rPr>
        <w:t>and topside backward bags,</w:t>
      </w:r>
      <w:r>
        <w:rPr>
          <w:rFonts w:ascii="Times New Roman" w:hAnsi="Times New Roman" w:hint="eastAsia"/>
          <w:szCs w:val="21"/>
        </w:rPr>
        <w:t xml:space="preserve"> </w:t>
      </w:r>
      <w:r>
        <w:rPr>
          <w:rFonts w:ascii="Times New Roman" w:hAnsi="Times New Roman"/>
          <w:szCs w:val="21"/>
        </w:rPr>
        <w:t>to attain different neutral buoyancy posture,</w:t>
      </w:r>
      <w:r>
        <w:rPr>
          <w:rFonts w:ascii="Times New Roman" w:hAnsi="Times New Roman" w:hint="eastAsia"/>
          <w:szCs w:val="21"/>
        </w:rPr>
        <w:t xml:space="preserve"> </w:t>
      </w:r>
      <w:r>
        <w:rPr>
          <w:rFonts w:ascii="Times New Roman" w:hAnsi="Times New Roman"/>
          <w:szCs w:val="21"/>
        </w:rPr>
        <w:t xml:space="preserve">the </w:t>
      </w:r>
      <w:r>
        <w:rPr>
          <w:rFonts w:ascii="Times New Roman" w:hAnsi="Times New Roman" w:hint="eastAsia"/>
          <w:szCs w:val="21"/>
        </w:rPr>
        <w:t>buoyant</w:t>
      </w:r>
      <w:r>
        <w:rPr>
          <w:rFonts w:ascii="Times New Roman" w:hAnsi="Times New Roman"/>
          <w:szCs w:val="21"/>
        </w:rPr>
        <w:t xml:space="preserve"> center can be calculated indirectly on moment equilibrium principle. </w:t>
      </w:r>
      <w:r>
        <w:rPr>
          <w:rFonts w:ascii="Times New Roman" w:hAnsi="Times New Roman" w:hint="eastAsia"/>
          <w:b/>
          <w:szCs w:val="21"/>
        </w:rPr>
        <w:t xml:space="preserve">Result </w:t>
      </w:r>
      <w:r>
        <w:rPr>
          <w:rFonts w:ascii="Times New Roman" w:hAnsi="Times New Roman"/>
          <w:szCs w:val="21"/>
        </w:rPr>
        <w:t>In test, the dimension of spacesuit underwater is fit to a standard human body of 172cm stature</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the buoyant center of this spacesuit underwater is</w:t>
      </w:r>
      <w:r>
        <w:rPr>
          <w:szCs w:val="21"/>
        </w:rPr>
        <w:t>（</w:t>
      </w:r>
      <w:r>
        <w:rPr>
          <w:rFonts w:ascii="宋体" w:hAnsi="宋体" w:hint="eastAsia"/>
          <w:szCs w:val="21"/>
        </w:rPr>
        <w:t>126.0mm</w:t>
      </w:r>
      <w:r>
        <w:rPr>
          <w:rFonts w:ascii="宋体" w:hAnsi="宋体" w:hint="eastAsia"/>
          <w:szCs w:val="21"/>
        </w:rPr>
        <w:t>，</w:t>
      </w:r>
      <w:r>
        <w:rPr>
          <w:rFonts w:ascii="宋体" w:hAnsi="宋体" w:hint="eastAsia"/>
          <w:szCs w:val="21"/>
        </w:rPr>
        <w:t>76.5mm</w:t>
      </w:r>
      <w:r>
        <w:rPr>
          <w:rFonts w:ascii="宋体" w:hAnsi="宋体" w:hint="eastAsia"/>
          <w:szCs w:val="21"/>
        </w:rPr>
        <w:t>）</w:t>
      </w:r>
      <w:r>
        <w:rPr>
          <w:rFonts w:ascii="Times New Roman" w:eastAsia="宋体" w:hAnsi="Times New Roman"/>
          <w:szCs w:val="21"/>
        </w:rPr>
        <w:t>base</w:t>
      </w:r>
      <w:r>
        <w:rPr>
          <w:rFonts w:ascii="Times New Roman" w:eastAsia="宋体" w:hAnsi="Times New Roman" w:hint="eastAsia"/>
          <w:szCs w:val="21"/>
        </w:rPr>
        <w:t>d</w:t>
      </w:r>
      <w:r>
        <w:rPr>
          <w:rFonts w:ascii="Times New Roman" w:eastAsia="宋体" w:hAnsi="Times New Roman"/>
          <w:szCs w:val="21"/>
        </w:rPr>
        <w:t xml:space="preserve"> on the experimental data. </w:t>
      </w:r>
      <w:r>
        <w:rPr>
          <w:rFonts w:ascii="Times New Roman" w:eastAsia="宋体" w:hAnsi="Times New Roman"/>
          <w:b/>
          <w:szCs w:val="21"/>
        </w:rPr>
        <w:t>C</w:t>
      </w:r>
      <w:r>
        <w:rPr>
          <w:rFonts w:ascii="Times New Roman" w:eastAsia="宋体" w:hAnsi="Times New Roman" w:hint="eastAsia"/>
          <w:b/>
          <w:szCs w:val="21"/>
        </w:rPr>
        <w:t>onclusion</w:t>
      </w:r>
      <w:r>
        <w:rPr>
          <w:rFonts w:ascii="Times New Roman" w:eastAsia="宋体" w:hAnsi="Times New Roman" w:hint="eastAsia"/>
          <w:szCs w:val="21"/>
        </w:rPr>
        <w:t xml:space="preserve"> T</w:t>
      </w:r>
      <w:r>
        <w:rPr>
          <w:rFonts w:ascii="Times New Roman" w:eastAsia="宋体" w:hAnsi="Times New Roman"/>
          <w:szCs w:val="21"/>
        </w:rPr>
        <w:t>he result</w:t>
      </w:r>
      <w:r>
        <w:rPr>
          <w:rFonts w:ascii="Times New Roman" w:eastAsia="宋体" w:hAnsi="Times New Roman" w:hint="eastAsia"/>
          <w:szCs w:val="21"/>
        </w:rPr>
        <w:t>s</w:t>
      </w:r>
      <w:r>
        <w:rPr>
          <w:rFonts w:ascii="Times New Roman" w:eastAsia="宋体" w:hAnsi="Times New Roman"/>
          <w:szCs w:val="21"/>
        </w:rPr>
        <w:t xml:space="preserve"> demonstrate the feasible and effective of the method.</w:t>
      </w:r>
    </w:p>
    <w:p w:rsidR="00E51AF8" w:rsidRDefault="000E7DC3">
      <w:pPr>
        <w:spacing w:line="276" w:lineRule="auto"/>
        <w:rPr>
          <w:rFonts w:ascii="Times New Roman" w:hAnsi="Times New Roman"/>
          <w:szCs w:val="21"/>
        </w:rPr>
      </w:pPr>
      <w:r>
        <w:rPr>
          <w:rFonts w:ascii="Times New Roman" w:hAnsi="Times New Roman"/>
          <w:b/>
          <w:szCs w:val="21"/>
        </w:rPr>
        <w:t>Key words:</w:t>
      </w:r>
      <w:r>
        <w:rPr>
          <w:rFonts w:ascii="Times New Roman" w:hAnsi="Times New Roman"/>
          <w:szCs w:val="21"/>
        </w:rPr>
        <w:t xml:space="preserve"> spacesuit underwater</w:t>
      </w:r>
      <w:r>
        <w:rPr>
          <w:rFonts w:ascii="Times New Roman" w:hAnsi="Times New Roman" w:hint="eastAsia"/>
          <w:szCs w:val="21"/>
        </w:rPr>
        <w:t xml:space="preserve">; experiment; </w:t>
      </w:r>
      <w:r>
        <w:rPr>
          <w:rFonts w:ascii="Times New Roman" w:hAnsi="Times New Roman"/>
          <w:szCs w:val="21"/>
        </w:rPr>
        <w:t>buoyant center, test</w:t>
      </w:r>
    </w:p>
    <w:p w:rsidR="00E51AF8" w:rsidRDefault="000E7DC3">
      <w:pPr>
        <w:rPr>
          <w:rFonts w:ascii="宋体" w:hAnsi="宋体" w:cs="Arial"/>
          <w:szCs w:val="21"/>
        </w:rPr>
      </w:pPr>
      <w:r>
        <w:rPr>
          <w:rFonts w:ascii="宋体" w:hAnsi="宋体" w:cs="Arial" w:hint="eastAsia"/>
          <w:b/>
          <w:szCs w:val="21"/>
        </w:rPr>
        <w:t>Address corre</w:t>
      </w:r>
      <w:r>
        <w:rPr>
          <w:rFonts w:ascii="宋体" w:hAnsi="宋体" w:cs="Arial" w:hint="eastAsia"/>
          <w:b/>
          <w:szCs w:val="21"/>
        </w:rPr>
        <w:t>spondence and reprint requests to</w:t>
      </w:r>
      <w:r>
        <w:rPr>
          <w:rFonts w:ascii="宋体" w:hAnsi="宋体" w:cs="Arial" w:hint="eastAsia"/>
          <w:b/>
          <w:szCs w:val="21"/>
        </w:rPr>
        <w:t>：</w:t>
      </w:r>
      <w:r>
        <w:rPr>
          <w:rFonts w:ascii="宋体" w:hAnsi="宋体" w:cs="Arial" w:hint="eastAsia"/>
          <w:szCs w:val="21"/>
        </w:rPr>
        <w:t>Zhang Lei.</w:t>
      </w:r>
      <w:r>
        <w:rPr>
          <w:sz w:val="16"/>
          <w:szCs w:val="16"/>
        </w:rPr>
        <w:t xml:space="preserve"> </w:t>
      </w:r>
      <w:r>
        <w:rPr>
          <w:rFonts w:ascii="宋体" w:hAnsi="宋体" w:cs="Arial" w:hint="eastAsia"/>
          <w:szCs w:val="21"/>
        </w:rPr>
        <w:t>China Astronauts Research and Training Center, Beijing 100094, China</w:t>
      </w:r>
    </w:p>
    <w:p w:rsidR="00E51AF8" w:rsidRDefault="00E51AF8">
      <w:pPr>
        <w:rPr>
          <w:rFonts w:ascii="宋体" w:hAnsi="宋体" w:cs="Arial"/>
          <w:szCs w:val="21"/>
        </w:rPr>
      </w:pPr>
    </w:p>
    <w:p w:rsidR="00E51AF8" w:rsidRDefault="00E51AF8">
      <w:pPr>
        <w:sectPr w:rsidR="00E51AF8">
          <w:endnotePr>
            <w:numFmt w:val="decimal"/>
          </w:endnotePr>
          <w:type w:val="continuous"/>
          <w:pgSz w:w="11906" w:h="16838"/>
          <w:pgMar w:top="1440" w:right="991" w:bottom="1276" w:left="1134" w:header="720" w:footer="720" w:gutter="0"/>
          <w:cols w:space="720"/>
        </w:sectPr>
      </w:pPr>
    </w:p>
    <w:p w:rsidR="00E51AF8" w:rsidRDefault="000E7DC3">
      <w:pPr>
        <w:spacing w:line="320" w:lineRule="atLeast"/>
        <w:ind w:firstLine="420"/>
      </w:pPr>
      <w:r>
        <w:lastRenderedPageBreak/>
        <w:t>空间站出舱航天员在失重环境下，受到外力的作用，呈现出漂浮或自由旋转等特性。目前，地面上对出舱航天员的训练一般使用模拟失重训练水槽（中性浮力水槽）。要在水下模拟出漂浮感，需要对水下训练服（与舱外服外观、工效相同）进行中性浮力配平和姿态调整。当水下训练服</w:t>
      </w:r>
      <w:r>
        <w:t>（含服内人体）达到中性浮力状态时，服内人员的漂浮感与出舱航天员相似。理想情况下，水下训练服的重心浮心应重合，这时服内人员会感受到服装的漂浮感以及外力下的运动和转动感</w:t>
      </w:r>
      <w:r>
        <w:rPr>
          <w:vertAlign w:val="superscript"/>
        </w:rPr>
        <w:t>[1,2]</w:t>
      </w:r>
      <w:r>
        <w:t>；而实际情况中，很难做到水下训练服的重心浮心重合，但可以尽量通过移动活动配重块使其接近，从而使水下失重模拟的效果更好</w:t>
      </w:r>
      <w:r>
        <w:rPr>
          <w:vertAlign w:val="superscript"/>
        </w:rPr>
        <w:t>[2]</w:t>
      </w:r>
      <w:r>
        <w:t>。之前的工作曾经利用力矩平衡的方法测试过水下训练服重心浮心间距，可评估水下训练服的中性浮力状态</w:t>
      </w:r>
      <w:r>
        <w:rPr>
          <w:vertAlign w:val="superscript"/>
        </w:rPr>
        <w:t>[3]</w:t>
      </w:r>
      <w:r>
        <w:t>，对中性浮力配平的方案和配平方法影响不大。</w:t>
      </w:r>
    </w:p>
    <w:p w:rsidR="00E51AF8" w:rsidRDefault="000E7DC3">
      <w:pPr>
        <w:spacing w:line="320" w:lineRule="atLeast"/>
        <w:ind w:firstLine="420"/>
      </w:pPr>
      <w:r>
        <w:t>水下训练服的浮心是水下训练服的一个关键属性，对水下训练服的中性浮力配平来说尤为重要。如果知道水下训练服的浮心，就能针对不同的服装</w:t>
      </w:r>
      <w:r>
        <w:lastRenderedPageBreak/>
        <w:t>穿着者，提前给出优化的配平方案</w:t>
      </w:r>
      <w:r>
        <w:rPr>
          <w:vertAlign w:val="superscript"/>
        </w:rPr>
        <w:t>[4]</w:t>
      </w:r>
      <w:r>
        <w:t>，即可节约水下配平时间，又可给出合适的水下训练服姿态，从而提高水下试验的效率。</w:t>
      </w:r>
    </w:p>
    <w:p w:rsidR="00E51AF8" w:rsidRDefault="000E7DC3">
      <w:pPr>
        <w:spacing w:line="320" w:lineRule="atLeast"/>
        <w:ind w:firstLine="420"/>
      </w:pPr>
      <w:r>
        <w:t>测试物体的重心，可采用三线法、力矩法等</w:t>
      </w:r>
      <w:r>
        <w:rPr>
          <w:vertAlign w:val="superscript"/>
        </w:rPr>
        <w:t>[5]</w:t>
      </w:r>
      <w:r>
        <w:t>，由于可在地面操作，相对简单，目前也有专用的重心测试设备。而浮心测试除了利用几何外观进行仿真计算的方法外，还可在水下进行实际测量。由于水下训练服外观复杂，无法进行精确的几何仿真，所以需在水下进行实测。</w:t>
      </w:r>
    </w:p>
    <w:p w:rsidR="00E51AF8" w:rsidRDefault="000E7DC3">
      <w:pPr>
        <w:pStyle w:val="1"/>
        <w:spacing w:line="320" w:lineRule="atLeast"/>
        <w:rPr>
          <w:sz w:val="24"/>
          <w:szCs w:val="24"/>
        </w:rPr>
      </w:pPr>
      <w:r>
        <w:rPr>
          <w:sz w:val="24"/>
          <w:szCs w:val="24"/>
        </w:rPr>
        <w:t xml:space="preserve">1 </w:t>
      </w:r>
      <w:r>
        <w:rPr>
          <w:sz w:val="24"/>
          <w:szCs w:val="24"/>
        </w:rPr>
        <w:t>原理与方法</w:t>
      </w:r>
    </w:p>
    <w:p w:rsidR="00E51AF8" w:rsidRDefault="000E7DC3">
      <w:pPr>
        <w:spacing w:line="320" w:lineRule="atLeast"/>
        <w:ind w:firstLine="420"/>
      </w:pPr>
      <w:r>
        <w:t>水下训</w:t>
      </w:r>
      <w:r>
        <w:t>练服在水下受到重力、浮力的相互影响，达到中性浮力状态后，静止时服装重心浮心的连线平行于铅垂线，且浮心在上方。此时，若对水下训练服施加力偶，将改变水下训练服的姿态</w:t>
      </w:r>
      <w:r>
        <w:t xml:space="preserve">, </w:t>
      </w:r>
      <w:r>
        <w:t>一种姿态下，可得到一个与浮心相关的力矩平衡方程。不同的姿态可得到多个平衡方程，通过求解方程组，即可间接得到水下训练服的浮心。</w:t>
      </w:r>
    </w:p>
    <w:p w:rsidR="00E51AF8" w:rsidRDefault="000E7DC3">
      <w:pPr>
        <w:spacing w:line="320" w:lineRule="atLeast"/>
        <w:ind w:firstLine="420"/>
      </w:pPr>
      <w:r>
        <w:lastRenderedPageBreak/>
        <w:t>由于在水下难以施加已知大小的力偶，本文采用另一种方法得到相同的效果，即利用水下训练服活动配重的位置特性，把已知数量的活动配重块调整到不同位置，从而得到不同的处于中性浮力状态的水下训练服姿态。</w:t>
      </w:r>
    </w:p>
    <w:p w:rsidR="00E51AF8" w:rsidRDefault="000E7DC3">
      <w:pPr>
        <w:pStyle w:val="1"/>
        <w:spacing w:line="320" w:lineRule="atLeast"/>
        <w:rPr>
          <w:sz w:val="24"/>
          <w:szCs w:val="24"/>
        </w:rPr>
      </w:pPr>
      <w:r>
        <w:rPr>
          <w:sz w:val="24"/>
          <w:szCs w:val="24"/>
        </w:rPr>
        <w:t xml:space="preserve">2 </w:t>
      </w:r>
      <w:r>
        <w:rPr>
          <w:sz w:val="24"/>
          <w:szCs w:val="24"/>
        </w:rPr>
        <w:t>建模与分析</w:t>
      </w:r>
    </w:p>
    <w:p w:rsidR="00E51AF8" w:rsidRDefault="000E7DC3">
      <w:pPr>
        <w:spacing w:line="320" w:lineRule="atLeast"/>
        <w:ind w:firstLine="420"/>
      </w:pPr>
      <w:r>
        <w:t>对水下训练服建</w:t>
      </w:r>
      <w:r>
        <w:t>模</w:t>
      </w:r>
      <w:r>
        <w:rPr>
          <w:vertAlign w:val="superscript"/>
        </w:rPr>
        <w:t>[6]</w:t>
      </w:r>
      <w:r>
        <w:t>，由于水下训练服基本左右对称，本文不考虑</w:t>
      </w:r>
      <w:r>
        <w:t>Y</w:t>
      </w:r>
      <w:r>
        <w:t>方向，因此可在</w:t>
      </w:r>
      <w:r>
        <w:t>XZ</w:t>
      </w:r>
      <w:r>
        <w:t>平面上分析水下训练服的姿态，</w:t>
      </w:r>
      <w:r>
        <w:rPr>
          <w:rFonts w:ascii="宋体" w:hAnsi="宋体" w:hint="eastAsia"/>
          <w:szCs w:val="21"/>
        </w:rPr>
        <w:t xml:space="preserve"> </w:t>
      </w:r>
      <w:r>
        <w:rPr>
          <w:rFonts w:ascii="宋体" w:hAnsi="宋体" w:hint="eastAsia"/>
          <w:szCs w:val="21"/>
        </w:rPr>
        <w:t>坐标系</w:t>
      </w:r>
      <w:r>
        <w:rPr>
          <w:rFonts w:ascii="宋体" w:hAnsi="宋体" w:hint="eastAsia"/>
          <w:szCs w:val="21"/>
        </w:rPr>
        <w:t>XOZ</w:t>
      </w:r>
      <w:r>
        <w:rPr>
          <w:rFonts w:ascii="宋体" w:hAnsi="宋体" w:hint="eastAsia"/>
          <w:szCs w:val="21"/>
        </w:rPr>
        <w:t>为水下服本体坐标系，</w:t>
      </w:r>
      <w:r>
        <w:rPr>
          <w:rFonts w:ascii="宋体" w:hAnsi="宋体" w:hint="eastAsia"/>
          <w:szCs w:val="21"/>
        </w:rPr>
        <w:t>X</w:t>
      </w:r>
      <w:r>
        <w:rPr>
          <w:rFonts w:ascii="宋体" w:hAnsi="宋体" w:hint="eastAsia"/>
          <w:szCs w:val="21"/>
        </w:rPr>
        <w:t>轴指向胸前，</w:t>
      </w:r>
      <w:r>
        <w:rPr>
          <w:rFonts w:ascii="宋体" w:hAnsi="宋体" w:hint="eastAsia"/>
          <w:szCs w:val="21"/>
        </w:rPr>
        <w:t xml:space="preserve"> Z</w:t>
      </w:r>
      <w:r>
        <w:rPr>
          <w:rFonts w:ascii="宋体" w:hAnsi="宋体" w:hint="eastAsia"/>
          <w:szCs w:val="21"/>
        </w:rPr>
        <w:t>轴指向头顶，原点位于水下训练服小车固定孔的连线中心；坐标系</w:t>
      </w:r>
      <w:r>
        <w:rPr>
          <w:rFonts w:ascii="宋体" w:hAnsi="宋体" w:hint="eastAsia"/>
          <w:szCs w:val="21"/>
        </w:rPr>
        <w:t>X</w:t>
      </w:r>
      <w:r>
        <w:rPr>
          <w:rFonts w:ascii="宋体" w:hAnsi="宋体"/>
          <w:szCs w:val="21"/>
        </w:rPr>
        <w:t>’</w:t>
      </w:r>
      <w:r>
        <w:rPr>
          <w:rFonts w:ascii="宋体" w:hAnsi="宋体" w:hint="eastAsia"/>
          <w:szCs w:val="21"/>
        </w:rPr>
        <w:t>OZ</w:t>
      </w:r>
      <w:r>
        <w:rPr>
          <w:rFonts w:ascii="宋体" w:hAnsi="宋体"/>
          <w:szCs w:val="21"/>
        </w:rPr>
        <w:t>’</w:t>
      </w:r>
      <w:r>
        <w:rPr>
          <w:rFonts w:ascii="宋体" w:hAnsi="宋体" w:hint="eastAsia"/>
          <w:szCs w:val="21"/>
        </w:rPr>
        <w:t>为铅垂坐标系，可由坐标系</w:t>
      </w:r>
      <w:r>
        <w:rPr>
          <w:rFonts w:ascii="宋体" w:hAnsi="宋体" w:hint="eastAsia"/>
          <w:szCs w:val="21"/>
        </w:rPr>
        <w:t>XOZ</w:t>
      </w:r>
      <w:r>
        <w:rPr>
          <w:rFonts w:ascii="宋体" w:hAnsi="宋体" w:hint="eastAsia"/>
          <w:szCs w:val="21"/>
        </w:rPr>
        <w:t>旋转得到，旋转角度即为</w:t>
      </w:r>
      <w:r>
        <w:t>水下训练服的前倾角度</w:t>
      </w:r>
      <w:r>
        <w:t>θ</w:t>
      </w:r>
      <w:r>
        <w:t>。</w:t>
      </w:r>
    </w:p>
    <w:p w:rsidR="00E51AF8" w:rsidRDefault="00E51AF8">
      <w:pPr>
        <w:spacing w:line="320" w:lineRule="atLeast"/>
        <w:ind w:firstLine="420"/>
      </w:pPr>
      <w:r>
        <w:rPr>
          <w:noProof/>
        </w:rPr>
        <w:pict>
          <v:shapetype id="_x0000_m1058" coordsize="21600,21600" o:spt="202" path="m,l,21600r21600,l21600,xe">
            <v:stroke joinstyle="round"/>
            <v:path gradientshapeok="t" o:connecttype="rect"/>
          </v:shapetype>
        </w:pict>
      </w:r>
      <w:r>
        <w:rPr>
          <w:noProof/>
        </w:rPr>
        <w:pict>
          <v:shape id="文本框1" o:spid="_x0000_s1026" type="#_x0000_m1058" style="position:absolute;left:0;text-align:left;margin-left:65.55pt;margin-top:12.9pt;width:50.7pt;height:20.35pt;z-index:251645952;mso-wrap-style:square;mso-wrap-distance-left:9pt;mso-wrap-distance-top:0;mso-wrap-distance-right:9pt;mso-wrap-distance-bottom:0" filled="f" stroked="f" o:insetmode="custom">
            <v:textbox inset="0,0,0,0">
              <w:txbxContent>
                <w:p w:rsidR="00E51AF8" w:rsidRDefault="000E7DC3">
                  <w:pPr>
                    <w:rPr>
                      <w:color w:val="FF0000"/>
                    </w:rPr>
                  </w:pPr>
                  <w:r>
                    <w:rPr>
                      <w:color w:val="FF0000"/>
                    </w:rPr>
                    <w:t>Buoyancy</w:t>
                  </w:r>
                </w:p>
              </w:txbxContent>
            </v:textbox>
          </v:shape>
        </w:pict>
      </w:r>
    </w:p>
    <w:p w:rsidR="00E51AF8" w:rsidRDefault="00E51AF8">
      <w:pPr>
        <w:spacing w:line="320" w:lineRule="atLeast"/>
        <w:jc w:val="center"/>
      </w:pPr>
      <w:r>
        <w:rPr>
          <w:noProof/>
        </w:rPr>
        <w:pict>
          <v:shape id="文本框3" o:spid="_x0000_s1027" type="#_x0000_m1058" style="position:absolute;left:0;text-align:left;margin-left:99.15pt;margin-top:12.55pt;width:17.1pt;height:20.35pt;z-index:251646976;mso-wrap-style:square;mso-wrap-distance-left:9pt;mso-wrap-distance-top:0;mso-wrap-distance-right:9pt;mso-wrap-distance-bottom:0" filled="f" stroked="f" o:insetmode="custom">
            <v:textbox inset="0,0,0,0">
              <w:txbxContent>
                <w:p w:rsidR="00E51AF8" w:rsidRDefault="000E7DC3">
                  <w:pPr>
                    <w:rPr>
                      <w:b/>
                    </w:rPr>
                  </w:pPr>
                  <w:r>
                    <w:rPr>
                      <w:b/>
                    </w:rPr>
                    <w:t>Z</w:t>
                  </w:r>
                </w:p>
              </w:txbxContent>
            </v:textbox>
          </v:shape>
        </w:pict>
      </w:r>
      <w:r>
        <w:rPr>
          <w:noProof/>
        </w:rPr>
        <w:pict>
          <v:shape id="文本框2" o:spid="_x0000_s1028" type="#_x0000_m1058" style="position:absolute;left:0;text-align:left;margin-left:52.55pt;margin-top:6.25pt;width:35pt;height:20.35pt;z-index:251648000;mso-wrap-style:square;mso-wrap-distance-left:9pt;mso-wrap-distance-top:0;mso-wrap-distance-right:9pt;mso-wrap-distance-bottom:0" filled="f" stroked="f" o:insetmode="custom">
            <v:textbox inset="0,0,0,0">
              <w:txbxContent>
                <w:p w:rsidR="00E51AF8" w:rsidRDefault="000E7DC3">
                  <w:pPr>
                    <w:rPr>
                      <w:color w:val="006666"/>
                    </w:rPr>
                  </w:pPr>
                  <w:r>
                    <w:rPr>
                      <w:color w:val="006666"/>
                    </w:rPr>
                    <w:t>Z’</w:t>
                  </w:r>
                </w:p>
              </w:txbxContent>
            </v:textbox>
          </v:shape>
        </w:pict>
      </w:r>
    </w:p>
    <w:p w:rsidR="00E51AF8" w:rsidRDefault="00E51AF8">
      <w:pPr>
        <w:spacing w:line="320" w:lineRule="atLeast"/>
        <w:jc w:val="center"/>
      </w:pPr>
      <w:r>
        <w:rPr>
          <w:noProof/>
        </w:rPr>
        <w:pict>
          <v:shapetype id="_x0000_t32" coordsize="21600,21600" o:spt="32" o:oned="t" path="m,l21600,21600e" filled="f">
            <v:path arrowok="t" fillok="f" o:connecttype="none"/>
            <o:lock v:ext="edit" shapetype="t"/>
          </v:shapetype>
          <v:shape id="连接线3" o:spid="_x0000_s1029" type="#_x0000_t32" style="position:absolute;left:0;text-align:left;margin-left:83.3pt;margin-top:10.4pt;width:0;height:64.7pt;flip:y;z-index:251649024" o:connectortype="straight" adj="16200,16200,16200" strokecolor="red">
            <v:stroke endarrow="block"/>
          </v:shape>
        </w:pict>
      </w:r>
      <w:r>
        <w:rPr>
          <w:noProof/>
        </w:rPr>
        <w:pict>
          <v:shape id="连接线2" o:spid="_x0000_s1030" type="#_x0000_t32" style="position:absolute;left:0;text-align:left;margin-left:62.9pt;margin-top:6.95pt;width:32.7pt;height:98.55pt;flip:y;z-index:251650048" o:connectortype="straight" adj="16200,16200,16200">
            <v:stroke endarrow="block"/>
          </v:shape>
        </w:pict>
      </w:r>
      <w:r>
        <w:rPr>
          <w:noProof/>
        </w:rPr>
        <w:pict>
          <v:shape id="连接线1" o:spid="_x0000_s1031" type="#_x0000_t32" style="position:absolute;left:0;text-align:left;margin-left:62.75pt;margin-top:1.3pt;width:0;height:103.05pt;z-index:251651072" o:connectortype="straight" adj="16200,16200,16200" strokecolor="#066" strokeweight="1pt">
            <v:stroke startarrow="block"/>
          </v:shape>
        </w:pict>
      </w:r>
    </w:p>
    <w:p w:rsidR="00E51AF8" w:rsidRDefault="00E51AF8">
      <w:pPr>
        <w:spacing w:line="320" w:lineRule="atLeast"/>
        <w:jc w:val="center"/>
      </w:pPr>
      <w:r>
        <w:rPr>
          <w:noProof/>
        </w:rPr>
        <w:pict>
          <v:group id="_x0000_s1057" style="position:absolute;left:0;text-align:left;margin-left:22.7pt;margin-top:1.35pt;width:114.75pt;height:178.4pt;z-index:251652096" coordorigin="1588,12087" coordsize="2295,3568">
            <v:oval id="椭圆 5" o:spid="_x0000_s1032" style="position:absolute;left:2854;top:12087;width:1029;height:693;rotation:-1350042fd;flip:x" fillcolor="#bfbfbf" strokecolor="#bfbfbf">
              <v:fill color2="black" angle="180"/>
            </v:oval>
            <v:roundrect id="自选图形 1" o:spid="_x0000_s1033" style="position:absolute;left:2272;top:12441;width:1248;height:1808;rotation:-1350042fd;flip:x" arcsize="10923f" fillcolor="#bfbfbf" strokecolor="#bfbfbf">
              <v:fill color2="black" angle="180"/>
            </v:roundrect>
            <v:roundrect id="自选图形 2" o:spid="_x0000_s1034" style="position:absolute;left:2151;top:14200;width:733;height:763;rotation:-1350042fd;flip:x" arcsize="10923f" fillcolor="#bfbfbf" strokecolor="#bfbfbf">
              <v:fill color2="black" angle="180"/>
            </v:roundrect>
            <v:roundrect id="自选图形 3" o:spid="_x0000_s1035" style="position:absolute;left:1901;top:14790;width:647;height:763;rotation:-2188902fd;flip:x" arcsize="10923f" fillcolor="#bfbfbf" strokecolor="#bfbfbf">
              <v:fill color2="black" angle="180"/>
            </v:roundrect>
            <v:roundrect id="自选图形 4" o:spid="_x0000_s1036" style="position:absolute;left:1588;top:15417;width:919;height:238;rotation:-2188902fd;flip:x" arcsize="10923f" fillcolor="#bfbfbf" strokecolor="#bfbfbf">
              <v:fill color2="black" angle="180"/>
            </v:roundrect>
            <v:roundrect id="自选图形 5" o:spid="_x0000_s1037" style="position:absolute;left:3552;top:13008;width:155;height:472;rotation:-1350042fd;flip:x" arcsize="10923f" fillcolor="#bfbfbf" strokecolor="#bfbfbf">
              <v:fill color2="black" angle="180"/>
            </v:roundrect>
            <v:roundrect id="自选图形 6" o:spid="_x0000_s1038" style="position:absolute;left:3081;top:12666;width:471;height:1356;rotation:-1350042fd;flip:x" arcsize="10923f" fillcolor="#a5a5a5" strokecolor="#bfbfbf">
              <v:fill color2="black" angle="180"/>
            </v:roundrect>
          </v:group>
        </w:pict>
      </w:r>
    </w:p>
    <w:p w:rsidR="00E51AF8" w:rsidRDefault="00E51AF8">
      <w:pPr>
        <w:spacing w:line="320" w:lineRule="atLeast"/>
        <w:jc w:val="center"/>
      </w:pPr>
    </w:p>
    <w:p w:rsidR="00E51AF8" w:rsidRDefault="00E51AF8">
      <w:pPr>
        <w:spacing w:line="320" w:lineRule="atLeast"/>
        <w:jc w:val="center"/>
      </w:pPr>
      <w:r>
        <w:rPr>
          <w:noProof/>
        </w:rPr>
        <w:pict>
          <v:shape id="文本框4" o:spid="_x0000_s1039" type="#_x0000_m1058" style="position:absolute;left:0;text-align:left;margin-left:7.45pt;margin-top:1.8pt;width:35pt;height:20.35pt;z-index:251653120;mso-wrap-style:square;mso-wrap-distance-left:9pt;mso-wrap-distance-top:0;mso-wrap-distance-right:9pt;mso-wrap-distance-bottom:0" filled="f" stroked="f" o:insetmode="custom">
            <v:textbox inset="0,0,0,0">
              <w:txbxContent>
                <w:p w:rsidR="00E51AF8" w:rsidRDefault="000E7DC3">
                  <w:pPr>
                    <w:jc w:val="right"/>
                  </w:pPr>
                  <w:r>
                    <w:t>θ</w:t>
                  </w:r>
                </w:p>
              </w:txbxContent>
            </v:textbox>
          </v:shape>
        </w:pict>
      </w:r>
      <w:r>
        <w:rPr>
          <w:noProof/>
        </w:rPr>
        <w:pict>
          <v:shape id="曲线1" o:spid="_x0000_s1040" style="position:absolute;left:0;text-align:left;margin-left:44.45pt;margin-top:12.05pt;width:22.6pt;height:19.5pt;flip:x;z-index:251654144;mso-wrap-style:square;mso-wrap-distance-left:9pt;mso-wrap-distance-top:0;mso-wrap-distance-right:9pt;mso-wrap-distance-bottom:0" coordsize="452,390" path="m452,c384,12,327,33,262,60v-36,15,-72,68,-107,90c82,195,,278,,390e" filled="f">
            <v:stroke dashstyle="longDash"/>
            <v:path arrowok="t"/>
          </v:shape>
        </w:pict>
      </w:r>
    </w:p>
    <w:p w:rsidR="00E51AF8" w:rsidRDefault="00E51AF8">
      <w:pPr>
        <w:spacing w:line="320" w:lineRule="atLeast"/>
        <w:jc w:val="center"/>
      </w:pPr>
      <w:r>
        <w:rPr>
          <w:noProof/>
        </w:rPr>
        <w:pict>
          <v:oval id="椭圆1" o:spid="_x0000_s1041" style="position:absolute;left:0;text-align:left;margin-left:80.65pt;margin-top:8.5pt;width:5.65pt;height:5.65pt;z-index:251655168" strokecolor="red" strokeweight="2.5pt">
            <v:fill color2="black" angle="180"/>
          </v:oval>
        </w:pict>
      </w:r>
    </w:p>
    <w:p w:rsidR="00E51AF8" w:rsidRDefault="00E51AF8">
      <w:pPr>
        <w:spacing w:line="320" w:lineRule="atLeast"/>
        <w:jc w:val="center"/>
      </w:pPr>
      <w:r>
        <w:rPr>
          <w:noProof/>
        </w:rPr>
        <w:pict>
          <v:oval id="椭圆3" o:spid="_x0000_s1042" style="position:absolute;left:0;text-align:left;margin-left:88.5pt;margin-top:8.25pt;width:5.65pt;height:5.65pt;z-index:251656192" strokeweight="2.5pt">
            <v:fill color2="black" angle="180"/>
          </v:oval>
        </w:pict>
      </w:r>
      <w:r>
        <w:rPr>
          <w:noProof/>
        </w:rPr>
        <w:pict>
          <v:shape id="连接线4" o:spid="_x0000_s1043" type="#_x0000_t32" style="position:absolute;left:0;text-align:left;margin-left:91.3pt;margin-top:11.3pt;width:.15pt;height:53.85pt;flip:x;z-index:251657216" o:connectortype="straight" adj="16200,16200,16200" strokecolor="#00c">
            <v:stroke endarrow="block"/>
          </v:shape>
        </w:pict>
      </w:r>
      <w:r>
        <w:rPr>
          <w:noProof/>
        </w:rPr>
        <w:pict>
          <v:oval id="椭圆2" o:spid="_x0000_s1044" style="position:absolute;left:0;text-align:left;margin-left:80.3pt;margin-top:12.35pt;width:5.65pt;height:5.65pt;z-index:251658240" strokeweight=".5pt">
            <v:fill color2="black" angle="180"/>
            <v:stroke dashstyle="3 1 1 1"/>
          </v:oval>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弧形1" o:spid="_x0000_s1045" type="#_x0000_t19" style="position:absolute;left:0;text-align:left;margin-left:62.9pt;margin-top:2.4pt;width:7.45pt;height:6.2pt;flip:x;z-index:251659264" adj="-9592763,-5337146,17985"/>
        </w:pict>
      </w:r>
    </w:p>
    <w:p w:rsidR="00E51AF8" w:rsidRDefault="00E51AF8">
      <w:pPr>
        <w:spacing w:line="320" w:lineRule="atLeast"/>
        <w:jc w:val="center"/>
      </w:pPr>
      <w:r>
        <w:rPr>
          <w:noProof/>
        </w:rPr>
        <w:pict>
          <v:shape id="连接线7" o:spid="_x0000_s1046" type="#_x0000_t32" style="position:absolute;left:0;text-align:left;margin-left:62.9pt;margin-top:10.6pt;width:90.95pt;height:25.05pt;z-index:251660288" o:connectortype="straight" adj="16200,16200,16200">
            <v:stroke endarrow="block"/>
          </v:shape>
        </w:pict>
      </w:r>
      <w:r>
        <w:rPr>
          <w:noProof/>
        </w:rPr>
        <w:pict>
          <v:shape id="连接线6" o:spid="_x0000_s1047" type="#_x0000_t32" style="position:absolute;left:0;text-align:left;margin-left:83.3pt;margin-top:-.25pt;width:.15pt;height:64.65pt;flip:x;z-index:251661312" o:connectortype="straight" adj="16200,16200,16200" strokecolor="#00c">
            <v:stroke dashstyle="3 1 1 1" endarrow="open"/>
          </v:shape>
        </w:pict>
      </w:r>
      <w:r>
        <w:rPr>
          <w:noProof/>
        </w:rPr>
        <w:pict>
          <v:shape id="文本框6" o:spid="_x0000_s1048" type="#_x0000_m1058" style="position:absolute;left:0;text-align:left;margin-left:55.4pt;margin-top:1.65pt;width:23.65pt;height:25.95pt;z-index:251662336;mso-wrap-style:square;mso-wrap-distance-left:9pt;mso-wrap-distance-top:0;mso-wrap-distance-right:9pt;mso-wrap-distance-bottom:0" filled="f" stroked="f" o:insetmode="custom">
            <v:textbox inset="0,0,0,0">
              <w:txbxContent>
                <w:p w:rsidR="00E51AF8" w:rsidRDefault="000E7DC3">
                  <w:pPr>
                    <w:rPr>
                      <w:b/>
                      <w:color w:val="0000CC"/>
                    </w:rPr>
                  </w:pPr>
                  <w:r>
                    <w:rPr>
                      <w:b/>
                      <w:color w:val="0000CC"/>
                    </w:rPr>
                    <w:t>O</w:t>
                  </w:r>
                </w:p>
              </w:txbxContent>
            </v:textbox>
          </v:shape>
        </w:pict>
      </w:r>
      <w:r>
        <w:rPr>
          <w:noProof/>
        </w:rPr>
        <w:pict>
          <v:shape id="连接线5" o:spid="_x0000_s1049" type="#_x0000_t32" style="position:absolute;left:0;text-align:left;margin-left:62.9pt;margin-top:10.8pt;width:94.9pt;height:0;z-index:251663360" o:connectortype="straight" adj="16200,16200,16200" strokecolor="#066" strokeweight="1pt">
            <v:stroke endarrow="block"/>
          </v:shape>
        </w:pict>
      </w:r>
      <w:r>
        <w:rPr>
          <w:noProof/>
        </w:rPr>
        <w:pict>
          <v:shape id="文本框5" o:spid="_x0000_s1050" type="#_x0000_m1058" style="position:absolute;left:0;text-align:left;margin-left:161.5pt;margin-top:1.45pt;width:35pt;height:20.35pt;z-index:251664384;mso-wrap-style:square;mso-wrap-distance-left:9pt;mso-wrap-distance-top:0;mso-wrap-distance-right:9pt;mso-wrap-distance-bottom:0" filled="f" stroked="f" o:insetmode="custom">
            <v:textbox inset="0,0,0,0">
              <w:txbxContent>
                <w:p w:rsidR="00E51AF8" w:rsidRDefault="000E7DC3">
                  <w:pPr>
                    <w:rPr>
                      <w:color w:val="006666"/>
                    </w:rPr>
                  </w:pPr>
                  <w:r>
                    <w:rPr>
                      <w:color w:val="006666"/>
                    </w:rPr>
                    <w:t>X’</w:t>
                  </w:r>
                </w:p>
              </w:txbxContent>
            </v:textbox>
          </v:shape>
        </w:pict>
      </w:r>
    </w:p>
    <w:p w:rsidR="00E51AF8" w:rsidRDefault="00E51AF8">
      <w:pPr>
        <w:spacing w:line="320" w:lineRule="atLeast"/>
        <w:jc w:val="center"/>
      </w:pPr>
    </w:p>
    <w:p w:rsidR="00E51AF8" w:rsidRDefault="00E51AF8">
      <w:pPr>
        <w:spacing w:line="320" w:lineRule="atLeast"/>
        <w:jc w:val="center"/>
      </w:pPr>
      <w:r>
        <w:rPr>
          <w:noProof/>
        </w:rPr>
        <w:pict>
          <v:shape id="文本框8" o:spid="_x0000_s1051" type="#_x0000_m1058" style="position:absolute;left:0;text-align:left;margin-left:156.85pt;margin-top:-.3pt;width:23.65pt;height:25.95pt;z-index:251665408;mso-wrap-style:square;mso-wrap-distance-left:9pt;mso-wrap-distance-top:0;mso-wrap-distance-right:9pt;mso-wrap-distance-bottom:0" filled="f" stroked="f" o:insetmode="custom">
            <v:textbox inset="0,0,0,0">
              <w:txbxContent>
                <w:p w:rsidR="00E51AF8" w:rsidRDefault="000E7DC3">
                  <w:pPr>
                    <w:rPr>
                      <w:b/>
                    </w:rPr>
                  </w:pPr>
                  <w:r>
                    <w:rPr>
                      <w:b/>
                    </w:rPr>
                    <w:t>X</w:t>
                  </w:r>
                </w:p>
              </w:txbxContent>
            </v:textbox>
          </v:shape>
        </w:pict>
      </w:r>
      <w:r>
        <w:rPr>
          <w:noProof/>
        </w:rPr>
        <w:pict>
          <v:shape id="文本框7" o:spid="_x0000_s1052" type="#_x0000_m1058" style="position:absolute;left:0;text-align:left;margin-left:97.75pt;margin-top:3.9pt;width:56.1pt;height:20.35pt;z-index:251666432;mso-wrap-style:square;mso-wrap-distance-left:9pt;mso-wrap-distance-top:0;mso-wrap-distance-right:9pt;mso-wrap-distance-bottom:0" filled="f" stroked="f" o:insetmode="custom">
            <v:textbox inset="0,0,0,0">
              <w:txbxContent>
                <w:p w:rsidR="00E51AF8" w:rsidRDefault="000E7DC3">
                  <w:pPr>
                    <w:rPr>
                      <w:rFonts w:ascii="Times New Roman" w:hAnsi="Times New Roman"/>
                      <w:color w:val="0000CC"/>
                      <w:sz w:val="18"/>
                      <w:szCs w:val="18"/>
                    </w:rPr>
                  </w:pPr>
                  <w:r>
                    <w:rPr>
                      <w:rFonts w:ascii="Times New Roman" w:hAnsi="Times New Roman"/>
                      <w:color w:val="0000CC"/>
                      <w:sz w:val="18"/>
                      <w:szCs w:val="18"/>
                    </w:rPr>
                    <w:t>Basal gravity</w:t>
                  </w:r>
                </w:p>
              </w:txbxContent>
            </v:textbox>
          </v:shape>
        </w:pict>
      </w:r>
    </w:p>
    <w:p w:rsidR="00E51AF8" w:rsidRDefault="00E51AF8">
      <w:pPr>
        <w:spacing w:line="320" w:lineRule="atLeast"/>
        <w:jc w:val="center"/>
      </w:pPr>
    </w:p>
    <w:p w:rsidR="00E51AF8" w:rsidRDefault="00E51AF8">
      <w:pPr>
        <w:spacing w:line="320" w:lineRule="atLeast"/>
        <w:jc w:val="center"/>
      </w:pPr>
      <w:r>
        <w:rPr>
          <w:noProof/>
        </w:rPr>
        <w:pict>
          <v:shape id="文本框9" o:spid="_x0000_s1053" type="#_x0000_m1058" style="position:absolute;left:0;text-align:left;margin-left:71.8pt;margin-top:3.05pt;width:43.95pt;height:20.35pt;z-index:251667456;mso-wrap-style:square;mso-wrap-distance-left:9pt;mso-wrap-distance-top:0;mso-wrap-distance-right:9pt;mso-wrap-distance-bottom:0" filled="f" stroked="f" o:insetmode="custom">
            <v:textbox inset="0,0,0,0">
              <w:txbxContent>
                <w:p w:rsidR="00E51AF8" w:rsidRDefault="000E7DC3">
                  <w:pPr>
                    <w:rPr>
                      <w:color w:val="0000CC"/>
                    </w:rPr>
                  </w:pPr>
                  <w:r>
                    <w:rPr>
                      <w:color w:val="0000CC"/>
                    </w:rPr>
                    <w:t>Gravity</w:t>
                  </w:r>
                </w:p>
              </w:txbxContent>
            </v:textbox>
          </v:shape>
        </w:pict>
      </w:r>
    </w:p>
    <w:p w:rsidR="00E51AF8" w:rsidRDefault="00E51AF8">
      <w:pPr>
        <w:spacing w:line="320" w:lineRule="atLeast"/>
        <w:jc w:val="center"/>
      </w:pPr>
      <w:r>
        <w:rPr>
          <w:noProof/>
        </w:rPr>
        <w:pict>
          <v:oval id="椭圆4" o:spid="_x0000_s1054" style="position:absolute;left:0;text-align:left;margin-left:62.1pt;margin-top:5.55pt;width:14.2pt;height:14.2pt;flip:x;z-index:251668480" fillcolor="black" stroked="f">
            <v:fill color2="#bcbcbc" angle="180" focusposition=".5,.5" focussize="" type="gradientRadial"/>
            <v:shadow on="t" type="perspective" color="#7f7f7f" offset="1pt" offset2="1pt,2pt"/>
          </v:oval>
        </w:pict>
      </w:r>
      <w:r>
        <w:rPr>
          <w:noProof/>
        </w:rPr>
        <w:pict>
          <v:shape id="连接线8" o:spid="_x0000_s1055" type="#_x0000_t32" style="position:absolute;left:0;text-align:left;margin-left:69.25pt;margin-top:12.6pt;width:.15pt;height:16.85pt;flip:x;z-index:251669504" o:connectortype="straight" adj="16200,16200,16200" strokecolor="#00c">
            <v:stroke endarrow="block"/>
          </v:shape>
        </w:pict>
      </w:r>
    </w:p>
    <w:p w:rsidR="00E51AF8" w:rsidRDefault="00E51AF8">
      <w:pPr>
        <w:spacing w:line="320" w:lineRule="atLeast"/>
        <w:jc w:val="center"/>
      </w:pPr>
      <w:r>
        <w:rPr>
          <w:noProof/>
        </w:rPr>
        <w:pict>
          <v:shape id="文本框10" o:spid="_x0000_s1056" type="#_x0000_m1058" style="position:absolute;left:0;text-align:left;margin-left:70.3pt;margin-top:3.25pt;width:143.9pt;height:20.35pt;z-index:251670528;mso-wrap-style:square;mso-wrap-distance-left:9pt;mso-wrap-distance-top:0;mso-wrap-distance-right:9pt;mso-wrap-distance-bottom:0" filled="f" stroked="f" o:insetmode="custom">
            <v:textbox inset="0,0,0,0">
              <w:txbxContent>
                <w:p w:rsidR="00E51AF8" w:rsidRDefault="000E7DC3">
                  <w:pPr>
                    <w:ind w:firstLine="105"/>
                    <w:jc w:val="left"/>
                    <w:rPr>
                      <w:color w:val="0000CC"/>
                    </w:rPr>
                  </w:pPr>
                  <w:r>
                    <w:rPr>
                      <w:color w:val="0000CC"/>
                    </w:rPr>
                    <w:t>Removable counterweight</w:t>
                  </w:r>
                </w:p>
              </w:txbxContent>
            </v:textbox>
          </v:shape>
        </w:pict>
      </w:r>
    </w:p>
    <w:p w:rsidR="00E51AF8" w:rsidRDefault="000E7DC3">
      <w:pPr>
        <w:spacing w:line="320" w:lineRule="atLeast"/>
        <w:jc w:val="center"/>
        <w:rPr>
          <w:b/>
          <w:sz w:val="18"/>
          <w:szCs w:val="18"/>
        </w:rPr>
      </w:pPr>
      <w:r>
        <w:rPr>
          <w:b/>
          <w:sz w:val="18"/>
          <w:szCs w:val="18"/>
        </w:rPr>
        <w:t>图</w:t>
      </w:r>
      <w:r>
        <w:rPr>
          <w:b/>
          <w:sz w:val="18"/>
          <w:szCs w:val="18"/>
        </w:rPr>
        <w:t xml:space="preserve">1 </w:t>
      </w:r>
      <w:r>
        <w:rPr>
          <w:b/>
          <w:sz w:val="18"/>
          <w:szCs w:val="18"/>
        </w:rPr>
        <w:t>坐标系及力矩分析</w:t>
      </w:r>
    </w:p>
    <w:p w:rsidR="00E51AF8" w:rsidRDefault="000E7DC3">
      <w:pPr>
        <w:spacing w:line="320" w:lineRule="atLeast"/>
        <w:jc w:val="center"/>
        <w:rPr>
          <w:rFonts w:ascii="Times New Roman" w:eastAsia="黑体" w:hAnsi="Times New Roman"/>
          <w:b/>
          <w:sz w:val="18"/>
          <w:szCs w:val="18"/>
        </w:rPr>
      </w:pPr>
      <w:r>
        <w:rPr>
          <w:rFonts w:ascii="Times New Roman" w:eastAsia="黑体" w:hAnsi="Times New Roman"/>
          <w:b/>
          <w:sz w:val="18"/>
          <w:szCs w:val="18"/>
        </w:rPr>
        <w:t xml:space="preserve">Fig.1 </w:t>
      </w:r>
      <w:r>
        <w:rPr>
          <w:rFonts w:ascii="Times New Roman" w:hAnsi="Times New Roman" w:hint="eastAsia"/>
          <w:b/>
          <w:sz w:val="18"/>
          <w:szCs w:val="18"/>
        </w:rPr>
        <w:t>R</w:t>
      </w:r>
      <w:r>
        <w:rPr>
          <w:rFonts w:ascii="Times New Roman" w:hAnsi="Times New Roman"/>
          <w:b/>
          <w:sz w:val="18"/>
          <w:szCs w:val="18"/>
        </w:rPr>
        <w:t>eference frame and analysis of moments</w:t>
      </w:r>
    </w:p>
    <w:p w:rsidR="00E51AF8" w:rsidRDefault="00E51AF8">
      <w:pPr>
        <w:spacing w:line="320" w:lineRule="atLeast"/>
        <w:ind w:firstLine="420"/>
      </w:pPr>
    </w:p>
    <w:p w:rsidR="00E51AF8" w:rsidRDefault="000E7DC3">
      <w:pPr>
        <w:spacing w:line="320" w:lineRule="atLeast"/>
        <w:ind w:firstLine="420"/>
      </w:pPr>
      <w:r>
        <w:t>图</w:t>
      </w:r>
      <w:r>
        <w:t>1</w:t>
      </w:r>
      <w:r>
        <w:t>给出了一例水下训练服中性浮力姿态的力矩平衡示例图。图中，重力（图中虚线）包含两个部分，一是基础重力，包括水下训练服、假人以及中性浮力状态需要的活动配重；二是可移动活动配重，用于改变水下训练服的姿态。</w:t>
      </w:r>
    </w:p>
    <w:p w:rsidR="00E51AF8" w:rsidRDefault="000E7DC3">
      <w:pPr>
        <w:spacing w:line="320" w:lineRule="atLeast"/>
        <w:ind w:firstLine="420"/>
      </w:pPr>
      <w:r>
        <w:t>记水下训练服浮力为，浮心为（</w:t>
      </w:r>
      <w:r>
        <w:t>x</w:t>
      </w:r>
      <w:r>
        <w:rPr>
          <w:vertAlign w:val="subscript"/>
        </w:rPr>
        <w:t>f</w:t>
      </w:r>
      <w:r>
        <w:t>，</w:t>
      </w:r>
      <w:r>
        <w:t>z</w:t>
      </w:r>
      <w:r>
        <w:rPr>
          <w:vertAlign w:val="subscript"/>
        </w:rPr>
        <w:t>f</w:t>
      </w:r>
      <w:r>
        <w:t>）；基础重力为，基础重心为（</w:t>
      </w:r>
      <w:r>
        <w:t>x</w:t>
      </w:r>
      <w:r>
        <w:rPr>
          <w:vertAlign w:val="subscript"/>
        </w:rPr>
        <w:t>g</w:t>
      </w:r>
      <w:r>
        <w:t>，</w:t>
      </w:r>
      <w:r>
        <w:t>z</w:t>
      </w:r>
      <w:r>
        <w:rPr>
          <w:vertAlign w:val="subscript"/>
        </w:rPr>
        <w:t>g</w:t>
      </w:r>
      <w:r>
        <w:t>）；活动配重重力为，重心为（</w:t>
      </w:r>
      <w:r>
        <w:t>x</w:t>
      </w:r>
      <w:r>
        <w:rPr>
          <w:vertAlign w:val="subscript"/>
        </w:rPr>
        <w:t>a</w:t>
      </w:r>
      <w:r>
        <w:t>，</w:t>
      </w:r>
      <w:r>
        <w:t>z</w:t>
      </w:r>
      <w:r>
        <w:rPr>
          <w:vertAlign w:val="subscript"/>
        </w:rPr>
        <w:t>a</w:t>
      </w:r>
      <w:r>
        <w:t>）；服装前倾角度为</w:t>
      </w:r>
      <w:r>
        <w:t>θ</w:t>
      </w:r>
      <w:r>
        <w:t>。则在坐标系</w:t>
      </w:r>
      <w:r>
        <w:rPr>
          <w:szCs w:val="21"/>
        </w:rPr>
        <w:t>X’OZ’</w:t>
      </w:r>
      <w:r>
        <w:rPr>
          <w:szCs w:val="21"/>
        </w:rPr>
        <w:t>中，以</w:t>
      </w:r>
      <w:r>
        <w:t>原点为基准，可得到力矩方程</w:t>
      </w:r>
      <w:r>
        <w:rPr>
          <w:vertAlign w:val="superscript"/>
        </w:rPr>
        <w:t>[7,8]</w:t>
      </w:r>
      <w:r>
        <w:t>：</w:t>
      </w:r>
    </w:p>
    <w:p w:rsidR="00E51AF8" w:rsidRDefault="000E7DC3">
      <w:pPr>
        <w:spacing w:line="320" w:lineRule="atLeast"/>
        <w:ind w:firstLine="424"/>
        <w:jc w:val="left"/>
      </w:pPr>
      <w:r>
        <w:t>·x</w:t>
      </w:r>
      <w:r>
        <w:rPr>
          <w:vertAlign w:val="subscript"/>
        </w:rPr>
        <w:t>g</w:t>
      </w:r>
      <w:r>
        <w:t>’ + ·x</w:t>
      </w:r>
      <w:r>
        <w:rPr>
          <w:vertAlign w:val="subscript"/>
        </w:rPr>
        <w:t>a</w:t>
      </w:r>
      <w:r>
        <w:t>’ + ·x</w:t>
      </w:r>
      <w:r>
        <w:rPr>
          <w:vertAlign w:val="subscript"/>
        </w:rPr>
        <w:t>f</w:t>
      </w:r>
      <w:r>
        <w:t xml:space="preserve">’ = 0       </w:t>
      </w:r>
      <w:r>
        <w:t>（</w:t>
      </w:r>
      <w:r>
        <w:t>1</w:t>
      </w:r>
      <w:r>
        <w:t>）</w:t>
      </w:r>
    </w:p>
    <w:p w:rsidR="00E51AF8" w:rsidRDefault="000E7DC3">
      <w:pPr>
        <w:spacing w:line="320" w:lineRule="atLeast"/>
        <w:ind w:firstLine="420"/>
      </w:pPr>
      <w:r>
        <w:t>式中，</w:t>
      </w:r>
      <w:r>
        <w:t>x</w:t>
      </w:r>
      <w:r>
        <w:rPr>
          <w:vertAlign w:val="subscript"/>
        </w:rPr>
        <w:t>f</w:t>
      </w:r>
      <w:r>
        <w:t>’</w:t>
      </w:r>
      <w:r>
        <w:t>、</w:t>
      </w:r>
      <w:r>
        <w:t xml:space="preserve"> x</w:t>
      </w:r>
      <w:r>
        <w:rPr>
          <w:vertAlign w:val="subscript"/>
        </w:rPr>
        <w:t>g</w:t>
      </w:r>
      <w:r>
        <w:t>’</w:t>
      </w:r>
      <w:r>
        <w:t>和</w:t>
      </w:r>
      <w:r>
        <w:t>x</w:t>
      </w:r>
      <w:r>
        <w:rPr>
          <w:vertAlign w:val="subscript"/>
        </w:rPr>
        <w:t>a</w:t>
      </w:r>
      <w:r>
        <w:t>’</w:t>
      </w:r>
      <w:r>
        <w:t>分别为浮心、基础重心和</w:t>
      </w:r>
      <w:r>
        <w:lastRenderedPageBreak/>
        <w:t>活动配重重心在铅垂坐标系</w:t>
      </w:r>
      <w:r>
        <w:rPr>
          <w:szCs w:val="21"/>
        </w:rPr>
        <w:t>X’OZ’</w:t>
      </w:r>
      <w:r>
        <w:t>的</w:t>
      </w:r>
      <w:r>
        <w:t>x</w:t>
      </w:r>
      <w:r>
        <w:t>轴数值，可分别由其在本体坐标系</w:t>
      </w:r>
      <w:r>
        <w:t>XOZ</w:t>
      </w:r>
      <w:r>
        <w:t>中的坐标通过旋转变换得到</w:t>
      </w:r>
      <w:r>
        <w:rPr>
          <w:vertAlign w:val="superscript"/>
        </w:rPr>
        <w:t>[9]</w:t>
      </w:r>
      <w:r>
        <w:t>。</w:t>
      </w:r>
    </w:p>
    <w:p w:rsidR="00E51AF8" w:rsidRDefault="000E7DC3">
      <w:pPr>
        <w:spacing w:line="320" w:lineRule="atLeast"/>
        <w:ind w:firstLine="420"/>
        <w:jc w:val="left"/>
      </w:pPr>
      <w:r>
        <w:t xml:space="preserve">x’ = x· cosθ+z· sinθ              </w:t>
      </w:r>
      <w:r>
        <w:t>（</w:t>
      </w:r>
      <w:r>
        <w:t>2</w:t>
      </w:r>
      <w:r>
        <w:t>）</w:t>
      </w:r>
    </w:p>
    <w:p w:rsidR="00E51AF8" w:rsidRDefault="000E7DC3">
      <w:pPr>
        <w:spacing w:line="320" w:lineRule="atLeast"/>
        <w:ind w:firstLine="420"/>
      </w:pPr>
      <w:r>
        <w:t>由于活动配重在水下除了对水下训练服施加重力外，自身还受到水的浮力，为降低计算难度，可将活动配重看做密度为铅密度减去水密度的材料，则其对水下服的影响仅有重力而无浮力</w:t>
      </w:r>
      <w:r>
        <w:t>,</w:t>
      </w:r>
      <w:r>
        <w:t>文献</w:t>
      </w:r>
      <w:r>
        <w:t>[6]</w:t>
      </w:r>
      <w:r>
        <w:t>指出，该处理方法不影响水下训练服的姿态。此时的活动配重重力应为，由此水下训练服的浮力应为</w:t>
      </w:r>
      <w:r>
        <w:t>+</w:t>
      </w:r>
      <w:r>
        <w:t>。</w:t>
      </w:r>
    </w:p>
    <w:p w:rsidR="00E51AF8" w:rsidRDefault="000E7DC3">
      <w:pPr>
        <w:spacing w:line="320" w:lineRule="atLeast"/>
        <w:ind w:firstLine="420"/>
      </w:pPr>
      <w:r>
        <w:t>调整活动配重位置，可得到另一种水下训练服中性浮力姿态，由此得到另一个力矩方程，两个力矩方程组成一个方程组。方程组中，浮力、基础重力、活动配重及其位置皆可实测获得。求解这个方程组，就能得到水下训练服的浮心，并可计算出水下训练服的重心浮心间距。</w:t>
      </w:r>
    </w:p>
    <w:p w:rsidR="00E51AF8" w:rsidRDefault="000E7DC3">
      <w:pPr>
        <w:pStyle w:val="1"/>
        <w:spacing w:line="320" w:lineRule="atLeast"/>
        <w:rPr>
          <w:sz w:val="24"/>
          <w:szCs w:val="24"/>
        </w:rPr>
      </w:pPr>
      <w:r>
        <w:rPr>
          <w:sz w:val="24"/>
          <w:szCs w:val="24"/>
        </w:rPr>
        <w:t>3</w:t>
      </w:r>
      <w:r>
        <w:rPr>
          <w:sz w:val="24"/>
          <w:szCs w:val="24"/>
        </w:rPr>
        <w:t xml:space="preserve"> </w:t>
      </w:r>
      <w:r>
        <w:rPr>
          <w:sz w:val="24"/>
          <w:szCs w:val="24"/>
        </w:rPr>
        <w:t>实际测试与结果</w:t>
      </w:r>
    </w:p>
    <w:p w:rsidR="00E51AF8" w:rsidRDefault="000E7DC3">
      <w:pPr>
        <w:spacing w:line="320" w:lineRule="atLeast"/>
        <w:ind w:firstLine="420"/>
      </w:pPr>
      <w:r>
        <w:t>将一个</w:t>
      </w:r>
      <w:r>
        <w:t>60kg</w:t>
      </w:r>
      <w:r>
        <w:t>、</w:t>
      </w:r>
      <w:r>
        <w:t>172cm</w:t>
      </w:r>
      <w:r>
        <w:t>的假人装入水下训练服，水下训练服的尺寸调整合适。将服装的腿部、臂部分别捆绑，防止水下训练服姿态变化时腿部和臂部因浮力而相对移动，从而影响测试结果。将水下训练服吊起，利用遥控吊秤测得水下训练服重力为</w:t>
      </w:r>
      <w:r>
        <w:t>238.0kg</w:t>
      </w:r>
      <w:r>
        <w:t>，考虑中性浮力的原理，该数据也就是水下训练服入水后的浮力，但需减去可移动活动配重的浮力</w:t>
      </w:r>
      <w:r>
        <w:t>0.3kg</w:t>
      </w:r>
      <w:r>
        <w:t>，即为</w:t>
      </w:r>
      <w:r>
        <w:t>237.7kg</w:t>
      </w:r>
      <w:r>
        <w:t>。</w:t>
      </w:r>
    </w:p>
    <w:p w:rsidR="00E51AF8" w:rsidRDefault="000E7DC3">
      <w:pPr>
        <w:spacing w:line="320" w:lineRule="atLeast"/>
        <w:ind w:firstLine="420"/>
      </w:pPr>
      <w:r>
        <w:t>水下联系方式入水后进行中性浮力配平，取</w:t>
      </w:r>
      <w:r>
        <w:t>8</w:t>
      </w:r>
      <w:r>
        <w:t>块活动配重块为可移动活动配重，不考虑其自身的浮力，重量为</w:t>
      </w:r>
      <w:r>
        <w:t>3.4kg</w:t>
      </w:r>
      <w:r>
        <w:t>，分别放置在胸部配重袋和背包最上</w:t>
      </w:r>
      <w:r>
        <w:t>层配重袋，稳定后进行水下拍照以分析水下训练服前倾角度。</w:t>
      </w:r>
    </w:p>
    <w:p w:rsidR="00E51AF8" w:rsidRDefault="000E7DC3">
      <w:pPr>
        <w:spacing w:line="320" w:lineRule="atLeast"/>
        <w:ind w:firstLine="420"/>
      </w:pPr>
      <w:r>
        <w:t>水下训练服出水干燥后，保持此时的假人和中性浮力配平需要的活动配重铅块状态不变，进行重心测试，得到水下训练服重心位置为（</w:t>
      </w:r>
      <w:r>
        <w:rPr>
          <w:szCs w:val="21"/>
        </w:rPr>
        <w:t>133.5mm</w:t>
      </w:r>
      <w:r>
        <w:rPr>
          <w:szCs w:val="21"/>
        </w:rPr>
        <w:t>，</w:t>
      </w:r>
      <w:r>
        <w:rPr>
          <w:szCs w:val="21"/>
        </w:rPr>
        <w:t>43.2mm</w:t>
      </w:r>
      <w:r>
        <w:rPr>
          <w:szCs w:val="21"/>
        </w:rPr>
        <w:t>），由力矩分解可求出基础重力为</w:t>
      </w:r>
      <w:r>
        <w:rPr>
          <w:szCs w:val="21"/>
        </w:rPr>
        <w:t>234.3kg</w:t>
      </w:r>
      <w:r>
        <w:rPr>
          <w:szCs w:val="21"/>
        </w:rPr>
        <w:t>，重心为（</w:t>
      </w:r>
      <w:r>
        <w:rPr>
          <w:szCs w:val="21"/>
        </w:rPr>
        <w:t>129.5mm,58.7mm</w:t>
      </w:r>
      <w:r>
        <w:rPr>
          <w:szCs w:val="21"/>
        </w:rPr>
        <w:t>）。</w:t>
      </w:r>
    </w:p>
    <w:p w:rsidR="00E51AF8" w:rsidRDefault="000E7DC3">
      <w:pPr>
        <w:spacing w:line="320" w:lineRule="atLeast"/>
        <w:ind w:firstLine="420"/>
      </w:pPr>
      <w:r>
        <w:t>经水下拍摄图像测量，并参考建模仿真数据，可测出可移动活动配重位置为（</w:t>
      </w:r>
      <w:r>
        <w:t>385.0mm,199.0mm</w:t>
      </w:r>
      <w:r>
        <w:t>）时，即可移动活动配重在胸部配重袋内，水下训练服倾角为</w:t>
      </w:r>
      <w:r>
        <w:t>24.2°</w:t>
      </w:r>
      <w:r>
        <w:t>；可移动活动配重位置为（</w:t>
      </w:r>
      <w:r>
        <w:t>-215.0mm,704.0mm</w:t>
      </w:r>
      <w:r>
        <w:t>）时</w:t>
      </w:r>
      <w:r>
        <w:t>，即可移动活动配重在背包最上层配重袋内，水下训练服倾角为</w:t>
      </w:r>
      <w:r>
        <w:t>-6.7°</w:t>
      </w:r>
      <w:r>
        <w:t>。</w:t>
      </w:r>
    </w:p>
    <w:p w:rsidR="00E51AF8" w:rsidRDefault="000E7DC3">
      <w:pPr>
        <w:spacing w:line="320" w:lineRule="atLeast"/>
        <w:ind w:firstLine="420"/>
      </w:pPr>
      <w:r>
        <w:t>将上述已知量代入公式，求解方程组，可得到</w:t>
      </w:r>
      <w:r>
        <w:lastRenderedPageBreak/>
        <w:t>含活动配重的水下训练服浮心为（</w:t>
      </w:r>
      <w:r>
        <w:rPr>
          <w:rFonts w:ascii="宋体" w:hAnsi="宋体" w:hint="eastAsia"/>
          <w:szCs w:val="21"/>
        </w:rPr>
        <w:t>124.5mm</w:t>
      </w:r>
      <w:r>
        <w:rPr>
          <w:rFonts w:ascii="宋体" w:hAnsi="宋体" w:hint="eastAsia"/>
          <w:szCs w:val="21"/>
        </w:rPr>
        <w:t>，</w:t>
      </w:r>
      <w:r>
        <w:rPr>
          <w:rFonts w:ascii="宋体" w:hAnsi="宋体" w:hint="eastAsia"/>
          <w:szCs w:val="21"/>
        </w:rPr>
        <w:t>76.6mm</w:t>
      </w:r>
      <w:r>
        <w:t>），重心浮心间距为</w:t>
      </w:r>
      <w:r>
        <w:t>18.6mm</w:t>
      </w:r>
      <w:r>
        <w:t>。由于中性浮力配平需要的活动配重皆有记录，见表</w:t>
      </w:r>
      <w:r>
        <w:t>1</w:t>
      </w:r>
      <w:r>
        <w:t>，活动配重</w:t>
      </w:r>
      <w:r>
        <w:lastRenderedPageBreak/>
        <w:t>位置可由模型得到，则根据力矩合成方法，可计算出不含所有活动配重的水下训练服浮心为（</w:t>
      </w:r>
      <w:r>
        <w:rPr>
          <w:rFonts w:ascii="宋体" w:hAnsi="宋体" w:hint="eastAsia"/>
          <w:szCs w:val="21"/>
        </w:rPr>
        <w:t>126.0mm</w:t>
      </w:r>
      <w:r>
        <w:rPr>
          <w:rFonts w:ascii="宋体" w:hAnsi="宋体" w:hint="eastAsia"/>
          <w:szCs w:val="21"/>
        </w:rPr>
        <w:t>，</w:t>
      </w:r>
      <w:r>
        <w:rPr>
          <w:rFonts w:ascii="宋体" w:hAnsi="宋体" w:hint="eastAsia"/>
          <w:szCs w:val="21"/>
        </w:rPr>
        <w:t>76.5mm</w:t>
      </w:r>
      <w:r>
        <w:t>）。</w:t>
      </w:r>
    </w:p>
    <w:p w:rsidR="00E51AF8" w:rsidRDefault="00E51AF8">
      <w:pPr>
        <w:sectPr w:rsidR="00E51AF8">
          <w:endnotePr>
            <w:numFmt w:val="decimal"/>
          </w:endnotePr>
          <w:type w:val="continuous"/>
          <w:pgSz w:w="11906" w:h="16838"/>
          <w:pgMar w:top="1440" w:right="991" w:bottom="1276" w:left="1134" w:header="720" w:footer="720" w:gutter="0"/>
          <w:cols w:num="2" w:space="425"/>
        </w:sectPr>
      </w:pPr>
    </w:p>
    <w:p w:rsidR="00E51AF8" w:rsidRDefault="00E51AF8">
      <w:pPr>
        <w:spacing w:line="240" w:lineRule="atLeast"/>
        <w:ind w:left="-1" w:hanging="839"/>
        <w:jc w:val="center"/>
        <w:rPr>
          <w:sz w:val="18"/>
          <w:szCs w:val="18"/>
        </w:rPr>
      </w:pPr>
    </w:p>
    <w:p w:rsidR="00E51AF8" w:rsidRDefault="000E7DC3">
      <w:pPr>
        <w:spacing w:line="240" w:lineRule="atLeast"/>
        <w:ind w:left="2" w:hanging="842"/>
        <w:jc w:val="center"/>
        <w:rPr>
          <w:b/>
          <w:sz w:val="18"/>
          <w:szCs w:val="18"/>
        </w:rPr>
      </w:pPr>
      <w:r>
        <w:rPr>
          <w:b/>
          <w:sz w:val="18"/>
          <w:szCs w:val="18"/>
        </w:rPr>
        <w:t>表</w:t>
      </w:r>
      <w:r>
        <w:rPr>
          <w:b/>
          <w:sz w:val="18"/>
          <w:szCs w:val="18"/>
        </w:rPr>
        <w:t xml:space="preserve">1 </w:t>
      </w:r>
      <w:r>
        <w:rPr>
          <w:b/>
          <w:sz w:val="18"/>
          <w:szCs w:val="18"/>
        </w:rPr>
        <w:t>不考虑活动配重的水下训练服浮心计算</w:t>
      </w:r>
    </w:p>
    <w:p w:rsidR="00E51AF8" w:rsidRDefault="000E7DC3">
      <w:pPr>
        <w:spacing w:line="240" w:lineRule="atLeast"/>
        <w:ind w:left="2" w:hanging="842"/>
        <w:jc w:val="center"/>
        <w:rPr>
          <w:rFonts w:ascii="Times New Roman" w:hAnsi="Times New Roman"/>
          <w:b/>
          <w:sz w:val="18"/>
          <w:szCs w:val="18"/>
        </w:rPr>
      </w:pPr>
      <w:r>
        <w:rPr>
          <w:rFonts w:ascii="Times New Roman" w:hAnsi="Times New Roman" w:hint="eastAsia"/>
          <w:b/>
          <w:sz w:val="18"/>
          <w:szCs w:val="18"/>
        </w:rPr>
        <w:t xml:space="preserve">Table1 Analysis of </w:t>
      </w:r>
      <w:r>
        <w:rPr>
          <w:rFonts w:ascii="Times New Roman" w:hAnsi="Times New Roman"/>
          <w:b/>
          <w:sz w:val="18"/>
          <w:szCs w:val="18"/>
        </w:rPr>
        <w:t>buoyant c</w:t>
      </w:r>
      <w:r>
        <w:rPr>
          <w:rFonts w:ascii="Times New Roman" w:hAnsi="Times New Roman"/>
          <w:b/>
          <w:sz w:val="18"/>
          <w:szCs w:val="18"/>
        </w:rPr>
        <w:t>enter of spacesuit underwater</w:t>
      </w:r>
      <w:r>
        <w:rPr>
          <w:rFonts w:ascii="Times New Roman" w:hAnsi="Times New Roman" w:hint="eastAsia"/>
          <w:b/>
          <w:sz w:val="18"/>
          <w:szCs w:val="18"/>
        </w:rPr>
        <w:t xml:space="preserve"> involving the counterweight</w:t>
      </w:r>
    </w:p>
    <w:tbl>
      <w:tblPr>
        <w:tblW w:w="9443" w:type="dxa"/>
        <w:tblInd w:w="-15" w:type="dxa"/>
        <w:tblCellMar>
          <w:left w:w="10" w:type="dxa"/>
          <w:right w:w="10" w:type="dxa"/>
        </w:tblCellMar>
        <w:tblLook w:val="0000"/>
      </w:tblPr>
      <w:tblGrid>
        <w:gridCol w:w="2709"/>
        <w:gridCol w:w="850"/>
        <w:gridCol w:w="1559"/>
        <w:gridCol w:w="2199"/>
        <w:gridCol w:w="2126"/>
      </w:tblGrid>
      <w:tr w:rsidR="00E51AF8">
        <w:tblPrEx>
          <w:tblCellMar>
            <w:top w:w="0" w:type="dxa"/>
            <w:bottom w:w="0" w:type="dxa"/>
          </w:tblCellMar>
        </w:tblPrEx>
        <w:trPr>
          <w:trHeight w:val="270"/>
        </w:trPr>
        <w:tc>
          <w:tcPr>
            <w:tcW w:w="270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sz w:val="18"/>
                <w:szCs w:val="18"/>
              </w:rPr>
              <w:t>C</w:t>
            </w:r>
            <w:r>
              <w:rPr>
                <w:rFonts w:ascii="宋体" w:eastAsia="宋体" w:hAnsi="宋体" w:cs="宋体" w:hint="eastAsia"/>
                <w:sz w:val="18"/>
                <w:szCs w:val="18"/>
              </w:rPr>
              <w:t>ounterweight location</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hint="eastAsia"/>
                <w:sz w:val="18"/>
                <w:szCs w:val="18"/>
              </w:rPr>
              <w:t>Num</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sz w:val="18"/>
                <w:szCs w:val="18"/>
              </w:rPr>
              <w:t>B</w:t>
            </w:r>
            <w:r>
              <w:rPr>
                <w:rFonts w:ascii="宋体" w:eastAsia="宋体" w:hAnsi="宋体" w:cs="宋体" w:hint="eastAsia"/>
                <w:sz w:val="18"/>
                <w:szCs w:val="18"/>
              </w:rPr>
              <w:t>uoyancy(kg)</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sz w:val="18"/>
                <w:szCs w:val="18"/>
              </w:rPr>
              <w:t>B</w:t>
            </w:r>
            <w:r>
              <w:rPr>
                <w:rFonts w:ascii="宋体" w:eastAsia="宋体" w:hAnsi="宋体" w:cs="宋体" w:hint="eastAsia"/>
                <w:sz w:val="18"/>
                <w:szCs w:val="18"/>
              </w:rPr>
              <w:t xml:space="preserve">uoyant </w:t>
            </w:r>
            <w:r>
              <w:rPr>
                <w:rFonts w:ascii="宋体" w:eastAsia="宋体" w:hAnsi="宋体" w:cs="宋体"/>
                <w:sz w:val="18"/>
                <w:szCs w:val="18"/>
              </w:rPr>
              <w:t>C</w:t>
            </w:r>
            <w:r>
              <w:rPr>
                <w:rFonts w:ascii="宋体" w:eastAsia="宋体" w:hAnsi="宋体" w:cs="宋体" w:hint="eastAsia"/>
                <w:sz w:val="18"/>
                <w:szCs w:val="18"/>
              </w:rPr>
              <w:t>enter</w:t>
            </w:r>
            <w:r>
              <w:rPr>
                <w:rFonts w:ascii="宋体" w:eastAsia="宋体" w:hAnsi="宋体" w:cs="宋体" w:hint="eastAsia"/>
                <w:sz w:val="18"/>
                <w:szCs w:val="18"/>
              </w:rPr>
              <w:t>（</w:t>
            </w:r>
            <w:r>
              <w:rPr>
                <w:rFonts w:ascii="宋体" w:eastAsia="宋体" w:hAnsi="宋体" w:cs="宋体" w:hint="eastAsia"/>
                <w:sz w:val="18"/>
                <w:szCs w:val="18"/>
              </w:rPr>
              <w:t>x,mm</w:t>
            </w:r>
            <w:r>
              <w:rPr>
                <w:rFonts w:ascii="宋体" w:eastAsia="宋体" w:hAnsi="宋体" w:cs="宋体" w:hint="eastAsia"/>
                <w:sz w:val="18"/>
                <w:szCs w:val="18"/>
              </w:rPr>
              <w:t>）</w:t>
            </w:r>
          </w:p>
        </w:tc>
        <w:tc>
          <w:tcPr>
            <w:tcW w:w="212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sz w:val="18"/>
                <w:szCs w:val="18"/>
              </w:rPr>
              <w:t>B</w:t>
            </w:r>
            <w:r>
              <w:rPr>
                <w:rFonts w:ascii="宋体" w:eastAsia="宋体" w:hAnsi="宋体" w:cs="宋体" w:hint="eastAsia"/>
                <w:sz w:val="18"/>
                <w:szCs w:val="18"/>
              </w:rPr>
              <w:t>uoyant center</w:t>
            </w:r>
            <w:r>
              <w:rPr>
                <w:rFonts w:ascii="宋体" w:eastAsia="宋体" w:hAnsi="宋体" w:cs="宋体" w:hint="eastAsia"/>
                <w:sz w:val="18"/>
                <w:szCs w:val="18"/>
              </w:rPr>
              <w:t>（</w:t>
            </w:r>
            <w:r>
              <w:rPr>
                <w:rFonts w:ascii="宋体" w:eastAsia="宋体" w:hAnsi="宋体" w:cs="宋体" w:hint="eastAsia"/>
                <w:sz w:val="18"/>
                <w:szCs w:val="18"/>
              </w:rPr>
              <w:t>z,mm</w:t>
            </w:r>
            <w:r>
              <w:rPr>
                <w:rFonts w:ascii="宋体" w:eastAsia="宋体" w:hAnsi="宋体" w:cs="宋体" w:hint="eastAsia"/>
                <w:sz w:val="18"/>
                <w:szCs w:val="18"/>
              </w:rPr>
              <w:t>）</w:t>
            </w:r>
          </w:p>
        </w:tc>
      </w:tr>
      <w:tr w:rsidR="00E51AF8">
        <w:tblPrEx>
          <w:tblCellMar>
            <w:top w:w="0" w:type="dxa"/>
            <w:bottom w:w="0" w:type="dxa"/>
          </w:tblCellMar>
        </w:tblPrEx>
        <w:trPr>
          <w:trHeight w:val="270"/>
        </w:trPr>
        <w:tc>
          <w:tcPr>
            <w:tcW w:w="270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sz w:val="18"/>
                <w:szCs w:val="18"/>
              </w:rPr>
              <w:t>H</w:t>
            </w:r>
            <w:r>
              <w:rPr>
                <w:rFonts w:ascii="宋体" w:eastAsia="宋体" w:hAnsi="宋体" w:cs="宋体" w:hint="eastAsia"/>
                <w:sz w:val="18"/>
                <w:szCs w:val="18"/>
              </w:rPr>
              <w:t>ead</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 xml:space="preserve">0.7 </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150.6 </w:t>
            </w:r>
          </w:p>
        </w:tc>
        <w:tc>
          <w:tcPr>
            <w:tcW w:w="212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732.5 </w:t>
            </w:r>
          </w:p>
        </w:tc>
      </w:tr>
      <w:tr w:rsidR="00E51AF8">
        <w:tblPrEx>
          <w:tblCellMar>
            <w:top w:w="0" w:type="dxa"/>
            <w:bottom w:w="0" w:type="dxa"/>
          </w:tblCellMar>
        </w:tblPrEx>
        <w:trPr>
          <w:trHeight w:val="270"/>
        </w:trPr>
        <w:tc>
          <w:tcPr>
            <w:tcW w:w="270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sz w:val="18"/>
                <w:szCs w:val="18"/>
              </w:rPr>
              <w:t>C</w:t>
            </w:r>
            <w:r>
              <w:rPr>
                <w:rFonts w:ascii="宋体" w:eastAsia="宋体" w:hAnsi="宋体" w:cs="宋体" w:hint="eastAsia"/>
                <w:sz w:val="18"/>
                <w:szCs w:val="18"/>
              </w:rPr>
              <w:t>hest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 xml:space="preserve">0.0 </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385.0</w:t>
            </w:r>
          </w:p>
        </w:tc>
        <w:tc>
          <w:tcPr>
            <w:tcW w:w="212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199.0</w:t>
            </w:r>
          </w:p>
        </w:tc>
      </w:tr>
      <w:tr w:rsidR="00E51AF8">
        <w:tblPrEx>
          <w:tblCellMar>
            <w:top w:w="0" w:type="dxa"/>
            <w:bottom w:w="0" w:type="dxa"/>
          </w:tblCellMar>
        </w:tblPrEx>
        <w:trPr>
          <w:trHeight w:val="270"/>
        </w:trPr>
        <w:tc>
          <w:tcPr>
            <w:tcW w:w="270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sz w:val="18"/>
                <w:szCs w:val="18"/>
              </w:rPr>
              <w:t>A</w:t>
            </w:r>
            <w:r>
              <w:rPr>
                <w:rFonts w:ascii="宋体" w:eastAsia="宋体" w:hAnsi="宋体" w:cs="宋体" w:hint="eastAsia"/>
                <w:sz w:val="18"/>
                <w:szCs w:val="18"/>
              </w:rPr>
              <w:t>rm</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 xml:space="preserve">0.4 </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205.5 </w:t>
            </w:r>
          </w:p>
        </w:tc>
        <w:tc>
          <w:tcPr>
            <w:tcW w:w="212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228.5 </w:t>
            </w:r>
          </w:p>
        </w:tc>
      </w:tr>
      <w:tr w:rsidR="00E51AF8">
        <w:tblPrEx>
          <w:tblCellMar>
            <w:top w:w="0" w:type="dxa"/>
            <w:bottom w:w="0" w:type="dxa"/>
          </w:tblCellMar>
        </w:tblPrEx>
        <w:trPr>
          <w:trHeight w:val="270"/>
        </w:trPr>
        <w:tc>
          <w:tcPr>
            <w:tcW w:w="270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sz w:val="18"/>
                <w:szCs w:val="18"/>
              </w:rPr>
              <w:t>A</w:t>
            </w:r>
            <w:r>
              <w:rPr>
                <w:rFonts w:ascii="宋体" w:eastAsia="宋体" w:hAnsi="宋体" w:cs="宋体" w:hint="eastAsia"/>
                <w:sz w:val="18"/>
                <w:szCs w:val="18"/>
              </w:rPr>
              <w:t>nkle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26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 xml:space="preserve">1.1 </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300.0 </w:t>
            </w:r>
          </w:p>
        </w:tc>
        <w:tc>
          <w:tcPr>
            <w:tcW w:w="212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-935.0 </w:t>
            </w:r>
          </w:p>
        </w:tc>
      </w:tr>
      <w:tr w:rsidR="00E51AF8">
        <w:tblPrEx>
          <w:tblCellMar>
            <w:top w:w="0" w:type="dxa"/>
            <w:bottom w:w="0" w:type="dxa"/>
          </w:tblCellMar>
        </w:tblPrEx>
        <w:trPr>
          <w:trHeight w:val="270"/>
        </w:trPr>
        <w:tc>
          <w:tcPr>
            <w:tcW w:w="270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hint="eastAsia"/>
                <w:sz w:val="18"/>
                <w:szCs w:val="18"/>
              </w:rPr>
              <w:t>Back</w:t>
            </w:r>
            <w:r>
              <w:rPr>
                <w:rFonts w:ascii="宋体" w:eastAsia="宋体" w:hAnsi="宋体" w:cs="宋体" w:hint="eastAsia"/>
                <w:sz w:val="18"/>
                <w:szCs w:val="18"/>
              </w:rPr>
              <w:t xml:space="preserve"> topside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 xml:space="preserve">0.2 </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-215.0 </w:t>
            </w:r>
          </w:p>
        </w:tc>
        <w:tc>
          <w:tcPr>
            <w:tcW w:w="212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704.0 </w:t>
            </w:r>
          </w:p>
        </w:tc>
      </w:tr>
      <w:tr w:rsidR="00E51AF8">
        <w:tblPrEx>
          <w:tblCellMar>
            <w:top w:w="0" w:type="dxa"/>
            <w:bottom w:w="0" w:type="dxa"/>
          </w:tblCellMar>
        </w:tblPrEx>
        <w:trPr>
          <w:trHeight w:val="270"/>
        </w:trPr>
        <w:tc>
          <w:tcPr>
            <w:tcW w:w="270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hint="eastAsia"/>
                <w:sz w:val="18"/>
                <w:szCs w:val="18"/>
              </w:rPr>
              <w:t>Back2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 xml:space="preserve">0.6 </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-215.0 </w:t>
            </w:r>
          </w:p>
        </w:tc>
        <w:tc>
          <w:tcPr>
            <w:tcW w:w="212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495.0 </w:t>
            </w:r>
          </w:p>
        </w:tc>
      </w:tr>
      <w:tr w:rsidR="00E51AF8">
        <w:tblPrEx>
          <w:tblCellMar>
            <w:top w:w="0" w:type="dxa"/>
            <w:bottom w:w="0" w:type="dxa"/>
          </w:tblCellMar>
        </w:tblPrEx>
        <w:trPr>
          <w:trHeight w:val="270"/>
        </w:trPr>
        <w:tc>
          <w:tcPr>
            <w:tcW w:w="270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hint="eastAsia"/>
                <w:sz w:val="18"/>
                <w:szCs w:val="18"/>
              </w:rPr>
              <w:t>Back3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 xml:space="preserve">0.6 </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-215.0 </w:t>
            </w:r>
          </w:p>
        </w:tc>
        <w:tc>
          <w:tcPr>
            <w:tcW w:w="212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407.0 </w:t>
            </w:r>
          </w:p>
        </w:tc>
      </w:tr>
      <w:tr w:rsidR="00E51AF8">
        <w:tblPrEx>
          <w:tblCellMar>
            <w:top w:w="0" w:type="dxa"/>
            <w:bottom w:w="0" w:type="dxa"/>
          </w:tblCellMar>
        </w:tblPrEx>
        <w:trPr>
          <w:trHeight w:val="270"/>
        </w:trPr>
        <w:tc>
          <w:tcPr>
            <w:tcW w:w="270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hint="eastAsia"/>
                <w:sz w:val="18"/>
                <w:szCs w:val="18"/>
              </w:rPr>
              <w:t>Back4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 xml:space="preserve">0.1 </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-215.0 </w:t>
            </w:r>
          </w:p>
        </w:tc>
        <w:tc>
          <w:tcPr>
            <w:tcW w:w="212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319.0 </w:t>
            </w:r>
          </w:p>
        </w:tc>
      </w:tr>
      <w:tr w:rsidR="00E51AF8">
        <w:tblPrEx>
          <w:tblCellMar>
            <w:top w:w="0" w:type="dxa"/>
            <w:bottom w:w="0" w:type="dxa"/>
          </w:tblCellMar>
        </w:tblPrEx>
        <w:trPr>
          <w:trHeight w:val="270"/>
        </w:trPr>
        <w:tc>
          <w:tcPr>
            <w:tcW w:w="270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宋体" w:eastAsia="宋体" w:hAnsi="宋体" w:cs="宋体"/>
                <w:sz w:val="18"/>
                <w:szCs w:val="18"/>
              </w:rPr>
            </w:pPr>
            <w:r>
              <w:rPr>
                <w:rFonts w:ascii="宋体" w:eastAsia="宋体" w:hAnsi="宋体" w:cs="宋体" w:hint="eastAsia"/>
                <w:sz w:val="18"/>
                <w:szCs w:val="18"/>
              </w:rPr>
              <w:t>Back5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 xml:space="preserve">0.2 </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-215.0 </w:t>
            </w:r>
          </w:p>
        </w:tc>
        <w:tc>
          <w:tcPr>
            <w:tcW w:w="2126" w:type="dxa"/>
            <w:tcBorders>
              <w:top w:val="single" w:sz="4" w:space="0" w:color="000000"/>
              <w:left w:val="single" w:sz="4" w:space="0" w:color="000000"/>
              <w:bottom w:val="single" w:sz="4" w:space="0" w:color="000000"/>
              <w:right w:val="none" w:sz="0" w:space="0" w:color="000000"/>
            </w:tcBorders>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sz w:val="18"/>
                <w:szCs w:val="18"/>
              </w:rPr>
            </w:pPr>
            <w:r>
              <w:rPr>
                <w:rFonts w:ascii="宋体" w:eastAsia="宋体" w:hAnsi="宋体" w:cs="宋体" w:hint="eastAsia"/>
                <w:sz w:val="18"/>
                <w:szCs w:val="18"/>
              </w:rPr>
              <w:t xml:space="preserve">-47.6 </w:t>
            </w:r>
          </w:p>
        </w:tc>
      </w:tr>
      <w:tr w:rsidR="00E51AF8">
        <w:tblPrEx>
          <w:tblCellMar>
            <w:top w:w="0" w:type="dxa"/>
            <w:bottom w:w="0" w:type="dxa"/>
          </w:tblCellMar>
        </w:tblPrEx>
        <w:trPr>
          <w:trHeight w:val="540"/>
        </w:trPr>
        <w:tc>
          <w:tcPr>
            <w:tcW w:w="270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Times New Roman" w:hAnsi="Times New Roman"/>
                <w:sz w:val="18"/>
                <w:szCs w:val="18"/>
              </w:rPr>
            </w:pPr>
            <w:r>
              <w:rPr>
                <w:rFonts w:ascii="Times New Roman" w:hAnsi="Times New Roman"/>
                <w:sz w:val="18"/>
                <w:szCs w:val="18"/>
              </w:rPr>
              <w:t>spacesuit underwater</w:t>
            </w:r>
          </w:p>
          <w:p w:rsidR="00E51AF8" w:rsidRDefault="000E7DC3">
            <w:pPr>
              <w:widowControl/>
              <w:spacing w:line="240" w:lineRule="atLeast"/>
              <w:jc w:val="center"/>
              <w:rPr>
                <w:rFonts w:ascii="宋体" w:eastAsia="宋体" w:hAnsi="宋体" w:cs="宋体"/>
                <w:sz w:val="18"/>
                <w:szCs w:val="18"/>
              </w:rPr>
            </w:pPr>
            <w:r>
              <w:rPr>
                <w:rFonts w:ascii="宋体" w:eastAsia="宋体" w:hAnsi="宋体" w:cs="宋体" w:hint="eastAsia"/>
                <w:sz w:val="18"/>
                <w:szCs w:val="18"/>
              </w:rPr>
              <w:t xml:space="preserve">including </w:t>
            </w:r>
            <w:r>
              <w:rPr>
                <w:rFonts w:ascii="宋体" w:eastAsia="宋体" w:hAnsi="宋体" w:cs="宋体"/>
                <w:sz w:val="18"/>
                <w:szCs w:val="18"/>
              </w:rPr>
              <w:t>C</w:t>
            </w:r>
            <w:r>
              <w:rPr>
                <w:rFonts w:ascii="宋体" w:eastAsia="宋体" w:hAnsi="宋体" w:cs="宋体" w:hint="eastAsia"/>
                <w:sz w:val="18"/>
                <w:szCs w:val="18"/>
              </w:rPr>
              <w:t>ounterweight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E51AF8">
            <w:pPr>
              <w:widowControl/>
              <w:spacing w:line="240" w:lineRule="atLeast"/>
              <w:jc w:val="left"/>
              <w:rPr>
                <w:rFonts w:ascii="宋体" w:eastAsia="宋体" w:hAnsi="宋体" w:cs="宋体"/>
                <w:sz w:val="18"/>
                <w:szCs w:val="1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 xml:space="preserve">237.7 </w:t>
            </w:r>
          </w:p>
        </w:tc>
        <w:tc>
          <w:tcPr>
            <w:tcW w:w="2199" w:type="dxa"/>
            <w:tcBorders>
              <w:top w:val="single" w:sz="4" w:space="0" w:color="000000"/>
              <w:left w:val="single" w:sz="4" w:space="0" w:color="000000"/>
              <w:bottom w:val="single" w:sz="4" w:space="0" w:color="000000"/>
              <w:right w:val="single" w:sz="4" w:space="0" w:color="000000"/>
            </w:tcBorders>
            <w:shd w:val="clear" w:color="000000" w:fill="C6D9F1"/>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b/>
                <w:sz w:val="18"/>
                <w:szCs w:val="18"/>
              </w:rPr>
            </w:pPr>
            <w:r>
              <w:rPr>
                <w:rFonts w:ascii="宋体" w:eastAsia="宋体" w:hAnsi="宋体" w:cs="宋体" w:hint="eastAsia"/>
                <w:b/>
                <w:sz w:val="18"/>
                <w:szCs w:val="18"/>
              </w:rPr>
              <w:t xml:space="preserve">124.5 </w:t>
            </w:r>
          </w:p>
        </w:tc>
        <w:tc>
          <w:tcPr>
            <w:tcW w:w="2126" w:type="dxa"/>
            <w:tcBorders>
              <w:top w:val="single" w:sz="4" w:space="0" w:color="000000"/>
              <w:left w:val="single" w:sz="4" w:space="0" w:color="000000"/>
              <w:bottom w:val="single" w:sz="4" w:space="0" w:color="000000"/>
              <w:right w:val="none" w:sz="0" w:space="0" w:color="000000"/>
            </w:tcBorders>
            <w:shd w:val="clear" w:color="000000" w:fill="C6D9F1"/>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b/>
                <w:sz w:val="18"/>
                <w:szCs w:val="18"/>
              </w:rPr>
            </w:pPr>
            <w:r>
              <w:rPr>
                <w:rFonts w:ascii="宋体" w:eastAsia="宋体" w:hAnsi="宋体" w:cs="宋体" w:hint="eastAsia"/>
                <w:b/>
                <w:sz w:val="18"/>
                <w:szCs w:val="18"/>
              </w:rPr>
              <w:t xml:space="preserve">76.6 </w:t>
            </w:r>
          </w:p>
        </w:tc>
      </w:tr>
      <w:tr w:rsidR="00E51AF8">
        <w:tblPrEx>
          <w:tblCellMar>
            <w:top w:w="0" w:type="dxa"/>
            <w:bottom w:w="0" w:type="dxa"/>
          </w:tblCellMar>
        </w:tblPrEx>
        <w:trPr>
          <w:trHeight w:val="540"/>
        </w:trPr>
        <w:tc>
          <w:tcPr>
            <w:tcW w:w="270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jc w:val="center"/>
              <w:rPr>
                <w:rFonts w:ascii="Times New Roman" w:hAnsi="Times New Roman"/>
                <w:sz w:val="18"/>
                <w:szCs w:val="18"/>
              </w:rPr>
            </w:pPr>
            <w:r>
              <w:rPr>
                <w:rFonts w:ascii="Times New Roman" w:hAnsi="Times New Roman"/>
                <w:sz w:val="18"/>
                <w:szCs w:val="18"/>
              </w:rPr>
              <w:t>spacesuit underwater</w:t>
            </w:r>
          </w:p>
          <w:p w:rsidR="00E51AF8" w:rsidRDefault="000E7DC3">
            <w:pPr>
              <w:widowControl/>
              <w:spacing w:line="240" w:lineRule="atLeast"/>
              <w:jc w:val="center"/>
              <w:rPr>
                <w:rFonts w:ascii="宋体" w:eastAsia="宋体" w:hAnsi="宋体" w:cs="宋体"/>
                <w:sz w:val="18"/>
                <w:szCs w:val="18"/>
              </w:rPr>
            </w:pPr>
            <w:r>
              <w:rPr>
                <w:rFonts w:ascii="宋体" w:eastAsia="宋体" w:hAnsi="宋体" w:cs="宋体" w:hint="eastAsia"/>
                <w:sz w:val="18"/>
                <w:szCs w:val="18"/>
              </w:rPr>
              <w:t xml:space="preserve">without </w:t>
            </w:r>
            <w:r>
              <w:rPr>
                <w:rFonts w:ascii="宋体" w:eastAsia="宋体" w:hAnsi="宋体" w:cs="宋体"/>
                <w:sz w:val="18"/>
                <w:szCs w:val="18"/>
              </w:rPr>
              <w:t>C</w:t>
            </w:r>
            <w:r>
              <w:rPr>
                <w:rFonts w:ascii="宋体" w:eastAsia="宋体" w:hAnsi="宋体" w:cs="宋体" w:hint="eastAsia"/>
                <w:sz w:val="18"/>
                <w:szCs w:val="18"/>
              </w:rPr>
              <w:t>ounterweight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E51AF8">
            <w:pPr>
              <w:widowControl/>
              <w:spacing w:line="240" w:lineRule="atLeast"/>
              <w:jc w:val="left"/>
              <w:rPr>
                <w:rFonts w:ascii="宋体" w:eastAsia="宋体" w:hAnsi="宋体" w:cs="宋体"/>
                <w:sz w:val="18"/>
                <w:szCs w:val="1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1AF8" w:rsidRDefault="000E7DC3">
            <w:pPr>
              <w:widowControl/>
              <w:spacing w:line="240" w:lineRule="atLeast"/>
              <w:ind w:right="97"/>
              <w:jc w:val="right"/>
              <w:rPr>
                <w:rFonts w:ascii="宋体" w:eastAsia="宋体" w:hAnsi="宋体" w:cs="宋体"/>
                <w:sz w:val="18"/>
                <w:szCs w:val="18"/>
              </w:rPr>
            </w:pPr>
            <w:r>
              <w:rPr>
                <w:rFonts w:ascii="宋体" w:eastAsia="宋体" w:hAnsi="宋体" w:cs="宋体" w:hint="eastAsia"/>
                <w:sz w:val="18"/>
                <w:szCs w:val="18"/>
              </w:rPr>
              <w:t xml:space="preserve">233.8 </w:t>
            </w:r>
          </w:p>
        </w:tc>
        <w:tc>
          <w:tcPr>
            <w:tcW w:w="2199" w:type="dxa"/>
            <w:tcBorders>
              <w:top w:val="single" w:sz="4" w:space="0" w:color="000000"/>
              <w:left w:val="single" w:sz="4" w:space="0" w:color="000000"/>
              <w:bottom w:val="single" w:sz="4" w:space="0" w:color="000000"/>
              <w:right w:val="single" w:sz="4" w:space="0" w:color="000000"/>
            </w:tcBorders>
            <w:shd w:val="clear" w:color="000000" w:fill="C6D9F1"/>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b/>
                <w:sz w:val="18"/>
                <w:szCs w:val="18"/>
              </w:rPr>
            </w:pPr>
            <w:r>
              <w:rPr>
                <w:rFonts w:ascii="宋体" w:eastAsia="宋体" w:hAnsi="宋体" w:cs="宋体" w:hint="eastAsia"/>
                <w:b/>
                <w:sz w:val="18"/>
                <w:szCs w:val="18"/>
              </w:rPr>
              <w:t xml:space="preserve">126.0 </w:t>
            </w:r>
          </w:p>
        </w:tc>
        <w:tc>
          <w:tcPr>
            <w:tcW w:w="2126" w:type="dxa"/>
            <w:tcBorders>
              <w:top w:val="single" w:sz="4" w:space="0" w:color="000000"/>
              <w:left w:val="single" w:sz="4" w:space="0" w:color="000000"/>
              <w:bottom w:val="single" w:sz="4" w:space="0" w:color="000000"/>
              <w:right w:val="none" w:sz="0" w:space="0" w:color="000000"/>
            </w:tcBorders>
            <w:shd w:val="clear" w:color="000000" w:fill="C6D9F1"/>
            <w:tcMar>
              <w:top w:w="0" w:type="dxa"/>
              <w:left w:w="108" w:type="dxa"/>
              <w:bottom w:w="0" w:type="dxa"/>
              <w:right w:w="108" w:type="dxa"/>
            </w:tcMar>
            <w:vAlign w:val="center"/>
          </w:tcPr>
          <w:p w:rsidR="00E51AF8" w:rsidRDefault="000E7DC3">
            <w:pPr>
              <w:widowControl/>
              <w:spacing w:line="240" w:lineRule="atLeast"/>
              <w:ind w:right="601"/>
              <w:jc w:val="right"/>
              <w:rPr>
                <w:rFonts w:ascii="宋体" w:eastAsia="宋体" w:hAnsi="宋体" w:cs="宋体"/>
                <w:b/>
                <w:sz w:val="18"/>
                <w:szCs w:val="18"/>
              </w:rPr>
            </w:pPr>
            <w:r>
              <w:rPr>
                <w:rFonts w:ascii="宋体" w:eastAsia="宋体" w:hAnsi="宋体" w:cs="宋体" w:hint="eastAsia"/>
                <w:b/>
                <w:sz w:val="18"/>
                <w:szCs w:val="18"/>
              </w:rPr>
              <w:t xml:space="preserve">76.5 </w:t>
            </w:r>
          </w:p>
        </w:tc>
      </w:tr>
    </w:tbl>
    <w:p w:rsidR="00E51AF8" w:rsidRDefault="00E51AF8">
      <w:pPr>
        <w:spacing w:line="320" w:lineRule="atLeast"/>
      </w:pPr>
    </w:p>
    <w:p w:rsidR="00E51AF8" w:rsidRDefault="00E51AF8">
      <w:pPr>
        <w:sectPr w:rsidR="00E51AF8">
          <w:endnotePr>
            <w:numFmt w:val="decimal"/>
          </w:endnotePr>
          <w:type w:val="continuous"/>
          <w:pgSz w:w="11906" w:h="16838"/>
          <w:pgMar w:top="1440" w:right="991" w:bottom="1276" w:left="1134" w:header="720" w:footer="720" w:gutter="0"/>
          <w:cols w:space="720"/>
        </w:sectPr>
      </w:pPr>
    </w:p>
    <w:p w:rsidR="00E51AF8" w:rsidRDefault="000E7DC3">
      <w:pPr>
        <w:pStyle w:val="1"/>
        <w:spacing w:line="320" w:lineRule="atLeast"/>
        <w:rPr>
          <w:sz w:val="24"/>
          <w:szCs w:val="24"/>
        </w:rPr>
      </w:pPr>
      <w:r>
        <w:rPr>
          <w:sz w:val="24"/>
          <w:szCs w:val="24"/>
        </w:rPr>
        <w:lastRenderedPageBreak/>
        <w:t xml:space="preserve">4 </w:t>
      </w:r>
      <w:r>
        <w:rPr>
          <w:sz w:val="24"/>
          <w:szCs w:val="24"/>
        </w:rPr>
        <w:t>结论与讨论</w:t>
      </w:r>
    </w:p>
    <w:p w:rsidR="00E51AF8" w:rsidRDefault="000E7DC3">
      <w:pPr>
        <w:spacing w:line="320" w:lineRule="atLeast"/>
        <w:ind w:firstLine="420"/>
      </w:pPr>
      <w:r>
        <w:t>由于水下训练服外观组成结构复杂，从外形仿真的角度难以给出准确的水下训练服浮心。本文通过试验首次给出了水下训练服的浮心位置，即利用力矩平衡原理，通过移动部分活动配重即可得到水下训练服的浮心，试验证明该方法简单方便有效，在将来的应用中可进行进一步的研究。</w:t>
      </w:r>
    </w:p>
    <w:p w:rsidR="00E51AF8" w:rsidRDefault="000E7DC3">
      <w:pPr>
        <w:spacing w:line="320" w:lineRule="atLeast"/>
        <w:ind w:firstLine="420"/>
      </w:pPr>
      <w:r>
        <w:t>从测试过程来看，水下训练服浮心的测试精度受到如下因素的影响：</w:t>
      </w:r>
    </w:p>
    <w:p w:rsidR="00E51AF8" w:rsidRDefault="000E7DC3">
      <w:pPr>
        <w:numPr>
          <w:ilvl w:val="0"/>
          <w:numId w:val="1"/>
        </w:numPr>
        <w:spacing w:line="320" w:lineRule="atLeast"/>
        <w:ind w:left="0" w:firstLine="420"/>
      </w:pPr>
      <w:r>
        <w:t>显然，选择的两种水下训练服姿态（对应两个力矩方程）差异越大，则浮心测试精度越高，进一步的研究中，可考虑增加移动的活动配重数量，使水下训练服的姿态变化较大；</w:t>
      </w:r>
    </w:p>
    <w:p w:rsidR="00E51AF8" w:rsidRDefault="000E7DC3">
      <w:pPr>
        <w:numPr>
          <w:ilvl w:val="0"/>
          <w:numId w:val="1"/>
        </w:numPr>
        <w:spacing w:line="320" w:lineRule="atLeast"/>
        <w:ind w:left="0" w:firstLine="420"/>
      </w:pPr>
      <w:r>
        <w:t>水下训练服的倾角误差，本文通过水下服侧面拍照后分析图像得到，存在角度误差。将来进一步研究中，建议设计一个支架，通过水下训练服的小车安装孔，限制水下训练服只能前后旋转，得到精确的倾角；</w:t>
      </w:r>
    </w:p>
    <w:p w:rsidR="00E51AF8" w:rsidRDefault="000E7DC3">
      <w:pPr>
        <w:numPr>
          <w:ilvl w:val="0"/>
          <w:numId w:val="1"/>
        </w:numPr>
        <w:spacing w:line="320" w:lineRule="atLeast"/>
        <w:ind w:left="0" w:firstLine="420"/>
      </w:pPr>
      <w:r>
        <w:t>水下训练服的浮力存在误差，首先是中性浮力的误差，实际上很难达到理想的中性浮力；其次是测试误差，需要通过无线吊秤称重，并结合水下训练服配重分布来确定，且由于出水后水下训练</w:t>
      </w:r>
      <w:r>
        <w:lastRenderedPageBreak/>
        <w:t>服含</w:t>
      </w:r>
      <w:r>
        <w:t>水，存在测试误差。将来进一步研究中，可对水下训练服含水材料对服装浮力的影响加以分析；</w:t>
      </w:r>
    </w:p>
    <w:p w:rsidR="00E51AF8" w:rsidRDefault="00E51AF8">
      <w:pPr>
        <w:spacing w:line="320" w:lineRule="atLeast"/>
        <w:ind w:firstLine="420"/>
      </w:pPr>
    </w:p>
    <w:p w:rsidR="00E51AF8" w:rsidRDefault="000E7DC3">
      <w:pPr>
        <w:spacing w:line="320" w:lineRule="atLeast"/>
        <w:ind w:firstLine="420"/>
      </w:pPr>
      <w:r>
        <w:t>水下测试时，还受到脐带、服装关节变化、活动配重位置等的细微影响，可通过多次测量的方法降低其影响，另外，文中进行的浮心测试未考虑</w:t>
      </w:r>
      <w:r>
        <w:t>Y</w:t>
      </w:r>
      <w:r>
        <w:t>方向。实际上，利用本文的方法同样可以测试出浮心在</w:t>
      </w:r>
      <w:r>
        <w:t>Y</w:t>
      </w:r>
      <w:r>
        <w:t>方向的数据。</w:t>
      </w:r>
    </w:p>
    <w:p w:rsidR="00E51AF8" w:rsidRDefault="000E7DC3">
      <w:pPr>
        <w:spacing w:line="320" w:lineRule="atLeast"/>
        <w:jc w:val="center"/>
        <w:rPr>
          <w:b/>
          <w:sz w:val="24"/>
          <w:szCs w:val="24"/>
        </w:rPr>
      </w:pPr>
      <w:r>
        <w:rPr>
          <w:b/>
          <w:sz w:val="24"/>
          <w:szCs w:val="24"/>
        </w:rPr>
        <w:t>参考文献</w:t>
      </w:r>
    </w:p>
    <w:p w:rsidR="00E51AF8" w:rsidRDefault="000E7DC3">
      <w:pPr>
        <w:numPr>
          <w:ilvl w:val="0"/>
          <w:numId w:val="2"/>
        </w:numPr>
        <w:ind w:left="420" w:hanging="420"/>
        <w:rPr>
          <w:rFonts w:ascii="Times New Roman" w:hAnsi="Times New Roman"/>
          <w:sz w:val="18"/>
          <w:szCs w:val="18"/>
        </w:rPr>
      </w:pPr>
      <w:r>
        <w:rPr>
          <w:rFonts w:ascii="Times New Roman" w:hAnsi="Times New Roman"/>
          <w:sz w:val="18"/>
          <w:szCs w:val="18"/>
        </w:rPr>
        <w:t>Ernest R. Bell and Jr. David Coan. A Review of the Approach to ISS Increment Crew EVA Training[R]. AIAA SPACE 2</w:t>
      </w:r>
      <w:r>
        <w:rPr>
          <w:rFonts w:ascii="Times New Roman" w:hAnsi="Times New Roman"/>
          <w:sz w:val="18"/>
          <w:szCs w:val="18"/>
        </w:rPr>
        <w:t>007 Conference &amp; Exposition18-20 September 2007: AIAA 2007-6236</w:t>
      </w:r>
    </w:p>
    <w:p w:rsidR="00E51AF8" w:rsidRDefault="000E7DC3">
      <w:pPr>
        <w:numPr>
          <w:ilvl w:val="0"/>
          <w:numId w:val="2"/>
        </w:numPr>
        <w:ind w:left="420" w:hanging="420"/>
        <w:rPr>
          <w:rFonts w:ascii="Times New Roman" w:hAnsi="Times New Roman"/>
          <w:sz w:val="18"/>
          <w:szCs w:val="18"/>
        </w:rPr>
      </w:pPr>
      <w:r>
        <w:rPr>
          <w:rFonts w:ascii="Times New Roman" w:hAnsi="Times New Roman"/>
          <w:sz w:val="18"/>
          <w:szCs w:val="18"/>
        </w:rPr>
        <w:t>陈善广主编</w:t>
      </w:r>
      <w:r>
        <w:rPr>
          <w:rFonts w:ascii="Times New Roman" w:hAnsi="Times New Roman"/>
          <w:sz w:val="18"/>
          <w:szCs w:val="18"/>
        </w:rPr>
        <w:t>.</w:t>
      </w:r>
      <w:r>
        <w:rPr>
          <w:rFonts w:ascii="Times New Roman" w:hAnsi="Times New Roman"/>
          <w:sz w:val="18"/>
          <w:szCs w:val="18"/>
        </w:rPr>
        <w:t>航天员医学工程学发展</w:t>
      </w:r>
      <w:r>
        <w:rPr>
          <w:rFonts w:ascii="Times New Roman" w:hAnsi="Times New Roman"/>
          <w:sz w:val="18"/>
          <w:szCs w:val="18"/>
        </w:rPr>
        <w:t>60</w:t>
      </w:r>
      <w:r>
        <w:rPr>
          <w:rFonts w:ascii="Times New Roman" w:hAnsi="Times New Roman"/>
          <w:sz w:val="18"/>
          <w:szCs w:val="18"/>
        </w:rPr>
        <w:t>年</w:t>
      </w:r>
      <w:r>
        <w:rPr>
          <w:rFonts w:ascii="Times New Roman" w:hAnsi="Times New Roman"/>
          <w:sz w:val="18"/>
          <w:szCs w:val="18"/>
        </w:rPr>
        <w:t>[M].</w:t>
      </w:r>
      <w:r>
        <w:rPr>
          <w:rFonts w:ascii="Times New Roman" w:hAnsi="Times New Roman"/>
          <w:sz w:val="18"/>
          <w:szCs w:val="18"/>
        </w:rPr>
        <w:t>北京</w:t>
      </w:r>
      <w:r>
        <w:rPr>
          <w:rFonts w:ascii="Times New Roman" w:hAnsi="Times New Roman"/>
          <w:sz w:val="18"/>
          <w:szCs w:val="18"/>
        </w:rPr>
        <w:t>:</w:t>
      </w:r>
      <w:r>
        <w:rPr>
          <w:rFonts w:ascii="Times New Roman" w:hAnsi="Times New Roman"/>
          <w:sz w:val="18"/>
          <w:szCs w:val="18"/>
        </w:rPr>
        <w:t>科学出版社</w:t>
      </w:r>
      <w:r>
        <w:rPr>
          <w:rFonts w:ascii="Times New Roman" w:hAnsi="Times New Roman"/>
          <w:sz w:val="18"/>
          <w:szCs w:val="18"/>
        </w:rPr>
        <w:t>,2009:212-213</w:t>
      </w:r>
    </w:p>
    <w:p w:rsidR="00E51AF8" w:rsidRDefault="000E7DC3">
      <w:pPr>
        <w:numPr>
          <w:ilvl w:val="0"/>
          <w:numId w:val="2"/>
        </w:numPr>
        <w:ind w:left="420" w:hanging="420"/>
        <w:rPr>
          <w:rFonts w:ascii="Times New Roman" w:hAnsi="Times New Roman"/>
          <w:sz w:val="18"/>
          <w:szCs w:val="18"/>
        </w:rPr>
      </w:pPr>
      <w:r>
        <w:rPr>
          <w:rFonts w:ascii="Times New Roman" w:hAnsi="Times New Roman"/>
          <w:sz w:val="18"/>
          <w:szCs w:val="18"/>
        </w:rPr>
        <w:t>皋宇翔，黄伟芬，马爱军等</w:t>
      </w:r>
      <w:r>
        <w:rPr>
          <w:rFonts w:ascii="Times New Roman" w:hAnsi="Times New Roman"/>
          <w:sz w:val="18"/>
          <w:szCs w:val="18"/>
        </w:rPr>
        <w:t>.</w:t>
      </w:r>
      <w:r>
        <w:rPr>
          <w:rFonts w:ascii="Times New Roman" w:hAnsi="Times New Roman"/>
          <w:sz w:val="18"/>
          <w:szCs w:val="18"/>
        </w:rPr>
        <w:t>水下训练航天服重心浮心间距的一种试验测试方法</w:t>
      </w:r>
      <w:r>
        <w:rPr>
          <w:rFonts w:ascii="Times New Roman" w:hAnsi="Times New Roman"/>
          <w:sz w:val="18"/>
          <w:szCs w:val="18"/>
        </w:rPr>
        <w:t>[J].</w:t>
      </w:r>
      <w:r>
        <w:rPr>
          <w:rFonts w:ascii="Times New Roman" w:hAnsi="Times New Roman"/>
          <w:sz w:val="18"/>
          <w:szCs w:val="18"/>
        </w:rPr>
        <w:t>航天医学与医学工程，</w:t>
      </w:r>
      <w:r>
        <w:rPr>
          <w:rFonts w:ascii="Times New Roman" w:hAnsi="Times New Roman"/>
          <w:sz w:val="18"/>
          <w:szCs w:val="18"/>
        </w:rPr>
        <w:t>2013(2): 137-139</w:t>
      </w:r>
    </w:p>
    <w:p w:rsidR="00E51AF8" w:rsidRDefault="000E7DC3">
      <w:pPr>
        <w:numPr>
          <w:ilvl w:val="0"/>
          <w:numId w:val="2"/>
        </w:numPr>
        <w:ind w:left="420" w:hanging="420"/>
        <w:rPr>
          <w:rFonts w:ascii="Times New Roman" w:hAnsi="Times New Roman"/>
          <w:sz w:val="18"/>
          <w:szCs w:val="18"/>
        </w:rPr>
      </w:pPr>
      <w:r>
        <w:rPr>
          <w:rFonts w:ascii="Times New Roman" w:hAnsi="Times New Roman"/>
          <w:sz w:val="18"/>
          <w:szCs w:val="18"/>
        </w:rPr>
        <w:t>马爱军</w:t>
      </w:r>
      <w:r>
        <w:rPr>
          <w:rFonts w:ascii="Times New Roman" w:hAnsi="Times New Roman"/>
          <w:sz w:val="18"/>
          <w:szCs w:val="18"/>
        </w:rPr>
        <w:t>,</w:t>
      </w:r>
      <w:r>
        <w:rPr>
          <w:rFonts w:ascii="Times New Roman" w:hAnsi="Times New Roman"/>
          <w:sz w:val="18"/>
          <w:szCs w:val="18"/>
        </w:rPr>
        <w:t>张磊</w:t>
      </w:r>
      <w:r>
        <w:rPr>
          <w:rFonts w:ascii="Times New Roman" w:hAnsi="Times New Roman"/>
          <w:sz w:val="18"/>
          <w:szCs w:val="18"/>
        </w:rPr>
        <w:t>,</w:t>
      </w:r>
      <w:r>
        <w:rPr>
          <w:rFonts w:ascii="Times New Roman" w:hAnsi="Times New Roman"/>
          <w:sz w:val="18"/>
          <w:szCs w:val="18"/>
        </w:rPr>
        <w:t>刘巍</w:t>
      </w:r>
      <w:r>
        <w:rPr>
          <w:rFonts w:ascii="Times New Roman" w:hAnsi="Times New Roman"/>
          <w:sz w:val="18"/>
          <w:szCs w:val="18"/>
        </w:rPr>
        <w:t>,</w:t>
      </w:r>
      <w:r>
        <w:rPr>
          <w:rFonts w:ascii="Times New Roman" w:hAnsi="Times New Roman"/>
          <w:sz w:val="18"/>
          <w:szCs w:val="18"/>
        </w:rPr>
        <w:t>等</w:t>
      </w:r>
      <w:r>
        <w:rPr>
          <w:rFonts w:ascii="Times New Roman" w:hAnsi="Times New Roman"/>
          <w:sz w:val="18"/>
          <w:szCs w:val="18"/>
        </w:rPr>
        <w:t>.</w:t>
      </w:r>
      <w:r>
        <w:rPr>
          <w:rFonts w:ascii="Times New Roman" w:hAnsi="Times New Roman"/>
          <w:sz w:val="18"/>
          <w:szCs w:val="18"/>
        </w:rPr>
        <w:t>水槽训练航天服中性浮力配平方法</w:t>
      </w:r>
      <w:r>
        <w:rPr>
          <w:rFonts w:ascii="Times New Roman" w:hAnsi="Times New Roman"/>
          <w:sz w:val="18"/>
          <w:szCs w:val="18"/>
        </w:rPr>
        <w:t>[J].</w:t>
      </w:r>
      <w:r>
        <w:rPr>
          <w:rFonts w:ascii="Times New Roman" w:hAnsi="Times New Roman"/>
          <w:sz w:val="18"/>
          <w:szCs w:val="18"/>
        </w:rPr>
        <w:t>载人航天</w:t>
      </w:r>
      <w:r>
        <w:rPr>
          <w:rFonts w:ascii="Times New Roman" w:hAnsi="Times New Roman"/>
          <w:sz w:val="18"/>
          <w:szCs w:val="18"/>
        </w:rPr>
        <w:t>,2008(2):1-3</w:t>
      </w:r>
    </w:p>
    <w:p w:rsidR="00E51AF8" w:rsidRDefault="000E7DC3">
      <w:pPr>
        <w:numPr>
          <w:ilvl w:val="0"/>
          <w:numId w:val="2"/>
        </w:numPr>
        <w:ind w:left="420" w:hanging="420"/>
        <w:rPr>
          <w:rFonts w:ascii="Times New Roman" w:hAnsi="Times New Roman"/>
          <w:sz w:val="18"/>
          <w:szCs w:val="18"/>
        </w:rPr>
      </w:pPr>
      <w:r>
        <w:rPr>
          <w:rFonts w:ascii="Times New Roman" w:hAnsi="Times New Roman"/>
          <w:sz w:val="18"/>
          <w:szCs w:val="18"/>
        </w:rPr>
        <w:t>Elena M.Gutierrez,etc. Comparison</w:t>
      </w:r>
      <w:r>
        <w:rPr>
          <w:rFonts w:ascii="Times New Roman" w:hAnsi="Times New Roman"/>
          <w:sz w:val="18"/>
          <w:szCs w:val="18"/>
        </w:rPr>
        <w:t xml:space="preserve"> and evaluation of two common methods to measure center of mass displacement in three dimensions during gait[J] .</w:t>
      </w:r>
      <w:hyperlink r:id="rId5" w:history="1">
        <w:r>
          <w:rPr>
            <w:rFonts w:ascii="Times New Roman" w:hAnsi="Times New Roman"/>
            <w:sz w:val="18"/>
            <w:szCs w:val="18"/>
          </w:rPr>
          <w:t>Human Movement Science</w:t>
        </w:r>
      </w:hyperlink>
      <w:r>
        <w:rPr>
          <w:rFonts w:ascii="Times New Roman" w:hAnsi="Times New Roman"/>
          <w:sz w:val="18"/>
          <w:szCs w:val="18"/>
        </w:rPr>
        <w:t>, Volume 25, 2006(2):238-256.</w:t>
      </w:r>
    </w:p>
    <w:p w:rsidR="00E51AF8" w:rsidRDefault="000E7DC3">
      <w:pPr>
        <w:numPr>
          <w:ilvl w:val="0"/>
          <w:numId w:val="2"/>
        </w:numPr>
        <w:ind w:left="420" w:hanging="420"/>
        <w:rPr>
          <w:rFonts w:ascii="Times New Roman" w:hAnsi="Times New Roman"/>
          <w:sz w:val="18"/>
          <w:szCs w:val="18"/>
        </w:rPr>
      </w:pPr>
      <w:r>
        <w:rPr>
          <w:rFonts w:ascii="Times New Roman" w:hAnsi="Times New Roman"/>
          <w:sz w:val="18"/>
          <w:szCs w:val="18"/>
        </w:rPr>
        <w:t>张磊</w:t>
      </w:r>
      <w:r>
        <w:rPr>
          <w:rFonts w:ascii="Times New Roman" w:hAnsi="Times New Roman"/>
          <w:sz w:val="18"/>
          <w:szCs w:val="18"/>
        </w:rPr>
        <w:t>,</w:t>
      </w:r>
      <w:r>
        <w:rPr>
          <w:rFonts w:ascii="Times New Roman" w:hAnsi="Times New Roman"/>
          <w:sz w:val="18"/>
          <w:szCs w:val="18"/>
        </w:rPr>
        <w:t>马爱军</w:t>
      </w:r>
      <w:r>
        <w:rPr>
          <w:rFonts w:ascii="Times New Roman" w:hAnsi="Times New Roman"/>
          <w:sz w:val="18"/>
          <w:szCs w:val="18"/>
        </w:rPr>
        <w:t>,</w:t>
      </w:r>
      <w:r>
        <w:rPr>
          <w:rFonts w:ascii="Times New Roman" w:hAnsi="Times New Roman"/>
          <w:sz w:val="18"/>
          <w:szCs w:val="18"/>
        </w:rPr>
        <w:t>卢来洁</w:t>
      </w:r>
      <w:r>
        <w:rPr>
          <w:rFonts w:ascii="Times New Roman" w:hAnsi="Times New Roman"/>
          <w:sz w:val="18"/>
          <w:szCs w:val="18"/>
        </w:rPr>
        <w:t>,</w:t>
      </w:r>
      <w:r>
        <w:rPr>
          <w:rFonts w:ascii="Times New Roman" w:hAnsi="Times New Roman"/>
          <w:sz w:val="18"/>
          <w:szCs w:val="18"/>
        </w:rPr>
        <w:t>等</w:t>
      </w:r>
      <w:r>
        <w:rPr>
          <w:rFonts w:ascii="Times New Roman" w:hAnsi="Times New Roman"/>
          <w:sz w:val="18"/>
          <w:szCs w:val="18"/>
        </w:rPr>
        <w:t>.</w:t>
      </w:r>
      <w:r>
        <w:rPr>
          <w:rFonts w:ascii="Times New Roman" w:hAnsi="Times New Roman"/>
          <w:sz w:val="18"/>
          <w:szCs w:val="18"/>
        </w:rPr>
        <w:t>水下训练航天服固定配重设计仿真</w:t>
      </w:r>
      <w:r>
        <w:rPr>
          <w:rFonts w:ascii="Times New Roman" w:hAnsi="Times New Roman"/>
          <w:sz w:val="18"/>
          <w:szCs w:val="18"/>
        </w:rPr>
        <w:t>[J].</w:t>
      </w:r>
      <w:r>
        <w:rPr>
          <w:rFonts w:ascii="Times New Roman" w:hAnsi="Times New Roman"/>
          <w:sz w:val="18"/>
          <w:szCs w:val="18"/>
        </w:rPr>
        <w:t>航天医学与医学工程</w:t>
      </w:r>
      <w:r>
        <w:rPr>
          <w:rFonts w:ascii="Times New Roman" w:hAnsi="Times New Roman"/>
          <w:sz w:val="18"/>
          <w:szCs w:val="18"/>
        </w:rPr>
        <w:t>,2015(</w:t>
      </w:r>
      <w:r>
        <w:rPr>
          <w:rFonts w:ascii="Times New Roman" w:hAnsi="Times New Roman"/>
          <w:sz w:val="18"/>
          <w:szCs w:val="18"/>
        </w:rPr>
        <w:t>3):218-222</w:t>
      </w:r>
    </w:p>
    <w:p w:rsidR="00E51AF8" w:rsidRDefault="000E7DC3">
      <w:pPr>
        <w:numPr>
          <w:ilvl w:val="0"/>
          <w:numId w:val="2"/>
        </w:numPr>
        <w:ind w:left="420" w:hanging="420"/>
        <w:rPr>
          <w:rFonts w:ascii="Times New Roman" w:hAnsi="Times New Roman"/>
          <w:sz w:val="18"/>
          <w:szCs w:val="18"/>
        </w:rPr>
      </w:pPr>
      <w:r>
        <w:rPr>
          <w:rFonts w:ascii="Times New Roman" w:hAnsi="Times New Roman"/>
          <w:sz w:val="18"/>
          <w:szCs w:val="18"/>
        </w:rPr>
        <w:t>骆行</w:t>
      </w:r>
      <w:r>
        <w:rPr>
          <w:rFonts w:ascii="Times New Roman" w:hAnsi="Times New Roman"/>
          <w:sz w:val="18"/>
          <w:szCs w:val="18"/>
        </w:rPr>
        <w:t>,</w:t>
      </w:r>
      <w:r>
        <w:rPr>
          <w:rFonts w:ascii="Times New Roman" w:hAnsi="Times New Roman"/>
          <w:sz w:val="18"/>
          <w:szCs w:val="18"/>
        </w:rPr>
        <w:t>张欢编著</w:t>
      </w:r>
      <w:r>
        <w:rPr>
          <w:rFonts w:ascii="Times New Roman" w:hAnsi="Times New Roman"/>
          <w:sz w:val="18"/>
          <w:szCs w:val="18"/>
        </w:rPr>
        <w:t>.</w:t>
      </w:r>
      <w:hyperlink r:id="rId6" w:history="1">
        <w:r>
          <w:rPr>
            <w:rFonts w:ascii="Times New Roman" w:hAnsi="Times New Roman"/>
            <w:sz w:val="18"/>
            <w:szCs w:val="18"/>
          </w:rPr>
          <w:t>机械工程力学</w:t>
        </w:r>
      </w:hyperlink>
      <w:r>
        <w:rPr>
          <w:rFonts w:ascii="Times New Roman" w:hAnsi="Times New Roman"/>
          <w:sz w:val="18"/>
          <w:szCs w:val="18"/>
        </w:rPr>
        <w:t>[M].</w:t>
      </w:r>
      <w:r>
        <w:rPr>
          <w:rFonts w:ascii="Times New Roman" w:hAnsi="Times New Roman"/>
          <w:sz w:val="18"/>
          <w:szCs w:val="18"/>
        </w:rPr>
        <w:t>成都</w:t>
      </w:r>
      <w:r>
        <w:rPr>
          <w:rFonts w:ascii="Times New Roman" w:hAnsi="Times New Roman"/>
          <w:sz w:val="18"/>
          <w:szCs w:val="18"/>
        </w:rPr>
        <w:t>:</w:t>
      </w:r>
      <w:r>
        <w:rPr>
          <w:rFonts w:ascii="Times New Roman" w:hAnsi="Times New Roman"/>
          <w:sz w:val="18"/>
          <w:szCs w:val="18"/>
        </w:rPr>
        <w:t>电子科技大学出版社</w:t>
      </w:r>
      <w:r>
        <w:rPr>
          <w:rFonts w:ascii="Times New Roman" w:hAnsi="Times New Roman"/>
          <w:sz w:val="18"/>
          <w:szCs w:val="18"/>
        </w:rPr>
        <w:t>,2007:45-48</w:t>
      </w:r>
    </w:p>
    <w:p w:rsidR="00E51AF8" w:rsidRDefault="000E7DC3">
      <w:pPr>
        <w:numPr>
          <w:ilvl w:val="0"/>
          <w:numId w:val="2"/>
        </w:numPr>
        <w:ind w:left="420" w:hanging="420"/>
        <w:rPr>
          <w:rFonts w:ascii="Times New Roman" w:hAnsi="Times New Roman"/>
          <w:sz w:val="18"/>
          <w:szCs w:val="18"/>
        </w:rPr>
      </w:pPr>
      <w:r>
        <w:rPr>
          <w:rFonts w:ascii="Times New Roman" w:hAnsi="Times New Roman"/>
          <w:sz w:val="18"/>
          <w:szCs w:val="18"/>
        </w:rPr>
        <w:t>朱炳麟主编</w:t>
      </w:r>
      <w:r>
        <w:rPr>
          <w:rFonts w:ascii="Times New Roman" w:hAnsi="Times New Roman"/>
          <w:sz w:val="18"/>
          <w:szCs w:val="18"/>
        </w:rPr>
        <w:t>.</w:t>
      </w:r>
      <w:r>
        <w:rPr>
          <w:rFonts w:ascii="Times New Roman" w:hAnsi="Times New Roman"/>
          <w:sz w:val="18"/>
          <w:szCs w:val="18"/>
        </w:rPr>
        <w:t>理论力学</w:t>
      </w:r>
      <w:r>
        <w:rPr>
          <w:rFonts w:ascii="Times New Roman" w:hAnsi="Times New Roman"/>
          <w:sz w:val="18"/>
          <w:szCs w:val="18"/>
        </w:rPr>
        <w:t>[M].</w:t>
      </w:r>
      <w:r>
        <w:rPr>
          <w:rFonts w:ascii="Times New Roman" w:hAnsi="Times New Roman"/>
          <w:sz w:val="18"/>
          <w:szCs w:val="18"/>
        </w:rPr>
        <w:t>北京</w:t>
      </w:r>
      <w:r>
        <w:rPr>
          <w:rFonts w:ascii="Times New Roman" w:hAnsi="Times New Roman"/>
          <w:sz w:val="18"/>
          <w:szCs w:val="18"/>
        </w:rPr>
        <w:t>:</w:t>
      </w:r>
      <w:r>
        <w:rPr>
          <w:rFonts w:ascii="Times New Roman" w:hAnsi="Times New Roman"/>
          <w:sz w:val="18"/>
          <w:szCs w:val="18"/>
        </w:rPr>
        <w:t>机械工业出版社，</w:t>
      </w:r>
      <w:r>
        <w:rPr>
          <w:rFonts w:ascii="Times New Roman" w:hAnsi="Times New Roman"/>
          <w:sz w:val="18"/>
          <w:szCs w:val="18"/>
        </w:rPr>
        <w:t>2001</w:t>
      </w:r>
      <w:r>
        <w:rPr>
          <w:rFonts w:ascii="Times New Roman" w:hAnsi="Times New Roman"/>
          <w:sz w:val="18"/>
          <w:szCs w:val="18"/>
        </w:rPr>
        <w:t>：</w:t>
      </w:r>
      <w:r>
        <w:rPr>
          <w:rFonts w:ascii="Times New Roman" w:hAnsi="Times New Roman"/>
          <w:sz w:val="18"/>
          <w:szCs w:val="18"/>
        </w:rPr>
        <w:t>23-28</w:t>
      </w:r>
    </w:p>
    <w:p w:rsidR="00E51AF8" w:rsidRPr="0061196D" w:rsidRDefault="00E51AF8" w:rsidP="0061196D">
      <w:pPr>
        <w:numPr>
          <w:ilvl w:val="0"/>
          <w:numId w:val="2"/>
        </w:numPr>
        <w:ind w:left="420" w:hanging="420"/>
        <w:rPr>
          <w:rFonts w:ascii="Times New Roman" w:hAnsi="Times New Roman"/>
          <w:sz w:val="18"/>
          <w:szCs w:val="18"/>
        </w:rPr>
      </w:pPr>
      <w:hyperlink r:id="rId7" w:history="1">
        <w:r w:rsidR="000E7DC3">
          <w:rPr>
            <w:rFonts w:ascii="Times New Roman" w:hAnsi="Times New Roman"/>
            <w:sz w:val="18"/>
            <w:szCs w:val="18"/>
          </w:rPr>
          <w:t>鲍建宽</w:t>
        </w:r>
      </w:hyperlink>
      <w:r w:rsidR="000E7DC3">
        <w:rPr>
          <w:rFonts w:ascii="Times New Roman" w:hAnsi="Times New Roman"/>
          <w:sz w:val="18"/>
          <w:szCs w:val="18"/>
        </w:rPr>
        <w:t xml:space="preserve">. </w:t>
      </w:r>
      <w:r w:rsidR="000E7DC3">
        <w:rPr>
          <w:rFonts w:ascii="Times New Roman" w:hAnsi="Times New Roman"/>
          <w:sz w:val="18"/>
          <w:szCs w:val="18"/>
        </w:rPr>
        <w:t>坐标转换的方法及应用</w:t>
      </w:r>
      <w:r w:rsidR="000E7DC3">
        <w:rPr>
          <w:rFonts w:ascii="Times New Roman" w:hAnsi="Times New Roman"/>
          <w:sz w:val="18"/>
          <w:szCs w:val="18"/>
        </w:rPr>
        <w:t>[J].</w:t>
      </w:r>
      <w:r w:rsidR="000E7DC3">
        <w:rPr>
          <w:rFonts w:ascii="Times New Roman" w:hAnsi="Times New Roman"/>
          <w:sz w:val="18"/>
          <w:szCs w:val="18"/>
        </w:rPr>
        <w:t>现代测绘，</w:t>
      </w:r>
      <w:r w:rsidR="000E7DC3">
        <w:rPr>
          <w:rFonts w:ascii="Times New Roman" w:hAnsi="Times New Roman"/>
          <w:sz w:val="18"/>
          <w:szCs w:val="18"/>
        </w:rPr>
        <w:t>2014</w:t>
      </w:r>
      <w:r w:rsidR="000E7DC3">
        <w:rPr>
          <w:rFonts w:ascii="Times New Roman" w:hAnsi="Times New Roman"/>
          <w:sz w:val="18"/>
          <w:szCs w:val="18"/>
        </w:rPr>
        <w:t>（</w:t>
      </w:r>
      <w:r w:rsidR="000E7DC3">
        <w:rPr>
          <w:rFonts w:ascii="Times New Roman" w:hAnsi="Times New Roman"/>
          <w:sz w:val="18"/>
          <w:szCs w:val="18"/>
        </w:rPr>
        <w:t>5</w:t>
      </w:r>
      <w:r w:rsidR="000E7DC3">
        <w:rPr>
          <w:rFonts w:ascii="Times New Roman" w:hAnsi="Times New Roman"/>
          <w:sz w:val="18"/>
          <w:szCs w:val="18"/>
        </w:rPr>
        <w:t>）：</w:t>
      </w:r>
      <w:r w:rsidR="000E7DC3">
        <w:rPr>
          <w:rFonts w:ascii="Times New Roman" w:hAnsi="Times New Roman"/>
          <w:sz w:val="18"/>
          <w:szCs w:val="18"/>
        </w:rPr>
        <w:t>3-7</w:t>
      </w:r>
    </w:p>
    <w:sectPr w:rsidR="00E51AF8" w:rsidRPr="0061196D" w:rsidSect="00E51AF8">
      <w:endnotePr>
        <w:numFmt w:val="decimal"/>
      </w:endnotePr>
      <w:type w:val="continuous"/>
      <w:pgSz w:w="11906" w:h="16838"/>
      <w:pgMar w:top="1440" w:right="991" w:bottom="1276" w:left="1134" w:header="720" w:footer="720" w:gutter="0"/>
      <w:cols w:num="2" w:space="42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4BD4"/>
    <w:multiLevelType w:val="multilevel"/>
    <w:tmpl w:val="91304A64"/>
    <w:name w:val="编号列表 2"/>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
    <w:nsid w:val="227D5FBC"/>
    <w:multiLevelType w:val="multilevel"/>
    <w:tmpl w:val="E5BACDC4"/>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2">
    <w:nsid w:val="28CE2F75"/>
    <w:multiLevelType w:val="multilevel"/>
    <w:tmpl w:val="9C200B3A"/>
    <w:name w:val="编号列表 1"/>
    <w:lvl w:ilvl="0">
      <w:start w:val="1"/>
      <w:numFmt w:val="lowerLetter"/>
      <w:lvlText w:val="%1."/>
      <w:lvlJc w:val="left"/>
      <w:pPr>
        <w:ind w:left="420" w:firstLine="0"/>
      </w:pPr>
    </w:lvl>
    <w:lvl w:ilvl="1">
      <w:start w:val="1"/>
      <w:numFmt w:val="lowerLetter"/>
      <w:lvlText w:val="%2)"/>
      <w:lvlJc w:val="left"/>
      <w:pPr>
        <w:ind w:left="840" w:firstLine="0"/>
      </w:pPr>
    </w:lvl>
    <w:lvl w:ilvl="2">
      <w:start w:val="1"/>
      <w:numFmt w:val="lowerRoman"/>
      <w:lvlText w:val="%3."/>
      <w:lvlJc w:val="left"/>
      <w:pPr>
        <w:ind w:left="1260" w:firstLine="0"/>
      </w:pPr>
    </w:lvl>
    <w:lvl w:ilvl="3">
      <w:start w:val="1"/>
      <w:numFmt w:val="decimal"/>
      <w:lvlText w:val="%4."/>
      <w:lvlJc w:val="left"/>
      <w:pPr>
        <w:ind w:left="1680" w:firstLine="0"/>
      </w:pPr>
    </w:lvl>
    <w:lvl w:ilvl="4">
      <w:start w:val="1"/>
      <w:numFmt w:val="lowerLetter"/>
      <w:lvlText w:val="%5)"/>
      <w:lvlJc w:val="left"/>
      <w:pPr>
        <w:ind w:left="2100" w:firstLine="0"/>
      </w:pPr>
    </w:lvl>
    <w:lvl w:ilvl="5">
      <w:start w:val="1"/>
      <w:numFmt w:val="lowerRoman"/>
      <w:lvlText w:val="%6."/>
      <w:lvlJc w:val="left"/>
      <w:pPr>
        <w:ind w:left="2520" w:firstLine="0"/>
      </w:pPr>
    </w:lvl>
    <w:lvl w:ilvl="6">
      <w:start w:val="1"/>
      <w:numFmt w:val="decimal"/>
      <w:lvlText w:val="%7."/>
      <w:lvlJc w:val="left"/>
      <w:pPr>
        <w:ind w:left="2940" w:firstLine="0"/>
      </w:pPr>
    </w:lvl>
    <w:lvl w:ilvl="7">
      <w:start w:val="1"/>
      <w:numFmt w:val="lowerLetter"/>
      <w:lvlText w:val="%8)"/>
      <w:lvlJc w:val="left"/>
      <w:pPr>
        <w:ind w:left="3360" w:firstLine="0"/>
      </w:pPr>
    </w:lvl>
    <w:lvl w:ilvl="8">
      <w:start w:val="1"/>
      <w:numFmt w:val="lowerRoman"/>
      <w:lvlText w:val="%9."/>
      <w:lvlJc w:val="left"/>
      <w:pPr>
        <w:ind w:left="3780" w:firstLine="0"/>
      </w:pPr>
    </w:lvl>
  </w:abstractNum>
  <w:abstractNum w:abstractNumId="3">
    <w:nsid w:val="343928E9"/>
    <w:multiLevelType w:val="singleLevel"/>
    <w:tmpl w:val="36D4B0BC"/>
    <w:name w:val="Bullet 3"/>
    <w:lvl w:ilvl="0">
      <w:start w:val="1"/>
      <w:numFmt w:val="decimal"/>
      <w:lvlText w:val="%1"/>
      <w:lvlJc w:val="left"/>
      <w:pPr>
        <w:tabs>
          <w:tab w:val="num" w:pos="0"/>
        </w:tabs>
        <w:ind w:left="0" w:firstLine="0"/>
      </w:pPr>
    </w:lvl>
  </w:abstractNum>
  <w:abstractNum w:abstractNumId="4">
    <w:nsid w:val="3E4F1593"/>
    <w:multiLevelType w:val="singleLevel"/>
    <w:tmpl w:val="B254D954"/>
    <w:name w:val="Bullet 6"/>
    <w:lvl w:ilvl="0">
      <w:start w:val="1"/>
      <w:numFmt w:val="lowerRoman"/>
      <w:lvlText w:val="%1"/>
      <w:lvlJc w:val="left"/>
      <w:pPr>
        <w:tabs>
          <w:tab w:val="num" w:pos="0"/>
        </w:tabs>
        <w:ind w:left="0" w:firstLine="0"/>
      </w:pPr>
    </w:lvl>
  </w:abstractNum>
  <w:abstractNum w:abstractNumId="5">
    <w:nsid w:val="581314F3"/>
    <w:multiLevelType w:val="singleLevel"/>
    <w:tmpl w:val="E1CE4F7A"/>
    <w:name w:val="Bullet 5"/>
    <w:lvl w:ilvl="0">
      <w:start w:val="1"/>
      <w:numFmt w:val="lowerLetter"/>
      <w:lvlText w:val="%1"/>
      <w:lvlJc w:val="left"/>
      <w:pPr>
        <w:tabs>
          <w:tab w:val="num" w:pos="0"/>
        </w:tabs>
        <w:ind w:left="0" w:firstLine="0"/>
      </w:pPr>
    </w:lvl>
  </w:abstractNum>
  <w:abstractNum w:abstractNumId="6">
    <w:nsid w:val="67F315F3"/>
    <w:multiLevelType w:val="singleLevel"/>
    <w:tmpl w:val="756C46FC"/>
    <w:name w:val="Bullet 4"/>
    <w:lvl w:ilvl="0">
      <w:start w:val="1"/>
      <w:numFmt w:val="lowerLetter"/>
      <w:lvlText w:val="%1"/>
      <w:lvlJc w:val="left"/>
      <w:pPr>
        <w:tabs>
          <w:tab w:val="num" w:pos="0"/>
        </w:tabs>
        <w:ind w:left="0" w:firstLine="0"/>
      </w:pPr>
    </w:lvl>
  </w:abstractNum>
  <w:abstractNum w:abstractNumId="7">
    <w:nsid w:val="797A06AE"/>
    <w:multiLevelType w:val="singleLevel"/>
    <w:tmpl w:val="EDA21BBC"/>
    <w:name w:val="Bullet 7"/>
    <w:lvl w:ilvl="0">
      <w:start w:val="1"/>
      <w:numFmt w:val="decimal"/>
      <w:lvlText w:val="%1"/>
      <w:lvlJc w:val="left"/>
      <w:pPr>
        <w:tabs>
          <w:tab w:val="num" w:pos="0"/>
        </w:tabs>
        <w:ind w:left="0" w:firstLine="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characterSpacingControl w:val="doNotCompress"/>
  <w:endnotePr>
    <w:numFmt w:val="decimal"/>
  </w:endnotePr>
  <w:compat>
    <w:doNotExpandShiftReturn/>
    <w:useFELayout/>
  </w:compat>
  <w:rsids>
    <w:rsidRoot w:val="00E51AF8"/>
    <w:rsid w:val="000E7DC3"/>
    <w:rsid w:val="0061196D"/>
    <w:rsid w:val="00E51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arc" idref="#弧形1"/>
        <o:r id="V:Rule10" type="connector" idref="#连接线3"/>
        <o:r id="V:Rule11" type="connector" idref="#连接线8"/>
        <o:r id="V:Rule12" type="connector" idref="#连接线1"/>
        <o:r id="V:Rule13" type="connector" idref="#连接线2"/>
        <o:r id="V:Rule14" type="connector" idref="#连接线7"/>
        <o:r id="V:Rule15" type="connector" idref="#连接线4"/>
        <o:r id="V:Rule16" type="connector" idref="#连接线5"/>
        <o:r id="V:Rule17" type="connector" idref="#连接线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E51AF8"/>
  </w:style>
  <w:style w:type="paragraph" w:styleId="1">
    <w:name w:val="heading 1"/>
    <w:qFormat/>
    <w:rsid w:val="00E51AF8"/>
    <w:pPr>
      <w:keepNext/>
      <w:keepLines/>
      <w:spacing w:before="340" w:after="330" w:line="578" w:lineRule="auto"/>
      <w:outlineLvl w:val="0"/>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qFormat/>
    <w:rsid w:val="00E51AF8"/>
    <w:rPr>
      <w:rFonts w:ascii="宋体" w:eastAsia="宋体" w:hAnsi="宋体"/>
      <w:sz w:val="18"/>
      <w:szCs w:val="18"/>
    </w:rPr>
  </w:style>
  <w:style w:type="paragraph" w:styleId="a4">
    <w:name w:val="Balloon Text"/>
    <w:qFormat/>
    <w:rsid w:val="00E51AF8"/>
    <w:rPr>
      <w:sz w:val="18"/>
      <w:szCs w:val="18"/>
    </w:rPr>
  </w:style>
  <w:style w:type="paragraph" w:styleId="a5">
    <w:name w:val="List Paragraph"/>
    <w:qFormat/>
    <w:rsid w:val="00E51AF8"/>
    <w:pPr>
      <w:ind w:firstLine="420"/>
    </w:pPr>
  </w:style>
  <w:style w:type="paragraph" w:customStyle="1" w:styleId="a6">
    <w:name w:val="摘要 标题"/>
    <w:qFormat/>
    <w:rsid w:val="00E51AF8"/>
    <w:rPr>
      <w:rFonts w:ascii="Times New Roman" w:eastAsia="黑体" w:hAnsi="Times New Roman"/>
      <w:sz w:val="18"/>
      <w:szCs w:val="21"/>
    </w:rPr>
  </w:style>
  <w:style w:type="paragraph" w:customStyle="1" w:styleId="a7">
    <w:name w:val="摘要 内容"/>
    <w:qFormat/>
    <w:rsid w:val="00E51AF8"/>
    <w:rPr>
      <w:rFonts w:ascii="Times New Roman" w:hAnsi="Times New Roman"/>
      <w:sz w:val="18"/>
      <w:szCs w:val="21"/>
    </w:rPr>
  </w:style>
  <w:style w:type="paragraph" w:customStyle="1" w:styleId="EndnoteText">
    <w:name w:val="Endnote Text"/>
    <w:qFormat/>
    <w:rsid w:val="00E51AF8"/>
    <w:pPr>
      <w:jc w:val="left"/>
    </w:pPr>
  </w:style>
  <w:style w:type="paragraph" w:customStyle="1" w:styleId="FootnoteText">
    <w:name w:val="Footnote Text"/>
    <w:qFormat/>
    <w:rsid w:val="00E51AF8"/>
    <w:pPr>
      <w:jc w:val="left"/>
    </w:pPr>
    <w:rPr>
      <w:sz w:val="18"/>
      <w:szCs w:val="18"/>
    </w:rPr>
  </w:style>
  <w:style w:type="paragraph" w:customStyle="1" w:styleId="Header">
    <w:name w:val="Header"/>
    <w:qFormat/>
    <w:rsid w:val="00E51AF8"/>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E51AF8"/>
    <w:pPr>
      <w:tabs>
        <w:tab w:val="center" w:pos="4153"/>
        <w:tab w:val="right" w:pos="8306"/>
      </w:tabs>
      <w:jc w:val="left"/>
    </w:pPr>
    <w:rPr>
      <w:sz w:val="18"/>
      <w:szCs w:val="18"/>
    </w:rPr>
  </w:style>
  <w:style w:type="character" w:styleId="a8">
    <w:name w:val="Placeholder Text"/>
    <w:rsid w:val="00E51AF8"/>
    <w:rPr>
      <w:color w:val="808080"/>
    </w:rPr>
  </w:style>
  <w:style w:type="character" w:customStyle="1" w:styleId="Char">
    <w:name w:val="文档结构图 Char"/>
    <w:rsid w:val="00E51AF8"/>
    <w:rPr>
      <w:rFonts w:ascii="宋体" w:eastAsia="宋体" w:hAnsi="宋体"/>
      <w:sz w:val="18"/>
      <w:szCs w:val="18"/>
    </w:rPr>
  </w:style>
  <w:style w:type="character" w:customStyle="1" w:styleId="Char0">
    <w:name w:val="批注框文本 Char"/>
    <w:rsid w:val="00E51AF8"/>
    <w:rPr>
      <w:sz w:val="18"/>
      <w:szCs w:val="18"/>
    </w:rPr>
  </w:style>
  <w:style w:type="character" w:customStyle="1" w:styleId="1Char">
    <w:name w:val="标题 1 Char"/>
    <w:rsid w:val="00E51AF8"/>
    <w:rPr>
      <w:b/>
      <w:bCs/>
      <w:kern w:val="1"/>
      <w:sz w:val="44"/>
      <w:szCs w:val="44"/>
    </w:rPr>
  </w:style>
  <w:style w:type="character" w:customStyle="1" w:styleId="Char1">
    <w:name w:val="摘要 标题 Char"/>
    <w:rsid w:val="00E51AF8"/>
    <w:rPr>
      <w:rFonts w:ascii="Times New Roman" w:eastAsia="黑体" w:hAnsi="Times New Roman"/>
      <w:sz w:val="18"/>
      <w:szCs w:val="21"/>
    </w:rPr>
  </w:style>
  <w:style w:type="character" w:customStyle="1" w:styleId="Char2">
    <w:name w:val="摘要 内容 Char"/>
    <w:rsid w:val="00E51AF8"/>
    <w:rPr>
      <w:rFonts w:ascii="Times New Roman" w:hAnsi="Times New Roman"/>
      <w:sz w:val="18"/>
      <w:szCs w:val="21"/>
    </w:rPr>
  </w:style>
  <w:style w:type="character" w:customStyle="1" w:styleId="Char3">
    <w:name w:val="尾注文本 Char"/>
    <w:rsid w:val="00E51AF8"/>
  </w:style>
  <w:style w:type="character" w:customStyle="1" w:styleId="EndnoteReference">
    <w:name w:val="Endnote Reference"/>
    <w:rsid w:val="00E51AF8"/>
    <w:rPr>
      <w:vertAlign w:val="superscript"/>
    </w:rPr>
  </w:style>
  <w:style w:type="character" w:customStyle="1" w:styleId="Char4">
    <w:name w:val="脚注文本 Char"/>
    <w:rsid w:val="00E51AF8"/>
    <w:rPr>
      <w:sz w:val="18"/>
      <w:szCs w:val="18"/>
    </w:rPr>
  </w:style>
  <w:style w:type="character" w:customStyle="1" w:styleId="FootnoteReference">
    <w:name w:val="Footnote Reference"/>
    <w:rsid w:val="00E51AF8"/>
    <w:rPr>
      <w:vertAlign w:val="superscript"/>
    </w:rPr>
  </w:style>
  <w:style w:type="character" w:customStyle="1" w:styleId="Char5">
    <w:name w:val="页眉 Char"/>
    <w:rsid w:val="00E51AF8"/>
    <w:rPr>
      <w:sz w:val="18"/>
      <w:szCs w:val="18"/>
    </w:rPr>
  </w:style>
  <w:style w:type="character" w:customStyle="1" w:styleId="Char6">
    <w:name w:val="页脚 Char"/>
    <w:rsid w:val="00E51AF8"/>
    <w:rPr>
      <w:sz w:val="18"/>
      <w:szCs w:val="18"/>
    </w:rPr>
  </w:style>
  <w:style w:type="character" w:customStyle="1" w:styleId="word">
    <w:name w:val="word"/>
    <w:rsid w:val="00E51AF8"/>
  </w:style>
  <w:style w:type="character" w:styleId="a9">
    <w:name w:val="Hyperlink"/>
    <w:rsid w:val="00E51AF8"/>
    <w:rPr>
      <w:color w:val="0000FF"/>
      <w:u w:val="single"/>
    </w:rPr>
  </w:style>
  <w:style w:type="character" w:styleId="aa">
    <w:name w:val="Emphasis"/>
    <w:rsid w:val="00E51A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340" w:after="330" w:line="578" w:lineRule="auto"/>
      <w:keepNext/>
      <w:outlineLvl w:val="0"/>
      <w:keepLines/>
    </w:pPr>
    <w:rPr>
      <w:b/>
      <w:bCs/>
      <w:sz w:val="44"/>
      <w:szCs w:val="44"/>
    </w:rPr>
  </w:style>
  <w:style w:type="paragraph" w:styleId="">
    <w:name w:val="Document Map"/>
    <w:qFormat/>
    <w:basedOn w:val=""/>
    <w:rPr>
      <w:rFonts w:ascii="宋体" w:hAnsi="宋体" w:eastAsia="宋体"/>
      <w:sz w:val="18"/>
      <w:szCs w:val="18"/>
    </w:rPr>
  </w:style>
  <w:style w:type="paragraph" w:styleId="">
    <w:name w:val="Balloon Text"/>
    <w:qFormat/>
    <w:basedOn w:val=""/>
    <w:rPr>
      <w:sz w:val="18"/>
      <w:szCs w:val="18"/>
    </w:rPr>
  </w:style>
  <w:style w:type="paragraph" w:styleId="">
    <w:name w:val="List Paragraph"/>
    <w:qFormat/>
    <w:basedOn w:val=""/>
    <w:pPr>
      <w:ind w:firstLine="420"/>
    </w:pPr>
  </w:style>
  <w:style w:type="paragraph" w:styleId="" w:customStyle="1">
    <w:name w:val="摘要 标题"/>
    <w:qFormat/>
    <w:basedOn w:val=""/>
    <w:rPr>
      <w:rFonts w:ascii="Times New Roman" w:hAnsi="Times New Roman" w:eastAsia="黑体"/>
      <w:sz w:val="18"/>
      <w:szCs w:val="21"/>
    </w:rPr>
  </w:style>
  <w:style w:type="paragraph" w:styleId="" w:customStyle="1">
    <w:name w:val="摘要 内容"/>
    <w:qFormat/>
    <w:basedOn w:val=""/>
    <w:rPr>
      <w:rFonts w:ascii="Times New Roman" w:hAnsi="Times New Roman"/>
      <w:sz w:val="18"/>
      <w:szCs w:val="21"/>
    </w:rPr>
  </w:style>
  <w:style w:type="paragraph" w:styleId="">
    <w:name w:val="Endnote Text"/>
    <w:qFormat/>
    <w:basedOn w:val=""/>
    <w:pPr>
      <w:spacing/>
      <w:jc w:val="left"/>
    </w:pPr>
  </w:style>
  <w:style w:type="paragraph" w:styleId="">
    <w:name w:val="Footnote Text"/>
    <w:qFormat/>
    <w:basedOn w:val=""/>
    <w:pPr>
      <w:spacing/>
      <w:jc w:val="left"/>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character" w:styleId="" w:default="1">
    <w:name w:val="Default Paragraph Font"/>
  </w:style>
  <w:style w:type="character" w:styleId="">
    <w:name w:val="Placeholder Text"/>
    <w:basedOn w:val=""/>
    <w:rPr>
      <w:color w:val="808080"/>
    </w:rPr>
  </w:style>
  <w:style w:type="character" w:styleId="Char" w:customStyle="1">
    <w:name w:val="文档结构图 Char"/>
    <w:basedOn w:val=""/>
    <w:rPr>
      <w:rFonts w:ascii="宋体" w:hAnsi="宋体" w:eastAsia="宋体"/>
      <w:sz w:val="18"/>
      <w:szCs w:val="18"/>
    </w:rPr>
  </w:style>
  <w:style w:type="character" w:styleId="Char" w:customStyle="1">
    <w:name w:val="批注框文本 Char"/>
    <w:basedOn w:val=""/>
    <w:rPr>
      <w:sz w:val="18"/>
      <w:szCs w:val="18"/>
    </w:rPr>
  </w:style>
  <w:style w:type="character" w:styleId="1Char" w:customStyle="1">
    <w:name w:val="标题 1 Char"/>
    <w:basedOn w:val=""/>
    <w:rPr>
      <w:b/>
      <w:bCs/>
      <w:kern w:val="1"/>
      <w:sz w:val="44"/>
      <w:szCs w:val="44"/>
    </w:rPr>
  </w:style>
  <w:style w:type="character" w:styleId="Char" w:customStyle="1">
    <w:name w:val="摘要 标题 Char"/>
    <w:rPr>
      <w:rFonts w:ascii="Times New Roman" w:hAnsi="Times New Roman" w:eastAsia="黑体"/>
      <w:sz w:val="18"/>
      <w:szCs w:val="21"/>
    </w:rPr>
  </w:style>
  <w:style w:type="character" w:styleId="Char" w:customStyle="1">
    <w:name w:val="摘要 内容 Char"/>
    <w:rPr>
      <w:rFonts w:ascii="Times New Roman" w:hAnsi="Times New Roman"/>
      <w:sz w:val="18"/>
      <w:szCs w:val="21"/>
    </w:rPr>
  </w:style>
  <w:style w:type="character" w:styleId="Char" w:customStyle="1">
    <w:name w:val="尾注文本 Char"/>
    <w:basedOn w:val=""/>
  </w:style>
  <w:style w:type="character" w:styleId="">
    <w:name w:val="Endnote Reference"/>
    <w:basedOn w:val=""/>
    <w:rPr>
      <w:vertAlign w:val="superscript"/>
    </w:rPr>
  </w:style>
  <w:style w:type="character" w:styleId="Char" w:customStyle="1">
    <w:name w:val="脚注文本 Char"/>
    <w:basedOn w:val=""/>
    <w:rPr>
      <w:sz w:val="18"/>
      <w:szCs w:val="18"/>
    </w:rPr>
  </w:style>
  <w:style w:type="character" w:styleId="">
    <w:name w:val="Footnote Reference"/>
    <w:basedOn w:val=""/>
    <w:rPr>
      <w:vertAlign w:val="superscript"/>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word" w:customStyle="1">
    <w:name w:val="word"/>
    <w:basedOn w:val=""/>
  </w:style>
  <w:style w:type="character" w:styleId="">
    <w:name w:val="Hyperlink"/>
    <w:basedOn w:val=""/>
    <w:rPr>
      <w:color w:val="0000ff"/>
      <w:u w:color="auto" w:val="single"/>
    </w:rPr>
  </w:style>
  <w:style w:type="character" w:styleId="">
    <w:name w:val="Emphasis"/>
    <w:basedOn w:val=""/>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1.71.66.101/kcms/detail/%20%20%20%20%20%20%20%20%20%20%20%20%20%20%20%20search.aspx?dbcode=CJFQ&amp;sfield=au&amp;skey=&#233;&#178;&#141;&#229;&#187;&#186;&#229;&#174;&#189;&amp;code=07283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1.71.66.19:8088/markbook/BookSearch.jsp" TargetMode="External"/><Relationship Id="rId5" Type="http://schemas.openxmlformats.org/officeDocument/2006/relationships/hyperlink" Target="javascript:goQK('0167-9457');"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2017-10-20T07:49:00Z</dcterms:created>
  <dcterms:modified xsi:type="dcterms:W3CDTF">2017-10-20T07:49:00Z</dcterms:modified>
</cp:coreProperties>
</file>