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r>
        <w:rPr>
          <w:b/>
          <w:i w:val="0"/>
          <w:caps w:val="0"/>
          <w:color w:val="2E2E2E"/>
          <w:spacing w:val="0"/>
          <w:sz w:val="36"/>
          <w:szCs w:val="36"/>
          <w:bdr w:val="none" w:color="auto" w:sz="0" w:space="0"/>
          <w:shd w:val="clear" w:fill="FFFFFF"/>
        </w:rPr>
        <w:t>新型城镇化服务业发展状况分析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rPr>
          <w:rFonts w:hint="eastAsia" w:ascii="宋体" w:hAnsi="宋体" w:eastAsia="宋体" w:cs="宋体"/>
          <w:b w:val="0"/>
          <w:i w:val="0"/>
          <w:caps w:val="0"/>
          <w:color w:val="000000"/>
          <w:spacing w:val="0"/>
          <w:sz w:val="21"/>
          <w:szCs w:val="21"/>
          <w:shd w:val="clear" w:fill="FFFFFF"/>
        </w:rPr>
      </w:pPr>
      <w:r>
        <w:rPr>
          <w:rFonts w:hint="eastAsia" w:ascii="宋体" w:hAnsi="宋体" w:eastAsia="宋体" w:cs="宋体"/>
          <w:b w:val="0"/>
          <w:i w:val="0"/>
          <w:caps w:val="0"/>
          <w:color w:val="000000"/>
          <w:spacing w:val="0"/>
          <w:sz w:val="21"/>
          <w:szCs w:val="21"/>
          <w:shd w:val="clear" w:fill="FFFFFF"/>
        </w:rPr>
        <w:t>底阳阳 张鹏程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单位:1.塔里木大学经济与管理学院 2.塔里木大学信息工程学院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随着新型城镇化的推进，服务业逐渐成为支撑经济增长的主要力量。文章对1990－2014年兵团及十四个师新型城镇化进程中的服务业发展状况进行时间和空间上的分析，研究发现新型城镇化进程中的兵团服务业发展水平偏低，但服务业发展势头良好，这与兵团以农业为主，产业在逐渐转型有关。</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兵团;新型城镇化;服务业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2016年两会的《国民经济和社会发展第十三个五年规划纲要(草案)》提出，坚持以人的城镇化为核心、以城市群为主体形态、以城市综合承载能力为支撑、以体制机制创新为保障，加快新型城镇化步伐，提高社会主义新农村建设水平，努力缩小城乡发展差距，推进城乡发展一体化。服务业开始逐渐成为第一大产业，工业化与信息化融合加深，农业综合生产能力明显增强，服务业消费开始成为支撑经济增长的主要力量，而兵团服务业增加值占GDP比重从1990年至2015年提高不到10．0%，涨幅较小，在全国副省级城市及直辖市中并不处于领先方阵，要加快发展兵团服务业，必须了解新型城镇化进程中的服务业发展状况，提高服务业在在兵团经济中的比重，促进兵团经济全面协调发展，因此研究兵团新型城镇化进程中的服务业发展状况就显得愈发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一、服务业含义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我国国民经济实际工作中，服务业定义为除农业、工业之外的其它所有产业部门。本文参考国内外学者的服务业分类标准，与兵团实际相结合将服务业分为两类，即传统服务业和现代服务业。传统服务业包括:交通运输、仓储和邮政业;批发和零售业;住宿和餐饮业;居民服务和其它服务业;卫生、社会保障和社会福利业;公共管理和社会组织;第三产业的其他行业则全部划分为现代服务业的范畴之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二、兵团新型城镇化进程中的服务业时间发展状况分析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兵团新型城镇化进程中的服务业总体增长状况。文章将服务业增加值界定为连续两年服务业产值的差，本文用服务业增加值占GDP比重来描述服务业的发展状况，如图1所示。图1服务业总体增长状况从图1可以看出，1990－2002年的服务业增加值占GDP比重低，增长缓慢，均处于10．00%以下，2003年之后增长迅速，高达30%以上，原因是2003年是全面建设小康社会的起步年，也是实现"十五"计划的关键年，兵团各级按照兵团党委五届四次全委(扩大)会议和兵团经济工作表彰大会的部署，围绕着全面建设小康社会目标，国民经济保持了快速增长势头。2、兵团新型城镇化进程中的服务业就业状况。服务业发展水平还可以用就业人数来衡量，为了清晰得看出兵团就业人员的增长状况，将第一、二产业、服务业1990－2014年就业人员比重绘制在一张图中，如图2所示。图2服务业就业状况从图2可以看出，服务业就业人数比重随时间不断增长，说明兵团就业人口逐步从以务农转变为从事服务业，服务业就业人员比重从1990年18．29%提高至2014年41．03%，25年间增加了2倍多，伴随着城镇化发展，服务业就业状况稳中有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三、兵团新型城镇化进程中的服务业空间发展状况分析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兵团新型城镇化进程中的各师服务业竞争性分析。本文采用区位商来反映兵团十四个师服务业发展竞争程度。区位商也称为地方专业化指数，实际上，它和区位基尼系数的性质是一样的，但区位商更强调从地区的调度着眼。区位商主要用于衡量某一区域要素的空间分布情况，公式为LQ=(YaiYa)/(YiY)，其中Yai为兵团各师服务业就业人数，Ya为兵团三个产业就业人数，Yi为新疆服务业就业人数，Y为新疆三产业就业人数。LQ＞1表明该师是在兵团服务业发展较好集聚区，在新疆服务业处于优势，竞争力较强;反之，越小于1，集聚特征越不明显，在新疆服务业处于劣势，竞争力较弱。兵团十四个师在1990－2014年原始数据连续完整，采集《新疆统计年鉴》和《新疆生产建设兵团统计年鉴》中的相关数据，代入公式可计算出兵团服务业区位熵值(其中波动不大的年份略去)，结果如表1所示。从表1可以看出，兵团服务业集聚变化特征分两个阶段，第一阶段:2001－2002年，各师服务业聚集程度呈下降趋势，第二阶段:2003－2014年，各师服务业呈上升趋势，尤其以第八师为代表上升趋势大，其他各师也出现区位商明显增大变化，说明空间集聚程度明显加大。，本文研究的兵团十四个师区位商均小于1，说明十四个师在新疆的服务业发展均处于劣势，竞争力较弱，主要原因是因为兵团以农业为基础产业，工业为辅，服务业缓慢发展。2003年是全面建设小康社会的起始年，按照兵团党委五届四次全委(扩大)会议和兵团经济工作表彰大会的部署，逐渐将发展中心转移到服务业，兵团服务业开始呈现经济总量增加、企业规模扩大、领域拓宽、效益提高的良好态势。2、兵团新型城镇化进程中的各师服务业综合发展聚类分析。本文选取1990－2014年兵团十四个师服务业年末就业人数做聚类分析，如图3所示。通过DPS9．50数据处理完成图3，距离70000的前提下，将兵团十四个师服务业的发展状况分为三类，第一类是第一、二、三、四、六、七师，均值为23333。第二类是第五、九、十、十二、十三、十四师和建工师，均值为7827。第三类是第八师，均值为83721。第一类聚类水平中等，第二类聚类水平最低，第三类聚类水平最高。根据各师地理位置，南疆区域第一、二、三师就业人数居于中等水平。南疆工作会议指出推动南疆社会稳定和长治久安，要坚持就业第一，产业带动，大力发展吸纳就业多的劳动密集型产业、服务业、中小微企业等，使得南疆服务业从业人员增加，推动南疆服务业快速发展;第十四师地理位置偏远，枣农业处于领先地位，服务业就业人数少。北疆区域第四、六、七师就业人数居于中等水平，地理位置处于经济发达的地区，充分发挥良好的地理优势，经济发展水平高，靠近中心城市，绿洲面积较大，新型城镇化基础建设较好;第五、九、十师居于较低水平建师均晚，且主要以农业为主，服务从业人数少;建工师和第十二师虽建师早，但主要以工业为主，服务业发展较为缓慢。东疆第十三师处于较低水平，以少数民族为主，其农业发展仍占绝对优势，农业人口比重大，新型城镇化发展缓慢，导致新型城镇化与服务业整体协同发展水平较为落后。第三类第八师地处石河子经济技术开发区，建师最早，社会政治、经济、文化环境较好，基础设施完善，服务业发展水平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四、结论与建议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通过研究我们发现兵团新型城镇化进程中的服务业整体有了较快的发展，但是兵团经济发展缓慢，服务业起步晚，政府在兵团新型城镇化和服务业发展中起到很大的导向作用。要加大政策扶持力度，将第一产业为主、第二产业为辅的经济发展模式逐步转化为以服务业为主，第一、第二产业为辅的经济模式，大力发展服务业，转变人口生产方式，增加优惠政策，增加服务业就业人数，促进兵团新型城镇化和服务业的发展，从而促进兵团经济可持续增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［1］黎冰冰，刘春．湖北省城镇化与服务业协调发展研究［J］．安徽农业科学，2014(46)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［2］江红莉．现代服务业内部各行业竞争力综合评价及提升对策－基于广州市数据［J］．西南电子科技大学学报，2009(06)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20362"/>
    <w:rsid w:val="6C8203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2017-10-19T09:17:00Z</dcterms:created>
  <dc:creator>Administrator</dc:creator>
  <cp:lastModifiedBy>Administrator</cp:lastModifiedBy>
  <dcterms:modified xsi:type="dcterms:W3CDTF">2017-10-19T09:19:23Z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