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0B" w:rsidRPr="007F2571" w:rsidRDefault="0045460B" w:rsidP="0045460B">
      <w:pPr>
        <w:jc w:val="center"/>
        <w:rPr>
          <w:b/>
          <w:sz w:val="32"/>
          <w:szCs w:val="32"/>
        </w:rPr>
      </w:pPr>
      <w:r w:rsidRPr="007F2571">
        <w:rPr>
          <w:rFonts w:hint="eastAsia"/>
          <w:b/>
          <w:sz w:val="32"/>
          <w:szCs w:val="32"/>
        </w:rPr>
        <w:t>12K98ME</w:t>
      </w:r>
      <w:r w:rsidRPr="007F2571">
        <w:rPr>
          <w:rFonts w:hint="eastAsia"/>
          <w:b/>
          <w:sz w:val="32"/>
          <w:szCs w:val="32"/>
        </w:rPr>
        <w:t>主机燃油升压器</w:t>
      </w:r>
      <w:r w:rsidR="00872C08">
        <w:rPr>
          <w:rFonts w:hint="eastAsia"/>
          <w:b/>
          <w:sz w:val="32"/>
          <w:szCs w:val="32"/>
        </w:rPr>
        <w:t>结构原理</w:t>
      </w:r>
      <w:r w:rsidRPr="007F2571">
        <w:rPr>
          <w:rFonts w:hint="eastAsia"/>
          <w:b/>
          <w:sz w:val="32"/>
          <w:szCs w:val="32"/>
        </w:rPr>
        <w:t>简介</w:t>
      </w:r>
    </w:p>
    <w:p w:rsidR="00F6683C" w:rsidRDefault="00F6683C" w:rsidP="0045460B">
      <w:pPr>
        <w:jc w:val="center"/>
      </w:pPr>
      <w:r>
        <w:rPr>
          <w:rFonts w:hint="eastAsia"/>
        </w:rPr>
        <w:t>陈启云</w:t>
      </w:r>
    </w:p>
    <w:p w:rsidR="0045460B" w:rsidRDefault="00F6683C" w:rsidP="00F6683C">
      <w:pPr>
        <w:jc w:val="center"/>
      </w:pPr>
      <w:r>
        <w:rPr>
          <w:rFonts w:hint="eastAsia"/>
        </w:rPr>
        <w:t>(</w:t>
      </w:r>
      <w:r w:rsidR="0045460B">
        <w:rPr>
          <w:rFonts w:hint="eastAsia"/>
        </w:rPr>
        <w:t>上海远洋运输有限公司船员调配二科</w:t>
      </w:r>
      <w:r>
        <w:rPr>
          <w:rFonts w:hint="eastAsia"/>
        </w:rPr>
        <w:t xml:space="preserve"> </w:t>
      </w:r>
      <w:r>
        <w:rPr>
          <w:rFonts w:hint="eastAsia"/>
        </w:rPr>
        <w:t>上海</w:t>
      </w:r>
      <w:r>
        <w:rPr>
          <w:rFonts w:hint="eastAsia"/>
        </w:rPr>
        <w:t xml:space="preserve"> </w:t>
      </w:r>
      <w:r>
        <w:rPr>
          <w:rFonts w:hint="eastAsia"/>
        </w:rPr>
        <w:t>浦东新区</w:t>
      </w:r>
      <w:r>
        <w:rPr>
          <w:rFonts w:hint="eastAsia"/>
        </w:rPr>
        <w:t xml:space="preserve"> 200120)</w:t>
      </w:r>
      <w:r w:rsidR="0045460B">
        <w:rPr>
          <w:rFonts w:hint="eastAsia"/>
        </w:rPr>
        <w:t xml:space="preserve">  </w:t>
      </w:r>
    </w:p>
    <w:p w:rsidR="0045460B" w:rsidRDefault="0045460B" w:rsidP="0045460B"/>
    <w:p w:rsidR="0045460B" w:rsidRDefault="0045460B" w:rsidP="00D66213">
      <w:pPr>
        <w:ind w:firstLineChars="200" w:firstLine="420"/>
      </w:pPr>
      <w:r>
        <w:rPr>
          <w:rFonts w:hint="eastAsia"/>
        </w:rPr>
        <w:t>近年来，由于人们越来越重视大气污染问题，同时在节能减排的要求下，船用电喷主机应运而生。我公司近年来新造船舶均选用了</w:t>
      </w:r>
      <w:r>
        <w:rPr>
          <w:rFonts w:hint="eastAsia"/>
        </w:rPr>
        <w:t>MAN B&amp;W</w:t>
      </w:r>
      <w:r>
        <w:rPr>
          <w:rFonts w:hint="eastAsia"/>
        </w:rPr>
        <w:t>的</w:t>
      </w:r>
      <w:r>
        <w:rPr>
          <w:rFonts w:hint="eastAsia"/>
        </w:rPr>
        <w:t>ME</w:t>
      </w:r>
      <w:r>
        <w:rPr>
          <w:rFonts w:hint="eastAsia"/>
        </w:rPr>
        <w:t>型电喷主机。</w:t>
      </w:r>
      <w:r>
        <w:rPr>
          <w:rFonts w:hint="eastAsia"/>
        </w:rPr>
        <w:t>ME</w:t>
      </w:r>
      <w:r>
        <w:rPr>
          <w:rFonts w:hint="eastAsia"/>
        </w:rPr>
        <w:t>型主机取消了传统</w:t>
      </w:r>
      <w:r>
        <w:rPr>
          <w:rFonts w:hint="eastAsia"/>
        </w:rPr>
        <w:t>MC</w:t>
      </w:r>
      <w:r>
        <w:rPr>
          <w:rFonts w:hint="eastAsia"/>
        </w:rPr>
        <w:t>主机标配的凸轮轴、凸轮轴传动齿轮和链条、排气阀执行机构滚轮、高压油泵及其滚轮、调速器、启动空气分配器等，增加了一套液压动力系统</w:t>
      </w:r>
      <w:r>
        <w:rPr>
          <w:rFonts w:hint="eastAsia"/>
        </w:rPr>
        <w:t>HPS(Hydraulic Power Supply)</w:t>
      </w:r>
      <w:r>
        <w:rPr>
          <w:rFonts w:hint="eastAsia"/>
        </w:rPr>
        <w:t>，每个缸安装一套液压控制单元</w:t>
      </w:r>
      <w:r>
        <w:rPr>
          <w:rFonts w:hint="eastAsia"/>
        </w:rPr>
        <w:t>HCU(Hydraulic Cylinder Unit)</w:t>
      </w:r>
      <w:r>
        <w:rPr>
          <w:rFonts w:hint="eastAsia"/>
        </w:rPr>
        <w:t>。由主机控制系统</w:t>
      </w:r>
      <w:r>
        <w:rPr>
          <w:rFonts w:hint="eastAsia"/>
        </w:rPr>
        <w:t>ECS(Engine Control System)</w:t>
      </w:r>
      <w:r>
        <w:rPr>
          <w:rFonts w:hint="eastAsia"/>
        </w:rPr>
        <w:t>来控制燃油的喷射、排气阀的开关、气缸润滑、主机的启动、运行和停止。由于使用电脑控制，</w:t>
      </w:r>
      <w:r>
        <w:rPr>
          <w:rFonts w:hint="eastAsia"/>
        </w:rPr>
        <w:t>ME</w:t>
      </w:r>
      <w:r>
        <w:rPr>
          <w:rFonts w:hint="eastAsia"/>
        </w:rPr>
        <w:t>主机可以精确控制主机的燃烧工况，使主机在低速和高速运行时均能高效工作，既能节约燃油和汽缸油，又能减少硫化物和氮氧化物的排放。对于</w:t>
      </w:r>
      <w:r>
        <w:rPr>
          <w:rFonts w:hint="eastAsia"/>
        </w:rPr>
        <w:t>ME</w:t>
      </w:r>
      <w:r>
        <w:rPr>
          <w:rFonts w:hint="eastAsia"/>
        </w:rPr>
        <w:t>主机，燃油升压器（</w:t>
      </w:r>
      <w:r>
        <w:rPr>
          <w:rFonts w:hint="eastAsia"/>
        </w:rPr>
        <w:t>Fuel Oil Pressure Booster</w:t>
      </w:r>
      <w:r>
        <w:rPr>
          <w:rFonts w:hint="eastAsia"/>
        </w:rPr>
        <w:t>）是非常重要的设备</w:t>
      </w:r>
      <w:r>
        <w:rPr>
          <w:rFonts w:hint="eastAsia"/>
        </w:rPr>
        <w:t>,</w:t>
      </w:r>
      <w:r>
        <w:rPr>
          <w:rFonts w:hint="eastAsia"/>
        </w:rPr>
        <w:t>本文主要介绍</w:t>
      </w:r>
      <w:r>
        <w:rPr>
          <w:rFonts w:hint="eastAsia"/>
        </w:rPr>
        <w:t>12K98ME</w:t>
      </w:r>
      <w:r>
        <w:rPr>
          <w:rFonts w:hint="eastAsia"/>
        </w:rPr>
        <w:t>主机燃油升压器的结构</w:t>
      </w:r>
      <w:r w:rsidR="00E6084F">
        <w:rPr>
          <w:rFonts w:hint="eastAsia"/>
        </w:rPr>
        <w:t>和原理</w:t>
      </w:r>
      <w:r>
        <w:rPr>
          <w:rFonts w:hint="eastAsia"/>
        </w:rPr>
        <w:t>，希望对轮机管理人员有所帮助。</w:t>
      </w:r>
    </w:p>
    <w:p w:rsidR="001A3406" w:rsidRDefault="001A3406" w:rsidP="001A3406">
      <w:pPr>
        <w:ind w:firstLine="405"/>
      </w:pPr>
      <w:r>
        <w:rPr>
          <w:rFonts w:hint="eastAsia"/>
        </w:rPr>
        <w:t>由于主机说明书上只有燃油升压器器的部件分解图，没有内部结构图，给新接触</w:t>
      </w:r>
      <w:r>
        <w:rPr>
          <w:rFonts w:hint="eastAsia"/>
        </w:rPr>
        <w:t>ME</w:t>
      </w:r>
      <w:r>
        <w:rPr>
          <w:rFonts w:hint="eastAsia"/>
        </w:rPr>
        <w:t>主机的轮机管理人员带来比较大的困惑</w:t>
      </w:r>
      <w:r w:rsidR="00A01EA1">
        <w:rPr>
          <w:rFonts w:hint="eastAsia"/>
        </w:rPr>
        <w:t>。不了解其内部详细结构，在出现故障时，就不好判断故障可能的原因。本人经过实地拆装</w:t>
      </w:r>
      <w:r w:rsidR="00795F42">
        <w:rPr>
          <w:rFonts w:hint="eastAsia"/>
        </w:rPr>
        <w:t>，</w:t>
      </w:r>
      <w:r w:rsidR="002D2B83">
        <w:rPr>
          <w:rFonts w:hint="eastAsia"/>
        </w:rPr>
        <w:t>仔细观察并记录了内部有关结构，与</w:t>
      </w:r>
      <w:r w:rsidR="001F05EC">
        <w:rPr>
          <w:rFonts w:hint="eastAsia"/>
        </w:rPr>
        <w:t>同</w:t>
      </w:r>
      <w:r w:rsidR="002D2B83">
        <w:rPr>
          <w:rFonts w:hint="eastAsia"/>
        </w:rPr>
        <w:t>行共享。</w:t>
      </w:r>
    </w:p>
    <w:p w:rsidR="001F05EC" w:rsidRDefault="001A3406" w:rsidP="001F05EC">
      <w:pPr>
        <w:ind w:firstLine="405"/>
      </w:pPr>
      <w:r>
        <w:rPr>
          <w:rFonts w:hint="eastAsia"/>
        </w:rPr>
        <w:t>下图为燃油升压器详细结构图。</w:t>
      </w:r>
    </w:p>
    <w:p w:rsidR="001F05EC" w:rsidRDefault="001F05EC" w:rsidP="003C326A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8890</wp:posOffset>
            </wp:positionV>
            <wp:extent cx="5759450" cy="336550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1F05EC" w:rsidRDefault="001F05EC" w:rsidP="003C326A"/>
    <w:p w:rsidR="00310DF8" w:rsidRDefault="00310DF8" w:rsidP="003C326A"/>
    <w:p w:rsidR="001F05EC" w:rsidRDefault="000F78CB" w:rsidP="003C326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4pt;margin-top:4.1pt;width:12.85pt;height:13.5pt;z-index:251678720;mso-width-relative:margin;mso-height-relative:margin" strokecolor="white [3212]">
            <v:textbox inset="0,0,0,0">
              <w:txbxContent>
                <w:p w:rsidR="00535D78" w:rsidRDefault="00535D78">
                  <w:r>
                    <w:rPr>
                      <w:rFonts w:hint="eastAsia"/>
                    </w:rPr>
                    <w:t>(a)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84.15pt;margin-top:2.1pt;width:12.85pt;height:13.5pt;z-index:251680768;mso-width-relative:margin;mso-height-relative:margin" strokecolor="white [3212]">
            <v:textbox inset="0,0,0,0">
              <w:txbxContent>
                <w:p w:rsidR="00535D78" w:rsidRDefault="00535D78">
                  <w:r>
                    <w:rPr>
                      <w:rFonts w:hint="eastAsia"/>
                    </w:rPr>
                    <w:t>(c)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25.65pt;margin-top:2.1pt;width:12.85pt;height:13.5pt;z-index:251679744;mso-width-relative:margin;mso-height-relative:margin" strokecolor="white [3212]">
            <v:textbox inset="0,0,0,0">
              <w:txbxContent>
                <w:p w:rsidR="00535D78" w:rsidRDefault="00535D78">
                  <w:r>
                    <w:rPr>
                      <w:rFonts w:hint="eastAsia"/>
                    </w:rPr>
                    <w:t>(b)</w:t>
                  </w:r>
                </w:p>
              </w:txbxContent>
            </v:textbox>
          </v:shape>
        </w:pict>
      </w:r>
    </w:p>
    <w:p w:rsidR="001F05EC" w:rsidRDefault="000F78CB" w:rsidP="003C326A">
      <w:r>
        <w:rPr>
          <w:noProof/>
        </w:rPr>
        <w:pict>
          <v:shape id="_x0000_s1026" type="#_x0000_t202" style="position:absolute;left:0;text-align:left;margin-left:198.5pt;margin-top:0;width:18.35pt;height:13.6pt;z-index:251662336;mso-width-relative:margin;mso-height-relative:margin" strokecolor="white [3212]">
            <v:textbox inset="0,0,0,0">
              <w:txbxContent>
                <w:p w:rsidR="001F670C" w:rsidRDefault="001F670C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</w:p>
    <w:p w:rsidR="001F05EC" w:rsidRDefault="001F05EC" w:rsidP="0095531D">
      <w:pPr>
        <w:ind w:firstLine="420"/>
      </w:pPr>
      <w:r>
        <w:rPr>
          <w:rFonts w:hint="eastAsia"/>
        </w:rPr>
        <w:t>燃油升压器由以下</w:t>
      </w:r>
      <w:r w:rsidR="000A1197">
        <w:rPr>
          <w:rFonts w:hint="eastAsia"/>
        </w:rPr>
        <w:t>主要</w:t>
      </w:r>
      <w:r>
        <w:rPr>
          <w:rFonts w:hint="eastAsia"/>
        </w:rPr>
        <w:t>部件组成：本体</w:t>
      </w:r>
      <w:r>
        <w:rPr>
          <w:rFonts w:hint="eastAsia"/>
        </w:rPr>
        <w:t>1</w:t>
      </w:r>
      <w:r>
        <w:rPr>
          <w:rFonts w:hint="eastAsia"/>
        </w:rPr>
        <w:t>、顶盖</w:t>
      </w:r>
      <w:r>
        <w:rPr>
          <w:rFonts w:hint="eastAsia"/>
        </w:rPr>
        <w:t>4</w:t>
      </w:r>
      <w:r>
        <w:rPr>
          <w:rFonts w:hint="eastAsia"/>
        </w:rPr>
        <w:t>、液压活塞</w:t>
      </w:r>
      <w:r>
        <w:rPr>
          <w:rFonts w:hint="eastAsia"/>
        </w:rPr>
        <w:t>2</w:t>
      </w:r>
      <w:r>
        <w:rPr>
          <w:rFonts w:hint="eastAsia"/>
        </w:rPr>
        <w:t>、燃油活塞</w:t>
      </w:r>
      <w:r>
        <w:rPr>
          <w:rFonts w:hint="eastAsia"/>
        </w:rPr>
        <w:t>11</w:t>
      </w:r>
      <w:r>
        <w:rPr>
          <w:rFonts w:hint="eastAsia"/>
        </w:rPr>
        <w:t>、吸油阀</w:t>
      </w:r>
      <w:r w:rsidR="000A1197">
        <w:rPr>
          <w:rFonts w:hint="eastAsia"/>
        </w:rPr>
        <w:t>15</w:t>
      </w:r>
      <w:r w:rsidR="000A1197">
        <w:rPr>
          <w:rFonts w:hint="eastAsia"/>
        </w:rPr>
        <w:t>、位置传感器</w:t>
      </w:r>
      <w:r w:rsidR="000A1197">
        <w:rPr>
          <w:rFonts w:hint="eastAsia"/>
        </w:rPr>
        <w:t>12</w:t>
      </w:r>
      <w:r w:rsidR="000A1197">
        <w:rPr>
          <w:rFonts w:hint="eastAsia"/>
        </w:rPr>
        <w:t>、节流阀</w:t>
      </w:r>
      <w:r w:rsidR="000A1197">
        <w:rPr>
          <w:rFonts w:hint="eastAsia"/>
        </w:rPr>
        <w:t>19</w:t>
      </w:r>
      <w:r w:rsidR="000A1197">
        <w:rPr>
          <w:rFonts w:hint="eastAsia"/>
        </w:rPr>
        <w:t>等。</w:t>
      </w:r>
      <w:r w:rsidR="00421D41">
        <w:rPr>
          <w:rFonts w:hint="eastAsia"/>
        </w:rPr>
        <w:t>12K98ME</w:t>
      </w:r>
      <w:r w:rsidR="00421D41">
        <w:rPr>
          <w:rFonts w:hint="eastAsia"/>
        </w:rPr>
        <w:t>主机液压动力系统主要由机带液压泵、电动液压泵、动力油自冲滤器、管路和阀件等组成；</w:t>
      </w:r>
      <w:r w:rsidR="00421D41">
        <w:rPr>
          <w:rFonts w:hint="eastAsia"/>
        </w:rPr>
        <w:t>HCU</w:t>
      </w:r>
      <w:r w:rsidR="00421D41">
        <w:rPr>
          <w:rFonts w:hint="eastAsia"/>
        </w:rPr>
        <w:t>单元主要由</w:t>
      </w:r>
      <w:r w:rsidR="008502E3">
        <w:rPr>
          <w:rFonts w:hint="eastAsia"/>
        </w:rPr>
        <w:t>分配快、燃油升压器、排气阀执行器、</w:t>
      </w:r>
      <w:r w:rsidR="008502E3">
        <w:rPr>
          <w:rFonts w:hint="eastAsia"/>
        </w:rPr>
        <w:t>FIVA</w:t>
      </w:r>
      <w:r w:rsidR="008502E3">
        <w:rPr>
          <w:rFonts w:hint="eastAsia"/>
        </w:rPr>
        <w:t>阀、</w:t>
      </w:r>
      <w:r w:rsidR="008502E3">
        <w:rPr>
          <w:rFonts w:hint="eastAsia"/>
        </w:rPr>
        <w:t>FIVA</w:t>
      </w:r>
      <w:r w:rsidR="008502E3">
        <w:rPr>
          <w:rFonts w:hint="eastAsia"/>
        </w:rPr>
        <w:t>控制阀、蓄压器、各种位置反馈探头等组成。主机启动之初，负荷低于</w:t>
      </w:r>
      <w:r w:rsidR="008502E3">
        <w:rPr>
          <w:rFonts w:hint="eastAsia"/>
        </w:rPr>
        <w:t>15%</w:t>
      </w:r>
      <w:r w:rsidR="008502E3">
        <w:rPr>
          <w:rFonts w:hint="eastAsia"/>
        </w:rPr>
        <w:t>时，液压动力油由电动液压泵提供，当主机负荷高于</w:t>
      </w:r>
      <w:r w:rsidR="008502E3">
        <w:rPr>
          <w:rFonts w:hint="eastAsia"/>
        </w:rPr>
        <w:t>15%</w:t>
      </w:r>
      <w:r w:rsidR="008502E3">
        <w:rPr>
          <w:rFonts w:hint="eastAsia"/>
        </w:rPr>
        <w:t>时，液压动力油则由机带液压泵提供。</w:t>
      </w:r>
      <w:r w:rsidR="008502E3">
        <w:rPr>
          <w:rFonts w:hint="eastAsia"/>
        </w:rPr>
        <w:t>FIVA</w:t>
      </w:r>
      <w:r w:rsidR="008502E3">
        <w:rPr>
          <w:rFonts w:hint="eastAsia"/>
        </w:rPr>
        <w:t>阀控制燃油升压器和排气阀执行器的液压油供给与泄放，控制燃油升压器的部分为比例控制，可控制燃油喷射定时和喷油量；控制排气阀的部分为开关控制，控制</w:t>
      </w:r>
      <w:r w:rsidR="008502E3">
        <w:rPr>
          <w:rFonts w:hint="eastAsia"/>
        </w:rPr>
        <w:lastRenderedPageBreak/>
        <w:t>排气阀打开和关闭。</w:t>
      </w:r>
      <w:r w:rsidR="00872C08">
        <w:rPr>
          <w:rFonts w:hint="eastAsia"/>
        </w:rPr>
        <w:t>当</w:t>
      </w:r>
      <w:r w:rsidR="00872C08">
        <w:rPr>
          <w:rFonts w:hint="eastAsia"/>
        </w:rPr>
        <w:t>FIVA</w:t>
      </w:r>
      <w:r w:rsidR="00872C08">
        <w:rPr>
          <w:rFonts w:hint="eastAsia"/>
        </w:rPr>
        <w:t>阀打开燃油升压器液压油泄放通道时，升压器液压活塞</w:t>
      </w:r>
      <w:r w:rsidR="00872C08">
        <w:rPr>
          <w:rFonts w:hint="eastAsia"/>
        </w:rPr>
        <w:t>2</w:t>
      </w:r>
      <w:r w:rsidR="00872C08">
        <w:rPr>
          <w:rFonts w:hint="eastAsia"/>
        </w:rPr>
        <w:t>下行，燃油活塞</w:t>
      </w:r>
      <w:r w:rsidR="00872C08">
        <w:rPr>
          <w:rFonts w:hint="eastAsia"/>
        </w:rPr>
        <w:t>11</w:t>
      </w:r>
      <w:r w:rsidR="00872C08">
        <w:rPr>
          <w:rFonts w:hint="eastAsia"/>
        </w:rPr>
        <w:t>也随之下行，燃油活塞上部压力低于燃油压力（</w:t>
      </w:r>
      <w:r w:rsidR="00872C08">
        <w:rPr>
          <w:rFonts w:hint="eastAsia"/>
        </w:rPr>
        <w:t>0.7~0.8Mpa</w:t>
      </w:r>
      <w:r w:rsidR="00872C08">
        <w:rPr>
          <w:rFonts w:hint="eastAsia"/>
        </w:rPr>
        <w:t>左右），燃油克服吸入阀弹簧压力，经吸入阀进入燃油活塞上部空间；当</w:t>
      </w:r>
      <w:r w:rsidR="00872C08">
        <w:rPr>
          <w:rFonts w:hint="eastAsia"/>
        </w:rPr>
        <w:t>FIVA</w:t>
      </w:r>
      <w:r w:rsidR="00872C08">
        <w:rPr>
          <w:rFonts w:hint="eastAsia"/>
        </w:rPr>
        <w:t>阀打开燃油升压器供油通道时，动力油进入液压活塞</w:t>
      </w:r>
      <w:r w:rsidR="00872C08">
        <w:rPr>
          <w:rFonts w:hint="eastAsia"/>
        </w:rPr>
        <w:t>2</w:t>
      </w:r>
      <w:r w:rsidR="00872C08">
        <w:rPr>
          <w:rFonts w:hint="eastAsia"/>
        </w:rPr>
        <w:t>下部，推动液压活塞和燃油活塞上行，</w:t>
      </w:r>
      <w:r w:rsidR="0095531D">
        <w:rPr>
          <w:rFonts w:hint="eastAsia"/>
        </w:rPr>
        <w:t>燃油活塞上部压力逐步上升，当压力高于燃油供油压力时，吸入阀关闭，燃油活塞上部空间的燃油压力进一步升高，直至达到油头启阀压力，油头喷油燃烧。</w:t>
      </w:r>
    </w:p>
    <w:p w:rsidR="0095531D" w:rsidRDefault="000F78CB" w:rsidP="00C922AB">
      <w:pPr>
        <w:ind w:firstLine="420"/>
      </w:pPr>
      <w:r>
        <w:rPr>
          <w:noProof/>
        </w:rPr>
        <w:pict>
          <v:group id="_x0000_s1048" style="position:absolute;left:0;text-align:left;margin-left:17.85pt;margin-top:159.5pt;width:58.8pt;height:116.2pt;z-index:251682816" coordorigin="2157,6190" coordsize="1176,2324">
            <v:group id="_x0000_s1033" style="position:absolute;left:2157;top:6517;width:1176;height:1997" coordorigin="2297,5983" coordsize="1176,1997"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30" type="#_x0000_t68" style="position:absolute;left:3330;top:7500;width:143;height:480">
                <v:textbox style="layout-flow:vertical-ideographic"/>
              </v:shape>
              <v:shape id="_x0000_s1031" type="#_x0000_t68" style="position:absolute;left:2407;top:5983;width:143;height:450;rotation:315">
                <v:textbox style="layout-flow:vertical-ideographic"/>
              </v:shape>
              <v:shape id="_x0000_s1032" type="#_x0000_t68" style="position:absolute;left:2450;top:7190;width:143;height:450;rotation:225">
                <v:textbox style="layout-flow:vertical-ideographic"/>
              </v:shape>
            </v:group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7" type="#_x0000_t67" style="position:absolute;left:3190;top:6190;width:143;height:450">
              <v:textbox style="layout-flow:vertical-ideographic"/>
            </v:shape>
          </v:group>
        </w:pict>
      </w:r>
      <w:r>
        <w:rPr>
          <w:noProof/>
        </w:rPr>
        <w:pict>
          <v:shape id="_x0000_s1028" type="#_x0000_t202" style="position:absolute;left:0;text-align:left;margin-left:329.15pt;margin-top:262.1pt;width:18.35pt;height:13.6pt;z-index:251667456;mso-width-relative:margin;mso-height-relative:margin" strokecolor="white [3212]">
            <v:textbox style="mso-next-textbox:#_x0000_s1028" inset="0,0,0,0">
              <w:txbxContent>
                <w:p w:rsidR="00557DE3" w:rsidRDefault="00557DE3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87.15pt;margin-top:262.1pt;width:18.35pt;height:13.6pt;z-index:251666432;mso-width-relative:margin;mso-height-relative:margin" strokecolor="white [3212]">
            <v:textbox style="mso-next-textbox:#_x0000_s1027" inset="0,0,0,0">
              <w:txbxContent>
                <w:p w:rsidR="001F670C" w:rsidRDefault="001F670C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0" style="position:absolute;left:0;text-align:left;margin-left:221.65pt;margin-top:198.35pt;width:169.65pt;height:20.7pt;z-index:251677696" coordorigin="6240,6686" coordsize="3393,41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6240;top:7080;width:1720;height:20;flip:y" o:connectortype="straight">
              <v:stroke endarrow="open"/>
            </v:shape>
            <v:shape id="_x0000_s1035" type="#_x0000_t32" style="position:absolute;left:8390;top:6713;width:0;height:387;flip:y" o:connectortype="straight">
              <v:stroke endarrow="open"/>
            </v:shape>
            <v:shape id="_x0000_s1036" type="#_x0000_t32" style="position:absolute;left:8390;top:6686;width:270;height:1" o:connectortype="straight">
              <v:stroke endarrow="open"/>
            </v:shape>
            <v:shape id="_x0000_s1037" type="#_x0000_t32" style="position:absolute;left:8700;top:6757;width:390;height:290" o:connectortype="straight">
              <v:stroke endarrow="open"/>
            </v:shape>
            <v:shape id="_x0000_s1038" type="#_x0000_t32" style="position:absolute;left:9283;top:7070;width:350;height:20" o:connectortype="straight">
              <v:stroke endarrow="open"/>
            </v:shape>
          </v:group>
        </w:pict>
      </w:r>
      <w:r w:rsidR="008316E7">
        <w:rPr>
          <w:rFonts w:hint="eastAsia"/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2171700</wp:posOffset>
            </wp:positionV>
            <wp:extent cx="2159000" cy="1225550"/>
            <wp:effectExtent l="1905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D78">
        <w:rPr>
          <w:rFonts w:hint="eastAsia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2171700</wp:posOffset>
            </wp:positionV>
            <wp:extent cx="2520950" cy="1320800"/>
            <wp:effectExtent l="19050" t="0" r="0" b="0"/>
            <wp:wrapTopAndBottom/>
            <wp:docPr id="1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32080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5531D">
        <w:rPr>
          <w:rFonts w:hint="eastAsia"/>
        </w:rPr>
        <w:t>燃油升压器的顶盖，相当于</w:t>
      </w:r>
      <w:r w:rsidR="0095531D">
        <w:rPr>
          <w:rFonts w:hint="eastAsia"/>
        </w:rPr>
        <w:t>MC</w:t>
      </w:r>
      <w:r w:rsidR="0095531D">
        <w:rPr>
          <w:rFonts w:hint="eastAsia"/>
        </w:rPr>
        <w:t>机型的高压油泵套筒，燃油活塞则相当于柱塞。顶盖上部有</w:t>
      </w:r>
      <w:r w:rsidR="00DA295B">
        <w:rPr>
          <w:rFonts w:hint="eastAsia"/>
        </w:rPr>
        <w:t>2</w:t>
      </w:r>
      <w:r w:rsidR="0095531D">
        <w:rPr>
          <w:rFonts w:hint="eastAsia"/>
        </w:rPr>
        <w:t>个内六角螺栓，将顶盖</w:t>
      </w:r>
      <w:r w:rsidR="0095531D">
        <w:rPr>
          <w:rFonts w:hint="eastAsia"/>
        </w:rPr>
        <w:t>4</w:t>
      </w:r>
      <w:r w:rsidR="0095531D">
        <w:rPr>
          <w:rFonts w:hint="eastAsia"/>
        </w:rPr>
        <w:t>和本体</w:t>
      </w:r>
      <w:r w:rsidR="0095531D">
        <w:rPr>
          <w:rFonts w:hint="eastAsia"/>
        </w:rPr>
        <w:t>1</w:t>
      </w:r>
      <w:r w:rsidR="0095531D">
        <w:rPr>
          <w:rFonts w:hint="eastAsia"/>
        </w:rPr>
        <w:t>连接在一起，</w:t>
      </w:r>
      <w:r w:rsidR="00345867">
        <w:rPr>
          <w:rFonts w:hint="eastAsia"/>
        </w:rPr>
        <w:t>另有两个闷头螺丝闷住的螺丝孔，用于检修和吊运燃油升压器时安装吊环螺丝。顶盖顶部有三个高压油管安装孔，各个孔</w:t>
      </w:r>
      <w:r w:rsidR="00DA295B">
        <w:rPr>
          <w:rFonts w:hint="eastAsia"/>
        </w:rPr>
        <w:t>由</w:t>
      </w:r>
      <w:r w:rsidR="00345867">
        <w:rPr>
          <w:rFonts w:hint="eastAsia"/>
        </w:rPr>
        <w:t>一个大“</w:t>
      </w:r>
      <w:r w:rsidR="00345867">
        <w:rPr>
          <w:rFonts w:hint="eastAsia"/>
        </w:rPr>
        <w:t>V</w:t>
      </w:r>
      <w:r w:rsidR="00345867">
        <w:rPr>
          <w:rFonts w:hint="eastAsia"/>
        </w:rPr>
        <w:t>”形通道</w:t>
      </w:r>
      <w:r w:rsidR="00160325">
        <w:rPr>
          <w:rFonts w:hint="eastAsia"/>
        </w:rPr>
        <w:t>串联起来</w:t>
      </w:r>
      <w:r w:rsidR="00345867">
        <w:rPr>
          <w:rFonts w:hint="eastAsia"/>
        </w:rPr>
        <w:t>，“</w:t>
      </w:r>
      <w:r w:rsidR="00345867">
        <w:rPr>
          <w:rFonts w:hint="eastAsia"/>
        </w:rPr>
        <w:t>V</w:t>
      </w:r>
      <w:r w:rsidR="00345867">
        <w:rPr>
          <w:rFonts w:hint="eastAsia"/>
        </w:rPr>
        <w:t>”形通道两头，一头用闷头螺丝堵死，另一头连接泄漏油管，用于高压油管连接处</w:t>
      </w:r>
      <w:r w:rsidR="00DA295B">
        <w:rPr>
          <w:rFonts w:hint="eastAsia"/>
        </w:rPr>
        <w:t>检</w:t>
      </w:r>
      <w:r w:rsidR="00345867">
        <w:rPr>
          <w:rFonts w:hint="eastAsia"/>
        </w:rPr>
        <w:t>漏（如图</w:t>
      </w:r>
      <w:r w:rsidR="001F670C">
        <w:rPr>
          <w:rFonts w:hint="eastAsia"/>
        </w:rPr>
        <w:t>1</w:t>
      </w:r>
      <w:r w:rsidR="00535D78">
        <w:rPr>
          <w:rFonts w:hint="eastAsia"/>
        </w:rPr>
        <w:t>(a)</w:t>
      </w:r>
      <w:r w:rsidR="00535D78">
        <w:rPr>
          <w:rFonts w:hint="eastAsia"/>
        </w:rPr>
        <w:t>、</w:t>
      </w:r>
      <w:r w:rsidR="00535D78">
        <w:rPr>
          <w:rFonts w:hint="eastAsia"/>
        </w:rPr>
        <w:t>(b)</w:t>
      </w:r>
      <w:r w:rsidR="00345867">
        <w:rPr>
          <w:rFonts w:hint="eastAsia"/>
        </w:rPr>
        <w:t>所示）。顶盖上有四个闷头螺丝，均为反牙</w:t>
      </w:r>
      <w:r w:rsidR="003A350C">
        <w:rPr>
          <w:rFonts w:hint="eastAsia"/>
        </w:rPr>
        <w:t>（螺丝上有红色文字</w:t>
      </w:r>
      <w:r w:rsidR="003A350C">
        <w:rPr>
          <w:rFonts w:hint="eastAsia"/>
        </w:rPr>
        <w:t xml:space="preserve">LEFT </w:t>
      </w:r>
      <w:r w:rsidR="00574464">
        <w:rPr>
          <w:rFonts w:hint="eastAsia"/>
        </w:rPr>
        <w:t xml:space="preserve">HAND </w:t>
      </w:r>
      <w:r w:rsidR="003A350C">
        <w:rPr>
          <w:rFonts w:hint="eastAsia"/>
        </w:rPr>
        <w:t>TH</w:t>
      </w:r>
      <w:r w:rsidR="00574464">
        <w:rPr>
          <w:rFonts w:hint="eastAsia"/>
        </w:rPr>
        <w:t>R</w:t>
      </w:r>
      <w:r w:rsidR="003A350C">
        <w:rPr>
          <w:rFonts w:hint="eastAsia"/>
        </w:rPr>
        <w:t>EAD</w:t>
      </w:r>
      <w:r w:rsidR="003A350C">
        <w:rPr>
          <w:rFonts w:hint="eastAsia"/>
        </w:rPr>
        <w:t>）</w:t>
      </w:r>
      <w:r w:rsidR="00345867">
        <w:rPr>
          <w:rFonts w:hint="eastAsia"/>
        </w:rPr>
        <w:t>，</w:t>
      </w:r>
      <w:r w:rsidR="001F670C">
        <w:rPr>
          <w:rFonts w:hint="eastAsia"/>
        </w:rPr>
        <w:t>拆装时要特别注意，</w:t>
      </w:r>
      <w:r w:rsidR="001F670C">
        <w:rPr>
          <w:rFonts w:hint="eastAsia"/>
        </w:rPr>
        <w:t xml:space="preserve"> 3</w:t>
      </w:r>
      <w:r w:rsidR="001F670C">
        <w:rPr>
          <w:rFonts w:hint="eastAsia"/>
        </w:rPr>
        <w:t>个位于顶盖侧面，</w:t>
      </w:r>
      <w:r w:rsidR="00557DE3">
        <w:rPr>
          <w:rFonts w:hint="eastAsia"/>
        </w:rPr>
        <w:t>用来封闭</w:t>
      </w:r>
      <w:r w:rsidR="00557DE3">
        <w:rPr>
          <w:rFonts w:hint="eastAsia"/>
        </w:rPr>
        <w:t>3</w:t>
      </w:r>
      <w:r w:rsidR="00557DE3">
        <w:rPr>
          <w:rFonts w:hint="eastAsia"/>
        </w:rPr>
        <w:t>个加工孔，</w:t>
      </w:r>
      <w:r w:rsidR="001F670C">
        <w:rPr>
          <w:rFonts w:hint="eastAsia"/>
        </w:rPr>
        <w:t>1</w:t>
      </w:r>
      <w:r w:rsidR="001F670C">
        <w:rPr>
          <w:rFonts w:hint="eastAsia"/>
        </w:rPr>
        <w:t>个位于底盖上部中间，用于检修时安装专用工具</w:t>
      </w:r>
      <w:r w:rsidR="003A350C">
        <w:rPr>
          <w:rFonts w:hint="eastAsia"/>
        </w:rPr>
        <w:t>,</w:t>
      </w:r>
      <w:r w:rsidR="00B26DC2">
        <w:rPr>
          <w:rFonts w:hint="eastAsia"/>
        </w:rPr>
        <w:t>中间的</w:t>
      </w:r>
      <w:r w:rsidR="003A350C">
        <w:rPr>
          <w:rFonts w:hint="eastAsia"/>
        </w:rPr>
        <w:t>闷头螺丝内都有一个铜质堵头</w:t>
      </w:r>
      <w:r w:rsidR="00B26DC2">
        <w:rPr>
          <w:rFonts w:hint="eastAsia"/>
        </w:rPr>
        <w:t>，侧面的</w:t>
      </w:r>
      <w:r w:rsidR="00B26DC2">
        <w:rPr>
          <w:rFonts w:hint="eastAsia"/>
        </w:rPr>
        <w:t>3</w:t>
      </w:r>
      <w:r w:rsidR="00B26DC2">
        <w:rPr>
          <w:rFonts w:hint="eastAsia"/>
        </w:rPr>
        <w:t>个闷头螺丝内各有一个钢珠和一个铜质堵头</w:t>
      </w:r>
      <w:r w:rsidR="001F670C">
        <w:rPr>
          <w:rFonts w:hint="eastAsia"/>
        </w:rPr>
        <w:t>。</w:t>
      </w:r>
      <w:r w:rsidR="00B26DC2">
        <w:rPr>
          <w:rFonts w:hint="eastAsia"/>
        </w:rPr>
        <w:t>在顶盖上方还有一根燃油回油管和主机油头回油管</w:t>
      </w:r>
      <w:r w:rsidR="00574464">
        <w:rPr>
          <w:rFonts w:hint="eastAsia"/>
        </w:rPr>
        <w:t>一起</w:t>
      </w:r>
      <w:r w:rsidR="00B26DC2">
        <w:rPr>
          <w:rFonts w:hint="eastAsia"/>
        </w:rPr>
        <w:t>通过止回阀回油。</w:t>
      </w:r>
      <w:r w:rsidR="001F670C">
        <w:rPr>
          <w:rFonts w:hint="eastAsia"/>
        </w:rPr>
        <w:t>顶盖侧面还安装有吸油阀，其结构如图</w:t>
      </w:r>
      <w:r w:rsidR="001F670C">
        <w:rPr>
          <w:rFonts w:hint="eastAsia"/>
        </w:rPr>
        <w:t>2</w:t>
      </w:r>
      <w:r w:rsidR="001F670C">
        <w:rPr>
          <w:rFonts w:hint="eastAsia"/>
        </w:rPr>
        <w:t>。</w:t>
      </w:r>
      <w:r w:rsidR="00557DE3">
        <w:rPr>
          <w:rFonts w:hint="eastAsia"/>
        </w:rPr>
        <w:t>当燃油柱塞下行，其上部空间压力降低时，燃油压力克服弹簧</w:t>
      </w:r>
      <w:r w:rsidR="00557DE3">
        <w:rPr>
          <w:rFonts w:hint="eastAsia"/>
        </w:rPr>
        <w:t>3</w:t>
      </w:r>
      <w:r w:rsidR="00557DE3">
        <w:rPr>
          <w:rFonts w:hint="eastAsia"/>
        </w:rPr>
        <w:t>的弹力，吸油阀阀杆</w:t>
      </w:r>
      <w:r w:rsidR="00557DE3">
        <w:rPr>
          <w:rFonts w:hint="eastAsia"/>
        </w:rPr>
        <w:t>2</w:t>
      </w:r>
      <w:r w:rsidR="00557DE3">
        <w:rPr>
          <w:rFonts w:hint="eastAsia"/>
        </w:rPr>
        <w:t>向左运动打开，燃油进入燃油柱塞上部空间；当燃油柱塞上行时，阀杆</w:t>
      </w:r>
      <w:r w:rsidR="00557DE3">
        <w:rPr>
          <w:rFonts w:hint="eastAsia"/>
        </w:rPr>
        <w:t>2</w:t>
      </w:r>
      <w:r w:rsidR="00557DE3">
        <w:rPr>
          <w:rFonts w:hint="eastAsia"/>
        </w:rPr>
        <w:t>关闭，燃油继续被压缩，直至油头开启喷油。升压器顶盖下端</w:t>
      </w:r>
      <w:r w:rsidR="00280799">
        <w:rPr>
          <w:rFonts w:hint="eastAsia"/>
        </w:rPr>
        <w:t>面</w:t>
      </w:r>
      <w:r w:rsidR="00557DE3">
        <w:rPr>
          <w:rFonts w:hint="eastAsia"/>
        </w:rPr>
        <w:t>还有一个安装定位销和两道密封令</w:t>
      </w:r>
      <w:r w:rsidR="00535D78">
        <w:rPr>
          <w:rFonts w:hint="eastAsia"/>
        </w:rPr>
        <w:t>（如图</w:t>
      </w:r>
      <w:r w:rsidR="00535D78">
        <w:rPr>
          <w:rFonts w:hint="eastAsia"/>
        </w:rPr>
        <w:t>1</w:t>
      </w:r>
      <w:r w:rsidR="00535D78">
        <w:rPr>
          <w:rFonts w:hint="eastAsia"/>
        </w:rPr>
        <w:t>（</w:t>
      </w:r>
      <w:r w:rsidR="00535D78">
        <w:rPr>
          <w:rFonts w:hint="eastAsia"/>
        </w:rPr>
        <w:t>a</w:t>
      </w:r>
      <w:r w:rsidR="00535D78">
        <w:rPr>
          <w:rFonts w:hint="eastAsia"/>
        </w:rPr>
        <w:t>））</w:t>
      </w:r>
      <w:r w:rsidR="002F1771">
        <w:rPr>
          <w:rFonts w:hint="eastAsia"/>
        </w:rPr>
        <w:t>，两道密封令之间，有两个小通孔将燃油进油空间的燃油引入燃油柱塞周围</w:t>
      </w:r>
      <w:r w:rsidR="00535D78">
        <w:rPr>
          <w:rFonts w:hint="eastAsia"/>
        </w:rPr>
        <w:t>（如图</w:t>
      </w:r>
      <w:r w:rsidR="00535D78">
        <w:rPr>
          <w:rFonts w:hint="eastAsia"/>
        </w:rPr>
        <w:t>1</w:t>
      </w:r>
      <w:r w:rsidR="00535D78">
        <w:rPr>
          <w:rFonts w:hint="eastAsia"/>
        </w:rPr>
        <w:t>（</w:t>
      </w:r>
      <w:r w:rsidR="00535D78">
        <w:rPr>
          <w:rFonts w:hint="eastAsia"/>
        </w:rPr>
        <w:t>b</w:t>
      </w:r>
      <w:r w:rsidR="00535D78">
        <w:rPr>
          <w:rFonts w:hint="eastAsia"/>
        </w:rPr>
        <w:t>））</w:t>
      </w:r>
      <w:r w:rsidR="002F1771">
        <w:rPr>
          <w:rFonts w:hint="eastAsia"/>
        </w:rPr>
        <w:t>，用来润滑燃油柱塞，防止干磨</w:t>
      </w:r>
      <w:r w:rsidR="00557DE3">
        <w:rPr>
          <w:rFonts w:hint="eastAsia"/>
        </w:rPr>
        <w:t>。</w:t>
      </w:r>
      <w:r w:rsidR="006B3A56">
        <w:rPr>
          <w:rFonts w:hint="eastAsia"/>
        </w:rPr>
        <w:t>燃油柱塞</w:t>
      </w:r>
      <w:r w:rsidR="006B3A56">
        <w:rPr>
          <w:rFonts w:hint="eastAsia"/>
        </w:rPr>
        <w:t>11</w:t>
      </w:r>
      <w:r w:rsidR="006B3A56">
        <w:rPr>
          <w:rFonts w:hint="eastAsia"/>
        </w:rPr>
        <w:t>和位置探测圆锥帽之间采用螺纹连接，为了防止松脱，两者之间用弹簧销定位。位置探测圆锥为倒圆锥形，当燃油柱塞上下运动时，位置传感器</w:t>
      </w:r>
      <w:r w:rsidR="006B3A56">
        <w:rPr>
          <w:rFonts w:hint="eastAsia"/>
        </w:rPr>
        <w:t>12</w:t>
      </w:r>
      <w:r w:rsidR="006B3A56">
        <w:rPr>
          <w:rFonts w:hint="eastAsia"/>
        </w:rPr>
        <w:t>检测到其与位置探测圆锥帽之间距离变化大小，从而判断柱塞的行程，反馈给</w:t>
      </w:r>
      <w:r w:rsidR="006B3A56">
        <w:rPr>
          <w:rFonts w:hint="eastAsia"/>
        </w:rPr>
        <w:t>ECS</w:t>
      </w:r>
      <w:r w:rsidR="006B3A56">
        <w:rPr>
          <w:rFonts w:hint="eastAsia"/>
        </w:rPr>
        <w:t>。</w:t>
      </w:r>
      <w:r w:rsidR="00280799">
        <w:rPr>
          <w:rFonts w:hint="eastAsia"/>
        </w:rPr>
        <w:t>整个燃油升压器有三根泄放管通到泄放小漏斗。一根连接顶盖</w:t>
      </w:r>
      <w:r w:rsidR="00E0477D">
        <w:rPr>
          <w:rFonts w:hint="eastAsia"/>
        </w:rPr>
        <w:t>侧面，检测高压油管接头是否泄漏；一根连接燃油进油腔，管路上安装有泄放阀，在检修燃油升压器时泄放内部燃油使用；还有一根连接到液压活塞编号为</w:t>
      </w:r>
      <w:r w:rsidR="00E0477D">
        <w:rPr>
          <w:rFonts w:hint="eastAsia"/>
        </w:rPr>
        <w:t>10</w:t>
      </w:r>
      <w:r w:rsidR="00E0477D">
        <w:rPr>
          <w:rFonts w:hint="eastAsia"/>
        </w:rPr>
        <w:t>的两道密封令之间，用于检测是否有燃滑油泄漏，从而判断是上面一道还是下面一道密封令泄漏。在升压器本体中部偏下部位，还有一根通位置探测圆锥帽空间的油管，用于泄放顶盖和燃油柱塞泄漏的燃油（此路泄漏燃油不接入小漏斗而接入</w:t>
      </w:r>
      <w:r w:rsidR="00C45834">
        <w:rPr>
          <w:rFonts w:hint="eastAsia"/>
        </w:rPr>
        <w:t>燃油溢油舱</w:t>
      </w:r>
      <w:r w:rsidR="00E0477D">
        <w:rPr>
          <w:rFonts w:hint="eastAsia"/>
        </w:rPr>
        <w:t>）。</w:t>
      </w:r>
      <w:r w:rsidR="009000C7">
        <w:rPr>
          <w:rFonts w:hint="eastAsia"/>
        </w:rPr>
        <w:t>在升压器本体下部侧面，还安装有一个节流阀装置</w:t>
      </w:r>
      <w:r w:rsidR="009000C7">
        <w:rPr>
          <w:rFonts w:hint="eastAsia"/>
        </w:rPr>
        <w:t>19</w:t>
      </w:r>
      <w:r w:rsidR="009000C7">
        <w:rPr>
          <w:rFonts w:hint="eastAsia"/>
        </w:rPr>
        <w:t>，用于液压油放气，其结构如图</w:t>
      </w:r>
      <w:r w:rsidR="009000C7">
        <w:rPr>
          <w:rFonts w:hint="eastAsia"/>
        </w:rPr>
        <w:t>3</w:t>
      </w:r>
      <w:r w:rsidR="009000C7">
        <w:rPr>
          <w:rFonts w:hint="eastAsia"/>
        </w:rPr>
        <w:t>，放气流向如箭头所示。升压器本体底部，还有一个</w:t>
      </w:r>
      <w:r w:rsidR="00160325">
        <w:rPr>
          <w:rFonts w:hint="eastAsia"/>
        </w:rPr>
        <w:t>短的</w:t>
      </w:r>
      <w:r w:rsidR="009000C7">
        <w:rPr>
          <w:rFonts w:hint="eastAsia"/>
        </w:rPr>
        <w:t>圆柱形油管</w:t>
      </w:r>
      <w:r w:rsidR="00160325">
        <w:rPr>
          <w:rFonts w:hint="eastAsia"/>
        </w:rPr>
        <w:t>（主机说明书中称为</w:t>
      </w:r>
      <w:r w:rsidR="00160325">
        <w:rPr>
          <w:rFonts w:hint="eastAsia"/>
        </w:rPr>
        <w:t>BUSHING</w:t>
      </w:r>
      <w:r w:rsidR="00160325">
        <w:rPr>
          <w:rFonts w:hint="eastAsia"/>
        </w:rPr>
        <w:t>）</w:t>
      </w:r>
      <w:r w:rsidR="00160325">
        <w:rPr>
          <w:rFonts w:hint="eastAsia"/>
        </w:rPr>
        <w:t>,</w:t>
      </w:r>
      <w:r w:rsidR="00160325">
        <w:rPr>
          <w:rFonts w:hint="eastAsia"/>
        </w:rPr>
        <w:t>用于泄放液压柱塞泄</w:t>
      </w:r>
      <w:r w:rsidR="00B316C6">
        <w:rPr>
          <w:rFonts w:hint="eastAsia"/>
        </w:rPr>
        <w:t>漏</w:t>
      </w:r>
      <w:r w:rsidR="00160325">
        <w:rPr>
          <w:rFonts w:hint="eastAsia"/>
        </w:rPr>
        <w:t>的液压油。在拆装燃油升压器时，注意不要压坏该</w:t>
      </w:r>
      <w:r w:rsidR="00160325">
        <w:rPr>
          <w:rFonts w:hint="eastAsia"/>
        </w:rPr>
        <w:t>BUSHING,</w:t>
      </w:r>
      <w:r w:rsidR="00160325">
        <w:rPr>
          <w:rFonts w:hint="eastAsia"/>
        </w:rPr>
        <w:t>安装升压器时，要特别注意不要压坏</w:t>
      </w:r>
      <w:r w:rsidR="00825773">
        <w:rPr>
          <w:rFonts w:hint="eastAsia"/>
        </w:rPr>
        <w:t>BUSHING</w:t>
      </w:r>
      <w:r w:rsidR="00825773">
        <w:rPr>
          <w:rFonts w:hint="eastAsia"/>
        </w:rPr>
        <w:t>的</w:t>
      </w:r>
      <w:r w:rsidR="00160325">
        <w:rPr>
          <w:rFonts w:hint="eastAsia"/>
        </w:rPr>
        <w:t>O-RING</w:t>
      </w:r>
      <w:r w:rsidR="00160325">
        <w:rPr>
          <w:rFonts w:hint="eastAsia"/>
        </w:rPr>
        <w:t>。</w:t>
      </w:r>
      <w:r w:rsidR="00535D78">
        <w:rPr>
          <w:rFonts w:hint="eastAsia"/>
        </w:rPr>
        <w:t>另外，</w:t>
      </w:r>
      <w:r w:rsidR="008F7AFA">
        <w:rPr>
          <w:rFonts w:hint="eastAsia"/>
        </w:rPr>
        <w:t>安装时要注意编号为</w:t>
      </w:r>
      <w:r w:rsidR="008F7AFA">
        <w:rPr>
          <w:rFonts w:hint="eastAsia"/>
        </w:rPr>
        <w:t>10</w:t>
      </w:r>
      <w:r w:rsidR="008F7AFA">
        <w:rPr>
          <w:rFonts w:hint="eastAsia"/>
        </w:rPr>
        <w:t>和标识为</w:t>
      </w:r>
      <w:r w:rsidR="008F7AFA">
        <w:rPr>
          <w:rFonts w:hint="eastAsia"/>
        </w:rPr>
        <w:t>AF</w:t>
      </w:r>
      <w:r w:rsidR="008F7AFA">
        <w:rPr>
          <w:rFonts w:hint="eastAsia"/>
        </w:rPr>
        <w:t>的两组密封令的方向，应该是尼龙</w:t>
      </w:r>
      <w:r w:rsidR="00BF0D50">
        <w:rPr>
          <w:rFonts w:hint="eastAsia"/>
        </w:rPr>
        <w:t>圈分别位于上下两端，</w:t>
      </w:r>
      <w:r w:rsidR="00BF0D50">
        <w:rPr>
          <w:rFonts w:hint="eastAsia"/>
        </w:rPr>
        <w:t>O-RING</w:t>
      </w:r>
      <w:r w:rsidR="00BF0D50">
        <w:rPr>
          <w:rFonts w:hint="eastAsia"/>
        </w:rPr>
        <w:t>在中间，安装</w:t>
      </w:r>
      <w:r w:rsidR="00BF0D50">
        <w:rPr>
          <w:rFonts w:hint="eastAsia"/>
        </w:rPr>
        <w:t>10</w:t>
      </w:r>
      <w:r w:rsidR="00BF0D50">
        <w:rPr>
          <w:rFonts w:hint="eastAsia"/>
        </w:rPr>
        <w:t>时要加热到</w:t>
      </w:r>
      <w:r w:rsidR="00BF0D50">
        <w:rPr>
          <w:rFonts w:hint="eastAsia"/>
        </w:rPr>
        <w:t>160~220</w:t>
      </w:r>
      <w:r w:rsidR="00BF0D50">
        <w:rPr>
          <w:rFonts w:hint="eastAsia"/>
        </w:rPr>
        <w:t>℃保持五分钟，要</w:t>
      </w:r>
      <w:r w:rsidR="00825773">
        <w:rPr>
          <w:rFonts w:hint="eastAsia"/>
        </w:rPr>
        <w:t>使</w:t>
      </w:r>
      <w:r w:rsidR="00BF0D50">
        <w:rPr>
          <w:rFonts w:hint="eastAsia"/>
        </w:rPr>
        <w:t>用专用工具安装。</w:t>
      </w:r>
    </w:p>
    <w:p w:rsidR="00160325" w:rsidRPr="0095531D" w:rsidRDefault="00160325" w:rsidP="002F1771">
      <w:r>
        <w:rPr>
          <w:rFonts w:hint="eastAsia"/>
        </w:rPr>
        <w:t xml:space="preserve">    </w:t>
      </w:r>
      <w:r>
        <w:rPr>
          <w:rFonts w:hint="eastAsia"/>
        </w:rPr>
        <w:t>以上是本人</w:t>
      </w:r>
      <w:r w:rsidR="00C922AB">
        <w:rPr>
          <w:rFonts w:hint="eastAsia"/>
        </w:rPr>
        <w:t>对燃油升压器结构和原理</w:t>
      </w:r>
      <w:r>
        <w:rPr>
          <w:rFonts w:hint="eastAsia"/>
        </w:rPr>
        <w:t>的一点肤浅的认识，</w:t>
      </w:r>
      <w:r w:rsidR="00C922AB">
        <w:rPr>
          <w:rFonts w:hint="eastAsia"/>
        </w:rPr>
        <w:t>希望</w:t>
      </w:r>
      <w:r w:rsidR="00B65268">
        <w:rPr>
          <w:rFonts w:hint="eastAsia"/>
        </w:rPr>
        <w:t>以此抛砖引玉，</w:t>
      </w:r>
      <w:r w:rsidR="00C922AB">
        <w:rPr>
          <w:rFonts w:hint="eastAsia"/>
        </w:rPr>
        <w:t>对轮机管理人员管理</w:t>
      </w:r>
      <w:r w:rsidR="00894B8A">
        <w:rPr>
          <w:rFonts w:hint="eastAsia"/>
        </w:rPr>
        <w:t>维护</w:t>
      </w:r>
      <w:r w:rsidR="00C922AB">
        <w:rPr>
          <w:rFonts w:hint="eastAsia"/>
        </w:rPr>
        <w:t>ME</w:t>
      </w:r>
      <w:r w:rsidR="00C922AB">
        <w:rPr>
          <w:rFonts w:hint="eastAsia"/>
        </w:rPr>
        <w:t>主机有所帮助</w:t>
      </w:r>
      <w:r>
        <w:rPr>
          <w:rFonts w:hint="eastAsia"/>
        </w:rPr>
        <w:t>，不妥之处还请</w:t>
      </w:r>
      <w:r w:rsidR="00B65268">
        <w:rPr>
          <w:rFonts w:hint="eastAsia"/>
        </w:rPr>
        <w:t>同</w:t>
      </w:r>
      <w:r>
        <w:rPr>
          <w:rFonts w:hint="eastAsia"/>
        </w:rPr>
        <w:t>行批评指正。</w:t>
      </w:r>
    </w:p>
    <w:sectPr w:rsidR="00160325" w:rsidRPr="0095531D" w:rsidSect="0053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10" w:rsidRDefault="00833010" w:rsidP="00416185">
      <w:r>
        <w:separator/>
      </w:r>
    </w:p>
  </w:endnote>
  <w:endnote w:type="continuationSeparator" w:id="0">
    <w:p w:rsidR="00833010" w:rsidRDefault="00833010" w:rsidP="0041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10" w:rsidRDefault="00833010" w:rsidP="00416185">
      <w:r>
        <w:separator/>
      </w:r>
    </w:p>
  </w:footnote>
  <w:footnote w:type="continuationSeparator" w:id="0">
    <w:p w:rsidR="00833010" w:rsidRDefault="00833010" w:rsidP="00416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14A"/>
    <w:rsid w:val="00014DCD"/>
    <w:rsid w:val="000273C1"/>
    <w:rsid w:val="000447A2"/>
    <w:rsid w:val="00051033"/>
    <w:rsid w:val="000607A5"/>
    <w:rsid w:val="00062947"/>
    <w:rsid w:val="00092A43"/>
    <w:rsid w:val="000A1197"/>
    <w:rsid w:val="000A632F"/>
    <w:rsid w:val="000B76BF"/>
    <w:rsid w:val="000D46FD"/>
    <w:rsid w:val="000E08E6"/>
    <w:rsid w:val="000E58A9"/>
    <w:rsid w:val="000F3BF3"/>
    <w:rsid w:val="000F78CB"/>
    <w:rsid w:val="00104B1E"/>
    <w:rsid w:val="00106B7A"/>
    <w:rsid w:val="00111C5A"/>
    <w:rsid w:val="001154D2"/>
    <w:rsid w:val="00142E08"/>
    <w:rsid w:val="00153B72"/>
    <w:rsid w:val="00160076"/>
    <w:rsid w:val="00160325"/>
    <w:rsid w:val="0016679A"/>
    <w:rsid w:val="001778A9"/>
    <w:rsid w:val="0019074E"/>
    <w:rsid w:val="00193FC2"/>
    <w:rsid w:val="00197318"/>
    <w:rsid w:val="001A3406"/>
    <w:rsid w:val="001C0A1F"/>
    <w:rsid w:val="001C103C"/>
    <w:rsid w:val="001D3158"/>
    <w:rsid w:val="001F05EC"/>
    <w:rsid w:val="001F2C91"/>
    <w:rsid w:val="001F670C"/>
    <w:rsid w:val="0021597C"/>
    <w:rsid w:val="00225D5D"/>
    <w:rsid w:val="00233F83"/>
    <w:rsid w:val="00260C2E"/>
    <w:rsid w:val="00275F72"/>
    <w:rsid w:val="00280799"/>
    <w:rsid w:val="00287E53"/>
    <w:rsid w:val="00292B71"/>
    <w:rsid w:val="002A063E"/>
    <w:rsid w:val="002A10A3"/>
    <w:rsid w:val="002A5DC4"/>
    <w:rsid w:val="002B36F3"/>
    <w:rsid w:val="002B4BBF"/>
    <w:rsid w:val="002D1D87"/>
    <w:rsid w:val="002D2B83"/>
    <w:rsid w:val="002D7E32"/>
    <w:rsid w:val="002E0969"/>
    <w:rsid w:val="002E6293"/>
    <w:rsid w:val="002F025F"/>
    <w:rsid w:val="002F1771"/>
    <w:rsid w:val="00310DF8"/>
    <w:rsid w:val="0032398F"/>
    <w:rsid w:val="003271C9"/>
    <w:rsid w:val="0033349D"/>
    <w:rsid w:val="00336B69"/>
    <w:rsid w:val="00345867"/>
    <w:rsid w:val="00353F9F"/>
    <w:rsid w:val="003544A9"/>
    <w:rsid w:val="0035683A"/>
    <w:rsid w:val="00375045"/>
    <w:rsid w:val="00384240"/>
    <w:rsid w:val="003908E7"/>
    <w:rsid w:val="003A2475"/>
    <w:rsid w:val="003A350C"/>
    <w:rsid w:val="003A3A12"/>
    <w:rsid w:val="003A3D99"/>
    <w:rsid w:val="003A677F"/>
    <w:rsid w:val="003B67C8"/>
    <w:rsid w:val="003B74D7"/>
    <w:rsid w:val="003C326A"/>
    <w:rsid w:val="003C3403"/>
    <w:rsid w:val="003D118D"/>
    <w:rsid w:val="003E0B22"/>
    <w:rsid w:val="003E141F"/>
    <w:rsid w:val="00416185"/>
    <w:rsid w:val="00421D41"/>
    <w:rsid w:val="00442726"/>
    <w:rsid w:val="0045460B"/>
    <w:rsid w:val="00457F64"/>
    <w:rsid w:val="00475305"/>
    <w:rsid w:val="00477314"/>
    <w:rsid w:val="00492241"/>
    <w:rsid w:val="00497EFE"/>
    <w:rsid w:val="004A4380"/>
    <w:rsid w:val="004A5D19"/>
    <w:rsid w:val="004B05D7"/>
    <w:rsid w:val="004B0A4B"/>
    <w:rsid w:val="004B1AB0"/>
    <w:rsid w:val="004B5A3E"/>
    <w:rsid w:val="004B724E"/>
    <w:rsid w:val="004E0537"/>
    <w:rsid w:val="004E0DED"/>
    <w:rsid w:val="004F7D1F"/>
    <w:rsid w:val="005043FD"/>
    <w:rsid w:val="00522544"/>
    <w:rsid w:val="00530194"/>
    <w:rsid w:val="00535D78"/>
    <w:rsid w:val="00550E64"/>
    <w:rsid w:val="00557DE3"/>
    <w:rsid w:val="00574464"/>
    <w:rsid w:val="00581E62"/>
    <w:rsid w:val="005A369D"/>
    <w:rsid w:val="005A6519"/>
    <w:rsid w:val="005A780E"/>
    <w:rsid w:val="005B4BBD"/>
    <w:rsid w:val="005D53C3"/>
    <w:rsid w:val="005D6253"/>
    <w:rsid w:val="005D7DE9"/>
    <w:rsid w:val="005E74E6"/>
    <w:rsid w:val="005F7863"/>
    <w:rsid w:val="006124CA"/>
    <w:rsid w:val="006129E4"/>
    <w:rsid w:val="00641C2C"/>
    <w:rsid w:val="006476B2"/>
    <w:rsid w:val="00653DC9"/>
    <w:rsid w:val="006568E5"/>
    <w:rsid w:val="00657C6F"/>
    <w:rsid w:val="0066674B"/>
    <w:rsid w:val="00673DE8"/>
    <w:rsid w:val="00694562"/>
    <w:rsid w:val="006A11BB"/>
    <w:rsid w:val="006A1B41"/>
    <w:rsid w:val="006B2462"/>
    <w:rsid w:val="006B3A56"/>
    <w:rsid w:val="006C0556"/>
    <w:rsid w:val="006C0AFA"/>
    <w:rsid w:val="006C0BF2"/>
    <w:rsid w:val="006C430E"/>
    <w:rsid w:val="006C7280"/>
    <w:rsid w:val="006D018C"/>
    <w:rsid w:val="006D467F"/>
    <w:rsid w:val="006D56C1"/>
    <w:rsid w:val="006E297B"/>
    <w:rsid w:val="007030E2"/>
    <w:rsid w:val="007064C0"/>
    <w:rsid w:val="0071002D"/>
    <w:rsid w:val="00714CF0"/>
    <w:rsid w:val="007234A0"/>
    <w:rsid w:val="00731D07"/>
    <w:rsid w:val="00735239"/>
    <w:rsid w:val="00764C0C"/>
    <w:rsid w:val="007748CF"/>
    <w:rsid w:val="00777678"/>
    <w:rsid w:val="00792317"/>
    <w:rsid w:val="007954C6"/>
    <w:rsid w:val="00795F42"/>
    <w:rsid w:val="007A474F"/>
    <w:rsid w:val="007A5725"/>
    <w:rsid w:val="007A69C2"/>
    <w:rsid w:val="007B1AD3"/>
    <w:rsid w:val="007C1934"/>
    <w:rsid w:val="007C194E"/>
    <w:rsid w:val="007D5992"/>
    <w:rsid w:val="007E2626"/>
    <w:rsid w:val="007E4650"/>
    <w:rsid w:val="007F03D7"/>
    <w:rsid w:val="007F2286"/>
    <w:rsid w:val="007F33BB"/>
    <w:rsid w:val="007F3ED2"/>
    <w:rsid w:val="00803054"/>
    <w:rsid w:val="00807E94"/>
    <w:rsid w:val="00815521"/>
    <w:rsid w:val="00821391"/>
    <w:rsid w:val="008219E7"/>
    <w:rsid w:val="0082464C"/>
    <w:rsid w:val="00824895"/>
    <w:rsid w:val="00825773"/>
    <w:rsid w:val="008316E7"/>
    <w:rsid w:val="00833010"/>
    <w:rsid w:val="00846D7F"/>
    <w:rsid w:val="008502E3"/>
    <w:rsid w:val="00864C31"/>
    <w:rsid w:val="00872C08"/>
    <w:rsid w:val="008819C9"/>
    <w:rsid w:val="00894B8A"/>
    <w:rsid w:val="008A60F5"/>
    <w:rsid w:val="008B1FF6"/>
    <w:rsid w:val="008B2A3B"/>
    <w:rsid w:val="008B5065"/>
    <w:rsid w:val="008E70C2"/>
    <w:rsid w:val="008F2F02"/>
    <w:rsid w:val="008F49C6"/>
    <w:rsid w:val="008F7AFA"/>
    <w:rsid w:val="009000C7"/>
    <w:rsid w:val="00903ACB"/>
    <w:rsid w:val="00914015"/>
    <w:rsid w:val="009172C7"/>
    <w:rsid w:val="00922158"/>
    <w:rsid w:val="0093204D"/>
    <w:rsid w:val="009345F2"/>
    <w:rsid w:val="009428C6"/>
    <w:rsid w:val="0095531D"/>
    <w:rsid w:val="00974549"/>
    <w:rsid w:val="00980B0B"/>
    <w:rsid w:val="00982F28"/>
    <w:rsid w:val="00987AF0"/>
    <w:rsid w:val="009930A8"/>
    <w:rsid w:val="00993154"/>
    <w:rsid w:val="009A50C6"/>
    <w:rsid w:val="009C2120"/>
    <w:rsid w:val="009C5156"/>
    <w:rsid w:val="009C569D"/>
    <w:rsid w:val="009E071A"/>
    <w:rsid w:val="009F4259"/>
    <w:rsid w:val="00A01EA1"/>
    <w:rsid w:val="00A0516E"/>
    <w:rsid w:val="00A0599B"/>
    <w:rsid w:val="00A063D8"/>
    <w:rsid w:val="00A3095D"/>
    <w:rsid w:val="00A357A0"/>
    <w:rsid w:val="00A37771"/>
    <w:rsid w:val="00A54930"/>
    <w:rsid w:val="00A744DA"/>
    <w:rsid w:val="00A74744"/>
    <w:rsid w:val="00A7508C"/>
    <w:rsid w:val="00A75390"/>
    <w:rsid w:val="00A80748"/>
    <w:rsid w:val="00A83DF2"/>
    <w:rsid w:val="00A90F5E"/>
    <w:rsid w:val="00A95479"/>
    <w:rsid w:val="00AA74A0"/>
    <w:rsid w:val="00AC1F32"/>
    <w:rsid w:val="00AC3E10"/>
    <w:rsid w:val="00AD2581"/>
    <w:rsid w:val="00AE5B2B"/>
    <w:rsid w:val="00B00257"/>
    <w:rsid w:val="00B00BEC"/>
    <w:rsid w:val="00B16585"/>
    <w:rsid w:val="00B202C3"/>
    <w:rsid w:val="00B26DC2"/>
    <w:rsid w:val="00B307D6"/>
    <w:rsid w:val="00B316C6"/>
    <w:rsid w:val="00B42E4F"/>
    <w:rsid w:val="00B513D3"/>
    <w:rsid w:val="00B57A6C"/>
    <w:rsid w:val="00B62B47"/>
    <w:rsid w:val="00B65268"/>
    <w:rsid w:val="00B66F69"/>
    <w:rsid w:val="00B8657E"/>
    <w:rsid w:val="00B91695"/>
    <w:rsid w:val="00BA2749"/>
    <w:rsid w:val="00BA65A0"/>
    <w:rsid w:val="00BC51D2"/>
    <w:rsid w:val="00BC75C9"/>
    <w:rsid w:val="00BD050E"/>
    <w:rsid w:val="00BD0556"/>
    <w:rsid w:val="00BD214A"/>
    <w:rsid w:val="00BE54B9"/>
    <w:rsid w:val="00BF0D50"/>
    <w:rsid w:val="00C07400"/>
    <w:rsid w:val="00C105B6"/>
    <w:rsid w:val="00C15EA5"/>
    <w:rsid w:val="00C2451A"/>
    <w:rsid w:val="00C3484B"/>
    <w:rsid w:val="00C37183"/>
    <w:rsid w:val="00C45834"/>
    <w:rsid w:val="00C6612B"/>
    <w:rsid w:val="00C743FE"/>
    <w:rsid w:val="00C74DE7"/>
    <w:rsid w:val="00C85AF2"/>
    <w:rsid w:val="00C9157A"/>
    <w:rsid w:val="00C922AB"/>
    <w:rsid w:val="00CA04F8"/>
    <w:rsid w:val="00CB0780"/>
    <w:rsid w:val="00CB3924"/>
    <w:rsid w:val="00CB4DF9"/>
    <w:rsid w:val="00CC6F0C"/>
    <w:rsid w:val="00CD198E"/>
    <w:rsid w:val="00CD53D6"/>
    <w:rsid w:val="00CE1A65"/>
    <w:rsid w:val="00D11399"/>
    <w:rsid w:val="00D13A7B"/>
    <w:rsid w:val="00D13E9A"/>
    <w:rsid w:val="00D43033"/>
    <w:rsid w:val="00D43E24"/>
    <w:rsid w:val="00D445C1"/>
    <w:rsid w:val="00D5223C"/>
    <w:rsid w:val="00D551C5"/>
    <w:rsid w:val="00D608DA"/>
    <w:rsid w:val="00D64C27"/>
    <w:rsid w:val="00D66213"/>
    <w:rsid w:val="00D667FE"/>
    <w:rsid w:val="00D74C3C"/>
    <w:rsid w:val="00D7573C"/>
    <w:rsid w:val="00DA2318"/>
    <w:rsid w:val="00DA295B"/>
    <w:rsid w:val="00DB4C10"/>
    <w:rsid w:val="00DC0694"/>
    <w:rsid w:val="00DC13AB"/>
    <w:rsid w:val="00DC16BC"/>
    <w:rsid w:val="00DC58EE"/>
    <w:rsid w:val="00DD7334"/>
    <w:rsid w:val="00DE395E"/>
    <w:rsid w:val="00DF5074"/>
    <w:rsid w:val="00E02764"/>
    <w:rsid w:val="00E0477D"/>
    <w:rsid w:val="00E05C49"/>
    <w:rsid w:val="00E108C1"/>
    <w:rsid w:val="00E24FE9"/>
    <w:rsid w:val="00E25103"/>
    <w:rsid w:val="00E34C7A"/>
    <w:rsid w:val="00E35820"/>
    <w:rsid w:val="00E35F2C"/>
    <w:rsid w:val="00E6084F"/>
    <w:rsid w:val="00E72F12"/>
    <w:rsid w:val="00E807D6"/>
    <w:rsid w:val="00E818D3"/>
    <w:rsid w:val="00E8699A"/>
    <w:rsid w:val="00E92AE7"/>
    <w:rsid w:val="00E9706E"/>
    <w:rsid w:val="00EA0787"/>
    <w:rsid w:val="00EA2446"/>
    <w:rsid w:val="00EB2AAF"/>
    <w:rsid w:val="00EB758D"/>
    <w:rsid w:val="00EC311A"/>
    <w:rsid w:val="00ED1BFC"/>
    <w:rsid w:val="00EE42B8"/>
    <w:rsid w:val="00F00807"/>
    <w:rsid w:val="00F04B54"/>
    <w:rsid w:val="00F15C95"/>
    <w:rsid w:val="00F20BD6"/>
    <w:rsid w:val="00F53AF8"/>
    <w:rsid w:val="00F55673"/>
    <w:rsid w:val="00F62AD4"/>
    <w:rsid w:val="00F6683C"/>
    <w:rsid w:val="00F85C8C"/>
    <w:rsid w:val="00F863D4"/>
    <w:rsid w:val="00F90AED"/>
    <w:rsid w:val="00FA7CAE"/>
    <w:rsid w:val="00FB0268"/>
    <w:rsid w:val="00FC4DCF"/>
    <w:rsid w:val="00FC50D3"/>
    <w:rsid w:val="00FD37A5"/>
    <w:rsid w:val="00FF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6" type="connector" idref="#_x0000_s1036"/>
        <o:r id="V:Rule7" type="connector" idref="#_x0000_s1034"/>
        <o:r id="V:Rule8" type="connector" idref="#_x0000_s1038"/>
        <o:r id="V:Rule9" type="connector" idref="#_x0000_s1037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21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214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6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618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16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16185"/>
    <w:rPr>
      <w:sz w:val="18"/>
      <w:szCs w:val="18"/>
    </w:rPr>
  </w:style>
  <w:style w:type="paragraph" w:customStyle="1" w:styleId="Default">
    <w:name w:val="Default"/>
    <w:rsid w:val="001F05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>填入你公司的名字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chiefeng</dc:creator>
  <cp:lastModifiedBy>xbany</cp:lastModifiedBy>
  <cp:revision>2</cp:revision>
  <cp:lastPrinted>2015-09-15T08:03:00Z</cp:lastPrinted>
  <dcterms:created xsi:type="dcterms:W3CDTF">2017-10-18T06:34:00Z</dcterms:created>
  <dcterms:modified xsi:type="dcterms:W3CDTF">2017-10-18T06:34:00Z</dcterms:modified>
</cp:coreProperties>
</file>