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04" w:rsidRDefault="008229C0" w:rsidP="008229C0">
      <w:pPr>
        <w:spacing w:line="360" w:lineRule="auto"/>
        <w:ind w:left="0" w:right="0" w:firstLine="0"/>
        <w:jc w:val="center"/>
        <w:rPr>
          <w:b/>
          <w:bCs/>
          <w:sz w:val="28"/>
        </w:rPr>
      </w:pPr>
      <w:r>
        <w:rPr>
          <w:rFonts w:ascii="Calibri" w:eastAsia="宋体" w:hAnsi="Calibri" w:cs="Times New Roman" w:hint="eastAsia"/>
          <w:b/>
          <w:bCs/>
          <w:sz w:val="28"/>
        </w:rPr>
        <w:t>面向能力评价的</w:t>
      </w:r>
      <w:r w:rsidR="008575B2">
        <w:rPr>
          <w:rFonts w:ascii="Calibri" w:eastAsia="宋体" w:hAnsi="Calibri" w:cs="Times New Roman" w:hint="eastAsia"/>
          <w:b/>
          <w:bCs/>
          <w:sz w:val="28"/>
        </w:rPr>
        <w:t>高校</w:t>
      </w:r>
      <w:r>
        <w:rPr>
          <w:rFonts w:ascii="Calibri" w:eastAsia="宋体" w:hAnsi="Calibri" w:cs="Times New Roman" w:hint="eastAsia"/>
          <w:b/>
          <w:bCs/>
          <w:sz w:val="28"/>
        </w:rPr>
        <w:t>课程考试测评体系创新研究</w:t>
      </w:r>
    </w:p>
    <w:p w:rsidR="00916F34" w:rsidRDefault="00916F34" w:rsidP="008229C0">
      <w:pPr>
        <w:spacing w:line="360" w:lineRule="auto"/>
        <w:ind w:left="0" w:right="0" w:firstLine="0"/>
        <w:jc w:val="center"/>
        <w:rPr>
          <w:b/>
          <w:sz w:val="24"/>
          <w:szCs w:val="24"/>
        </w:rPr>
      </w:pPr>
      <w:r w:rsidRPr="00015B63">
        <w:rPr>
          <w:rFonts w:hint="eastAsia"/>
          <w:b/>
          <w:sz w:val="24"/>
          <w:szCs w:val="24"/>
        </w:rPr>
        <w:t>于学伟</w:t>
      </w:r>
      <w:r>
        <w:rPr>
          <w:rFonts w:hint="eastAsia"/>
          <w:b/>
          <w:sz w:val="24"/>
          <w:szCs w:val="24"/>
        </w:rPr>
        <w:t xml:space="preserve"> </w:t>
      </w:r>
    </w:p>
    <w:p w:rsidR="008229C0" w:rsidRPr="00916F34" w:rsidRDefault="00916F34" w:rsidP="008229C0">
      <w:pPr>
        <w:spacing w:line="360" w:lineRule="auto"/>
        <w:ind w:left="0" w:right="0" w:firstLine="0"/>
        <w:jc w:val="center"/>
        <w:rPr>
          <w:b/>
          <w:sz w:val="24"/>
          <w:szCs w:val="24"/>
        </w:rPr>
      </w:pPr>
      <w:r>
        <w:rPr>
          <w:rFonts w:hint="eastAsia"/>
          <w:b/>
          <w:sz w:val="24"/>
          <w:szCs w:val="24"/>
        </w:rPr>
        <w:t>（</w:t>
      </w:r>
      <w:r w:rsidR="008229C0" w:rsidRPr="00015B63">
        <w:rPr>
          <w:rFonts w:hint="eastAsia"/>
          <w:b/>
          <w:sz w:val="24"/>
          <w:szCs w:val="24"/>
        </w:rPr>
        <w:t>天津财经</w:t>
      </w:r>
      <w:r w:rsidR="008229C0" w:rsidRPr="00916F34">
        <w:rPr>
          <w:rFonts w:asciiTheme="minorEastAsia" w:hAnsiTheme="minorEastAsia" w:hint="eastAsia"/>
          <w:b/>
          <w:sz w:val="24"/>
          <w:szCs w:val="24"/>
        </w:rPr>
        <w:t>大学金融系</w:t>
      </w:r>
      <w:r w:rsidR="00CD44EA">
        <w:rPr>
          <w:rFonts w:asciiTheme="minorEastAsia" w:hAnsiTheme="minorEastAsia" w:hint="eastAsia"/>
          <w:b/>
          <w:sz w:val="24"/>
          <w:szCs w:val="24"/>
        </w:rPr>
        <w:t xml:space="preserve"> </w:t>
      </w:r>
      <w:r w:rsidR="00CD44EA" w:rsidRPr="00015B63">
        <w:rPr>
          <w:rFonts w:hint="eastAsia"/>
          <w:b/>
          <w:sz w:val="24"/>
          <w:szCs w:val="24"/>
        </w:rPr>
        <w:t>天津</w:t>
      </w:r>
      <w:r w:rsidRPr="00916F34">
        <w:rPr>
          <w:rFonts w:asciiTheme="minorEastAsia" w:hAnsiTheme="minorEastAsia" w:hint="eastAsia"/>
          <w:b/>
          <w:sz w:val="24"/>
          <w:szCs w:val="24"/>
        </w:rPr>
        <w:t xml:space="preserve"> 300222）</w:t>
      </w:r>
      <w:r w:rsidR="008229C0" w:rsidRPr="00916F34">
        <w:rPr>
          <w:rFonts w:asciiTheme="minorEastAsia" w:hAnsiTheme="minorEastAsia" w:hint="eastAsia"/>
          <w:b/>
          <w:sz w:val="24"/>
          <w:szCs w:val="24"/>
        </w:rPr>
        <w:t xml:space="preserve"> </w:t>
      </w:r>
      <w:r w:rsidR="008229C0" w:rsidRPr="00916F34">
        <w:rPr>
          <w:rFonts w:hint="eastAsia"/>
          <w:b/>
          <w:sz w:val="24"/>
          <w:szCs w:val="24"/>
        </w:rPr>
        <w:t xml:space="preserve">       </w:t>
      </w:r>
    </w:p>
    <w:p w:rsidR="008229C0" w:rsidRPr="00916F34" w:rsidRDefault="008229C0" w:rsidP="008229C0">
      <w:pPr>
        <w:spacing w:line="360" w:lineRule="auto"/>
        <w:ind w:left="0" w:right="0" w:firstLine="0"/>
        <w:rPr>
          <w:szCs w:val="21"/>
        </w:rPr>
      </w:pPr>
      <w:r w:rsidRPr="00916F34">
        <w:rPr>
          <w:rFonts w:hint="eastAsia"/>
          <w:b/>
          <w:szCs w:val="21"/>
        </w:rPr>
        <w:t>摘要：</w:t>
      </w:r>
      <w:r w:rsidR="008B5015" w:rsidRPr="00916F34">
        <w:rPr>
          <w:rFonts w:hint="eastAsia"/>
          <w:szCs w:val="21"/>
        </w:rPr>
        <w:t>考试测评体系的科学性高校教学改革的重要组成部分，考试方式的变革往往能够更好地贯彻能力导向型人才培养目标的方案设计。本文力图基于考试测评体系改革的必要性分析，针对现有考试测评方式的适用性和有效性进行讨论，由此运用分类设计的方法，提出高校课程考试测评体系的新框架。</w:t>
      </w:r>
    </w:p>
    <w:p w:rsidR="008229C0" w:rsidRPr="00916F34" w:rsidRDefault="008229C0" w:rsidP="008229C0">
      <w:pPr>
        <w:spacing w:line="360" w:lineRule="auto"/>
        <w:ind w:left="0" w:right="0" w:firstLine="0"/>
        <w:rPr>
          <w:szCs w:val="21"/>
        </w:rPr>
      </w:pPr>
      <w:r w:rsidRPr="00916F34">
        <w:rPr>
          <w:rFonts w:hint="eastAsia"/>
          <w:b/>
          <w:szCs w:val="21"/>
        </w:rPr>
        <w:t>关键词：</w:t>
      </w:r>
      <w:r w:rsidRPr="00916F34">
        <w:rPr>
          <w:rFonts w:hint="eastAsia"/>
          <w:szCs w:val="21"/>
        </w:rPr>
        <w:t>能力评价；</w:t>
      </w:r>
      <w:r w:rsidR="00015B63" w:rsidRPr="00916F34">
        <w:rPr>
          <w:rFonts w:hint="eastAsia"/>
          <w:szCs w:val="21"/>
        </w:rPr>
        <w:t>考试测评</w:t>
      </w:r>
      <w:r w:rsidRPr="00916F34">
        <w:rPr>
          <w:rFonts w:hint="eastAsia"/>
          <w:szCs w:val="21"/>
        </w:rPr>
        <w:t>；测评指标创新</w:t>
      </w:r>
    </w:p>
    <w:p w:rsidR="008229C0" w:rsidRPr="00916F34" w:rsidRDefault="00CD44EA" w:rsidP="008229C0">
      <w:pPr>
        <w:spacing w:line="360" w:lineRule="auto"/>
        <w:ind w:left="0" w:right="0" w:firstLine="0"/>
        <w:rPr>
          <w:rFonts w:asciiTheme="minorEastAsia" w:hAnsiTheme="minorEastAsia"/>
          <w:szCs w:val="21"/>
        </w:rPr>
      </w:pPr>
      <w:r>
        <w:rPr>
          <w:rFonts w:hint="eastAsia"/>
          <w:b/>
          <w:szCs w:val="21"/>
        </w:rPr>
        <w:t>【</w:t>
      </w:r>
      <w:r w:rsidR="00916F34" w:rsidRPr="00916F34">
        <w:rPr>
          <w:rFonts w:hint="eastAsia"/>
          <w:b/>
          <w:szCs w:val="21"/>
        </w:rPr>
        <w:t>中图法分类号</w:t>
      </w:r>
      <w:r>
        <w:rPr>
          <w:rFonts w:hint="eastAsia"/>
          <w:szCs w:val="21"/>
        </w:rPr>
        <w:t>】</w:t>
      </w:r>
      <w:r w:rsidR="00916F34" w:rsidRPr="00916F34">
        <w:rPr>
          <w:rFonts w:hint="eastAsia"/>
          <w:szCs w:val="21"/>
        </w:rPr>
        <w:t xml:space="preserve">                       </w:t>
      </w:r>
      <w:r w:rsidR="00916F34" w:rsidRPr="00916F34">
        <w:rPr>
          <w:rFonts w:asciiTheme="minorEastAsia" w:hAnsiTheme="minorEastAsia" w:hint="eastAsia"/>
          <w:szCs w:val="21"/>
        </w:rPr>
        <w:t xml:space="preserve"> </w:t>
      </w:r>
      <w:r>
        <w:rPr>
          <w:rFonts w:asciiTheme="minorEastAsia" w:hAnsiTheme="minorEastAsia" w:hint="eastAsia"/>
          <w:szCs w:val="21"/>
        </w:rPr>
        <w:t>【</w:t>
      </w:r>
      <w:r w:rsidR="00916F34" w:rsidRPr="00916F34">
        <w:rPr>
          <w:rFonts w:asciiTheme="minorEastAsia" w:hAnsiTheme="minorEastAsia" w:hint="eastAsia"/>
          <w:b/>
          <w:szCs w:val="21"/>
        </w:rPr>
        <w:t>文献标识码</w:t>
      </w:r>
      <w:r>
        <w:rPr>
          <w:rFonts w:asciiTheme="minorEastAsia" w:hAnsiTheme="minorEastAsia" w:hint="eastAsia"/>
          <w:b/>
          <w:szCs w:val="21"/>
        </w:rPr>
        <w:t>】</w:t>
      </w:r>
      <w:r w:rsidR="00916F34" w:rsidRPr="00916F34">
        <w:rPr>
          <w:rFonts w:asciiTheme="minorEastAsia" w:hAnsiTheme="minorEastAsia" w:hint="eastAsia"/>
          <w:szCs w:val="21"/>
        </w:rPr>
        <w:t>A</w:t>
      </w:r>
    </w:p>
    <w:p w:rsidR="00EE0F95" w:rsidRPr="00916F34" w:rsidRDefault="00EE0F95" w:rsidP="00916F34">
      <w:pPr>
        <w:spacing w:line="360" w:lineRule="auto"/>
        <w:ind w:left="0" w:right="0" w:firstLineChars="200" w:firstLine="420"/>
        <w:rPr>
          <w:rFonts w:asciiTheme="minorEastAsia" w:hAnsiTheme="minorEastAsia"/>
          <w:szCs w:val="21"/>
        </w:rPr>
      </w:pPr>
      <w:r w:rsidRPr="00916F34">
        <w:rPr>
          <w:rFonts w:asciiTheme="minorEastAsia" w:hAnsiTheme="minorEastAsia" w:hint="eastAsia"/>
          <w:szCs w:val="21"/>
        </w:rPr>
        <w:t>实施强国战略，培养拔尖创新人才，必须树立现代教育观、人才观和考试观，改变单纯以课程和教材知识的难度、深度和考试分数来衡量学生的传统做法，关键在于提高学生全方位的主动性；高校教学不同于义务教育模式，通过改革创新考试评价体系能够更加有效地鼓励学生实践自主学习、自主创新、自主创业。</w:t>
      </w:r>
    </w:p>
    <w:p w:rsidR="00EE0F95" w:rsidRPr="00916F34" w:rsidRDefault="00EE0F95" w:rsidP="00A460C9">
      <w:pPr>
        <w:spacing w:line="360" w:lineRule="auto"/>
        <w:ind w:left="0" w:right="0" w:firstLineChars="200" w:firstLine="560"/>
        <w:rPr>
          <w:rFonts w:ascii="黑体" w:eastAsia="黑体" w:hAnsi="黑体"/>
          <w:b/>
          <w:sz w:val="28"/>
          <w:szCs w:val="28"/>
        </w:rPr>
      </w:pPr>
      <w:r w:rsidRPr="00916F34">
        <w:rPr>
          <w:rFonts w:ascii="黑体" w:eastAsia="黑体" w:hAnsi="黑体" w:hint="eastAsia"/>
          <w:b/>
          <w:sz w:val="28"/>
          <w:szCs w:val="28"/>
        </w:rPr>
        <w:t>一、实施面向能力评价目标考评体系的必要性</w:t>
      </w:r>
    </w:p>
    <w:p w:rsidR="00EE0F95" w:rsidRPr="00916F34" w:rsidRDefault="00EE0F95" w:rsidP="00916F34">
      <w:pPr>
        <w:spacing w:line="360" w:lineRule="auto"/>
        <w:ind w:left="0" w:right="0" w:firstLineChars="200" w:firstLine="420"/>
        <w:rPr>
          <w:rFonts w:asciiTheme="minorEastAsia" w:hAnsiTheme="minorEastAsia"/>
          <w:szCs w:val="21"/>
        </w:rPr>
      </w:pPr>
      <w:r w:rsidRPr="00916F34">
        <w:rPr>
          <w:rFonts w:asciiTheme="minorEastAsia" w:hAnsiTheme="minorEastAsia" w:hint="eastAsia"/>
          <w:szCs w:val="21"/>
        </w:rPr>
        <w:t>科学合理的考试不仅能对教学起到反馈、调节、评价、促进作用，而且对培养创新性大学生具有重要意义，提高学生学习的积极性，变被动学习为主动学习，使学生对管理学课程有比较浓厚的学习兴趣，培养他们对新知识探索的欲望。</w:t>
      </w:r>
    </w:p>
    <w:p w:rsidR="008229C0" w:rsidRPr="00916F34" w:rsidRDefault="00EE0F95" w:rsidP="00916F34">
      <w:pPr>
        <w:spacing w:line="360" w:lineRule="auto"/>
        <w:ind w:left="0" w:right="0" w:firstLineChars="200" w:firstLine="420"/>
        <w:rPr>
          <w:rFonts w:asciiTheme="minorEastAsia" w:hAnsiTheme="minorEastAsia"/>
          <w:szCs w:val="21"/>
        </w:rPr>
      </w:pPr>
      <w:r w:rsidRPr="00916F34">
        <w:rPr>
          <w:rFonts w:asciiTheme="minorEastAsia" w:hAnsiTheme="minorEastAsia" w:hint="eastAsia"/>
          <w:szCs w:val="21"/>
        </w:rPr>
        <w:t>学生主动性的提升，才能够有效贯彻能力导向的创新型人才培养目标。大部分高校的考试内容依然侧重于对知识的掌握程度，注重知识的再现水平，而忽视了对学生运用知识能力的考察，造成学生死读书本、知识面窄、兴趣缺乏，只习惯于接受和承认已有的结论，往往是知其然而不知其所以然。关键原因在于评价对教育教学实践具有不可忽视的导向、鉴定、改进、激励和管理作用，即所谓的“指挥棒”，完善考试与评价制度是推进创新型教学的重要影响因素。改变知识导向的考试方法体系，才能彻底真正遵循认识规律，以学生为中心，设计教学过程、提供教学资源、提供学习建议，对整个学习过程进行控制，关键环节是对学生进行启发、激励、引导和指导，并及时对学习效果进行评价。</w:t>
      </w:r>
    </w:p>
    <w:p w:rsidR="00EE0F95" w:rsidRPr="00916F34" w:rsidRDefault="00EE0F95" w:rsidP="00A460C9">
      <w:pPr>
        <w:spacing w:line="360" w:lineRule="auto"/>
        <w:ind w:left="0" w:right="0" w:firstLineChars="200" w:firstLine="560"/>
        <w:rPr>
          <w:rFonts w:ascii="黑体" w:eastAsia="黑体" w:hAnsi="黑体"/>
          <w:b/>
          <w:sz w:val="28"/>
          <w:szCs w:val="28"/>
        </w:rPr>
      </w:pPr>
      <w:r w:rsidRPr="00916F34">
        <w:rPr>
          <w:rFonts w:ascii="黑体" w:eastAsia="黑体" w:hAnsi="黑体" w:hint="eastAsia"/>
          <w:b/>
          <w:sz w:val="28"/>
          <w:szCs w:val="28"/>
        </w:rPr>
        <w:t>二、国内外研究现状分析</w:t>
      </w:r>
    </w:p>
    <w:p w:rsidR="00EE0F95" w:rsidRPr="00916F34" w:rsidRDefault="00EE0F95" w:rsidP="00916F34">
      <w:pPr>
        <w:spacing w:line="360" w:lineRule="auto"/>
        <w:ind w:leftChars="169" w:left="355" w:firstLineChars="49" w:firstLine="103"/>
        <w:rPr>
          <w:rFonts w:ascii="黑体" w:eastAsia="黑体" w:hAnsi="黑体" w:cs="Times New Roman"/>
          <w:b/>
          <w:szCs w:val="21"/>
        </w:rPr>
      </w:pPr>
      <w:r w:rsidRPr="00916F34">
        <w:rPr>
          <w:rFonts w:ascii="黑体" w:eastAsia="黑体" w:hAnsi="黑体" w:cs="Times New Roman" w:hint="eastAsia"/>
          <w:b/>
          <w:szCs w:val="21"/>
        </w:rPr>
        <w:t>1.能力导向型考核测评方式研究</w:t>
      </w:r>
    </w:p>
    <w:p w:rsidR="00EE0F95" w:rsidRPr="00916F34" w:rsidRDefault="00EE0F95" w:rsidP="00916F34">
      <w:pPr>
        <w:spacing w:line="360" w:lineRule="auto"/>
        <w:ind w:left="0" w:right="0" w:firstLineChars="200" w:firstLine="420"/>
        <w:rPr>
          <w:rFonts w:asciiTheme="minorEastAsia" w:hAnsiTheme="minorEastAsia"/>
          <w:szCs w:val="21"/>
        </w:rPr>
      </w:pPr>
      <w:r w:rsidRPr="00916F34">
        <w:rPr>
          <w:rFonts w:asciiTheme="minorEastAsia" w:hAnsiTheme="minorEastAsia" w:cs="Times New Roman" w:hint="eastAsia"/>
          <w:szCs w:val="21"/>
        </w:rPr>
        <w:t>Birenbaum 等（2006）指出，现在的高校考试实践是为考试而教学，而不是为学习而教学，忽视了个体差异。尽管这是部分真实的，但新的测评方法并不是没有问题，新出现的测</w:t>
      </w:r>
      <w:r w:rsidRPr="00916F34">
        <w:rPr>
          <w:rFonts w:asciiTheme="minorEastAsia" w:hAnsiTheme="minorEastAsia" w:cs="Times New Roman" w:hint="eastAsia"/>
          <w:szCs w:val="21"/>
        </w:rPr>
        <w:lastRenderedPageBreak/>
        <w:t>评形式能否较好地适应学习者的需要仍需得到实证证明（Stokking，Van derSchaaf，Jaspers &amp; Erkens，2004）。考试被看作是基础的、较低水平技能和认知能力的说明，它建立在重复课堂上已经教授或从书本上阅读到的知识的基础上，几乎是排他性的使用（Birenbaum，1996）。</w:t>
      </w:r>
    </w:p>
    <w:p w:rsidR="00EE0F95" w:rsidRPr="00916F34" w:rsidRDefault="00EE0F95" w:rsidP="00916F34">
      <w:pPr>
        <w:spacing w:line="360" w:lineRule="auto"/>
        <w:ind w:left="0" w:right="0" w:firstLineChars="200" w:firstLine="420"/>
        <w:rPr>
          <w:rFonts w:asciiTheme="minorEastAsia" w:hAnsiTheme="minorEastAsia" w:cs="Times New Roman"/>
          <w:szCs w:val="21"/>
        </w:rPr>
      </w:pPr>
      <w:r w:rsidRPr="00916F34">
        <w:rPr>
          <w:rFonts w:asciiTheme="minorEastAsia" w:hAnsiTheme="minorEastAsia" w:cs="Times New Roman" w:hint="eastAsia"/>
          <w:szCs w:val="21"/>
        </w:rPr>
        <w:t>近年来，基于能力的教育结果，使得能够测定能力的方法不断涌现，测评的创新甚至可能成为对基于能力的教育成功的基础（Tillema，Kessels &amp; Meijers，2000）。一些研究表明，对于学习，没有什么能比创新型测评具有更大的推动力（Frederiksen，1984），学习与测评之间存在一个强的关系， 测试什么会明显影响学习什么（Alderson &amp; Wall，1993）。在课程改革进程中，测评被放在一个重要的位置，整合知识、技能和态度的测评方法受到人们的关注（赵冬阳等，2011）。</w:t>
      </w:r>
    </w:p>
    <w:p w:rsidR="00EE0F95" w:rsidRPr="00916F34" w:rsidRDefault="00EE0F95" w:rsidP="00A460C9">
      <w:pPr>
        <w:spacing w:line="360" w:lineRule="auto"/>
        <w:ind w:left="0" w:right="0" w:firstLineChars="196" w:firstLine="412"/>
        <w:rPr>
          <w:rFonts w:ascii="黑体" w:eastAsia="黑体" w:hAnsi="黑体" w:cs="Times New Roman"/>
          <w:b/>
          <w:szCs w:val="21"/>
        </w:rPr>
      </w:pPr>
      <w:r w:rsidRPr="00916F34">
        <w:rPr>
          <w:rFonts w:ascii="黑体" w:eastAsia="黑体" w:hAnsi="黑体" w:cs="Times New Roman" w:hint="eastAsia"/>
          <w:b/>
          <w:szCs w:val="21"/>
        </w:rPr>
        <w:t>2. 基于分类设计的考试测评方式研究</w:t>
      </w:r>
    </w:p>
    <w:p w:rsidR="00EE0F95" w:rsidRPr="00916F34" w:rsidRDefault="008B5015" w:rsidP="00916F34">
      <w:pPr>
        <w:spacing w:line="360" w:lineRule="auto"/>
        <w:ind w:left="0" w:right="0" w:firstLineChars="200" w:firstLine="420"/>
        <w:rPr>
          <w:rFonts w:asciiTheme="minorEastAsia" w:hAnsiTheme="minorEastAsia" w:cs="Times New Roman"/>
          <w:szCs w:val="21"/>
        </w:rPr>
      </w:pPr>
      <w:r w:rsidRPr="00916F34">
        <w:rPr>
          <w:rFonts w:asciiTheme="minorEastAsia" w:hAnsiTheme="minorEastAsia" w:cs="Times New Roman" w:hint="eastAsia"/>
          <w:bCs/>
          <w:szCs w:val="21"/>
        </w:rPr>
        <w:t>高校</w:t>
      </w:r>
      <w:r w:rsidR="00EE0F95" w:rsidRPr="00916F34">
        <w:rPr>
          <w:rFonts w:asciiTheme="minorEastAsia" w:hAnsiTheme="minorEastAsia" w:cs="Times New Roman" w:hint="eastAsia"/>
          <w:bCs/>
          <w:szCs w:val="21"/>
        </w:rPr>
        <w:t>专业课程体系中包括公共基础课、学科基础课、专业必修课、专业限定选修课、实践实习课等，</w:t>
      </w:r>
      <w:r w:rsidR="00EE0F95" w:rsidRPr="00916F34">
        <w:rPr>
          <w:rFonts w:asciiTheme="minorEastAsia" w:hAnsiTheme="minorEastAsia" w:cs="Times New Roman" w:hint="eastAsia"/>
          <w:szCs w:val="21"/>
        </w:rPr>
        <w:t>分类测评是传统考试很好的补充，并不相互矛盾。传统考试和评估的新形式都是能力测评的必要组成部分。高校考试方法改革不是要全部摒弃传统的考试方式，而是把传统考试方法与新的方法结合起来，分类设计使用综合测评学生能力的获得。由于能力是知识、能力和态度的复杂结合体，是否应以一个方法的组合取代一个不能充分评估能力的单一测评方法常常受到争议（Chester，2003； Maclellan，2004；Van der Vleuten &amp; Schuwirth，2005，董新平等，2011；张丽莉，2014）。</w:t>
      </w:r>
    </w:p>
    <w:p w:rsidR="00EE0F95" w:rsidRPr="00916F34" w:rsidRDefault="00EE0F95" w:rsidP="00A460C9">
      <w:pPr>
        <w:spacing w:line="360" w:lineRule="auto"/>
        <w:ind w:left="0" w:right="0" w:firstLineChars="196" w:firstLine="412"/>
        <w:rPr>
          <w:rFonts w:ascii="黑体" w:eastAsia="黑体" w:hAnsi="黑体" w:cs="Times New Roman"/>
          <w:b/>
          <w:szCs w:val="21"/>
        </w:rPr>
      </w:pPr>
      <w:r w:rsidRPr="00916F34">
        <w:rPr>
          <w:rFonts w:ascii="黑体" w:eastAsia="黑体" w:hAnsi="黑体" w:cs="Times New Roman" w:hint="eastAsia"/>
          <w:b/>
          <w:szCs w:val="21"/>
        </w:rPr>
        <w:t>3. 针对现有国内外研究的评述</w:t>
      </w:r>
    </w:p>
    <w:p w:rsidR="00EE0F95" w:rsidRPr="00916F34" w:rsidRDefault="00EE0F95" w:rsidP="00916F34">
      <w:pPr>
        <w:spacing w:line="360" w:lineRule="auto"/>
        <w:ind w:left="0" w:right="0" w:firstLineChars="200" w:firstLine="420"/>
        <w:rPr>
          <w:rFonts w:asciiTheme="minorEastAsia" w:hAnsiTheme="minorEastAsia" w:cs="Times New Roman"/>
          <w:szCs w:val="21"/>
        </w:rPr>
      </w:pPr>
      <w:r w:rsidRPr="00916F34">
        <w:rPr>
          <w:rFonts w:asciiTheme="minorEastAsia" w:hAnsiTheme="minorEastAsia" w:cs="Times New Roman" w:hint="eastAsia"/>
          <w:szCs w:val="21"/>
        </w:rPr>
        <w:t>综上，现有文献关于面向能力的考试测评体系已经提出了相关解决方法，然而学生的能力评价是一项系统工程，需要恰当分类的考试测评项目加以完善；分类测评与能力导向加以完美结合是当前国内外研究的薄弱环节，本课题的研究不仅能够弥补现有文献和研究成果实践的不足，而且在研究视角和方法上有所突破，以经管类专业能力测评体系设立为落脚点，方法论的创新与操作实践相结合，能够具有一定的适用性。</w:t>
      </w:r>
    </w:p>
    <w:p w:rsidR="00EE0F95" w:rsidRPr="00916F34" w:rsidRDefault="00EE0F95" w:rsidP="00A460C9">
      <w:pPr>
        <w:spacing w:line="360" w:lineRule="auto"/>
        <w:ind w:left="0" w:right="0" w:firstLineChars="200" w:firstLine="560"/>
        <w:rPr>
          <w:rFonts w:ascii="黑体" w:eastAsia="黑体" w:hAnsi="黑体" w:cs="Times New Roman"/>
          <w:b/>
          <w:sz w:val="28"/>
          <w:szCs w:val="28"/>
        </w:rPr>
      </w:pPr>
      <w:r w:rsidRPr="00916F34">
        <w:rPr>
          <w:rFonts w:ascii="黑体" w:eastAsia="黑体" w:hAnsi="黑体" w:hint="eastAsia"/>
          <w:b/>
          <w:sz w:val="28"/>
          <w:szCs w:val="28"/>
        </w:rPr>
        <w:t>三、</w:t>
      </w:r>
      <w:r w:rsidR="00746A39" w:rsidRPr="00916F34">
        <w:rPr>
          <w:rFonts w:ascii="黑体" w:eastAsia="黑体" w:hAnsi="黑体" w:hint="eastAsia"/>
          <w:b/>
          <w:sz w:val="28"/>
          <w:szCs w:val="28"/>
        </w:rPr>
        <w:t>面向能力评价的分类设计考试测评体系框架</w:t>
      </w:r>
    </w:p>
    <w:p w:rsidR="00FD569B" w:rsidRPr="00916F34" w:rsidRDefault="00FD569B" w:rsidP="00A460C9">
      <w:pPr>
        <w:spacing w:line="360" w:lineRule="auto"/>
        <w:ind w:left="0" w:right="0" w:firstLineChars="200" w:firstLine="420"/>
        <w:rPr>
          <w:rFonts w:ascii="黑体" w:eastAsia="黑体" w:hAnsi="黑体" w:cs="Times New Roman"/>
          <w:b/>
          <w:bCs/>
          <w:szCs w:val="21"/>
        </w:rPr>
      </w:pPr>
      <w:r w:rsidRPr="00916F34">
        <w:rPr>
          <w:rFonts w:ascii="黑体" w:eastAsia="黑体" w:hAnsi="黑体" w:cs="Times New Roman" w:hint="eastAsia"/>
          <w:b/>
          <w:bCs/>
          <w:szCs w:val="21"/>
        </w:rPr>
        <w:t>1. 传统考试测评体系的主要弊端</w:t>
      </w:r>
    </w:p>
    <w:p w:rsidR="00FD569B" w:rsidRPr="00916F34" w:rsidRDefault="00FD569B" w:rsidP="00916F34">
      <w:pPr>
        <w:spacing w:line="360" w:lineRule="auto"/>
        <w:ind w:left="0" w:right="0" w:firstLineChars="200" w:firstLine="420"/>
        <w:rPr>
          <w:rFonts w:asciiTheme="minorEastAsia" w:hAnsiTheme="minorEastAsia" w:cs="Times New Roman"/>
          <w:bCs/>
          <w:szCs w:val="21"/>
        </w:rPr>
      </w:pPr>
      <w:r w:rsidRPr="00916F34">
        <w:rPr>
          <w:rFonts w:asciiTheme="minorEastAsia" w:hAnsiTheme="minorEastAsia" w:cs="Times New Roman" w:hint="eastAsia"/>
          <w:bCs/>
          <w:szCs w:val="21"/>
        </w:rPr>
        <w:t>传统考试与评价制度的弊端主要体现在：一是，考试形式单一，考试范围狭窄。笔试、口试、论文写作及实验性操作等是主要形式，在这几种形式中，闭卷考试是采用最多的，其他形式并不普遍。同时，考试内容重书本理论知识，局限于教材，很多时候教师会在考前划范围、定重点，无法考核出学生的真才实学，也必定会对学生平时的学习产生严重的误导；</w:t>
      </w:r>
      <w:r w:rsidRPr="00916F34">
        <w:rPr>
          <w:rFonts w:asciiTheme="minorEastAsia" w:hAnsiTheme="minorEastAsia" w:cs="Times New Roman" w:hint="eastAsia"/>
          <w:bCs/>
          <w:szCs w:val="21"/>
        </w:rPr>
        <w:lastRenderedPageBreak/>
        <w:t>二是，考试时间过于集中，学生学习压力大。高校考试多集中于期末，学生在短时间内承受着极大的考试压力，造成了学习上的前松后紧。不利于合理分配学习时间，也无法及时巩固学习成果，对学生的身心健康极为不利考试作弊现象严重。急功近利的社会环境、考试制度的不合理及片面的评价体系导致部分大学生重功利而轻道德准则，为取得好成绩而甘冒作弊之险；三是，试卷分析、评鉴与反馈不够。一般来说，期末考试结束教师阅卷完毕也就意味着整个学习过程的终止。整个学期轻过程、重分数，试后分析欠缺，或毫无实际价值的现象普遍存在。</w:t>
      </w:r>
    </w:p>
    <w:p w:rsidR="00FD569B" w:rsidRPr="00916F34" w:rsidRDefault="00FD569B" w:rsidP="00A460C9">
      <w:pPr>
        <w:spacing w:line="360" w:lineRule="auto"/>
        <w:ind w:left="0" w:right="0" w:firstLineChars="200" w:firstLine="420"/>
        <w:rPr>
          <w:rFonts w:ascii="黑体" w:eastAsia="黑体" w:hAnsi="黑体" w:cs="Times New Roman"/>
          <w:b/>
          <w:bCs/>
          <w:szCs w:val="21"/>
        </w:rPr>
      </w:pPr>
      <w:r w:rsidRPr="00916F34">
        <w:rPr>
          <w:rFonts w:ascii="黑体" w:eastAsia="黑体" w:hAnsi="黑体" w:cs="Times New Roman" w:hint="eastAsia"/>
          <w:b/>
          <w:bCs/>
          <w:szCs w:val="21"/>
        </w:rPr>
        <w:t>2. 面向能力评价的分类设计考试测评体系</w:t>
      </w:r>
    </w:p>
    <w:p w:rsidR="00EE0F95" w:rsidRPr="00916F34" w:rsidRDefault="00EE0F95" w:rsidP="00916F34">
      <w:pPr>
        <w:spacing w:line="360" w:lineRule="auto"/>
        <w:ind w:left="0" w:right="0" w:firstLineChars="200" w:firstLine="420"/>
        <w:rPr>
          <w:rFonts w:asciiTheme="minorEastAsia" w:hAnsiTheme="minorEastAsia"/>
          <w:bCs/>
          <w:szCs w:val="21"/>
        </w:rPr>
      </w:pPr>
      <w:r w:rsidRPr="00916F34">
        <w:rPr>
          <w:rFonts w:asciiTheme="minorEastAsia" w:hAnsiTheme="minorEastAsia" w:cs="Times New Roman" w:hint="eastAsia"/>
          <w:bCs/>
          <w:szCs w:val="21"/>
        </w:rPr>
        <w:t>面向能力评价的考试方法，应由原来单一性的知识技能能力测评转向学生对知识的创造性运用、加工、组合和创造新知识的能力评价。这种考试方法的改革，应从考试形式、命题方式、考试内容方面打破传统考试方法的局限性和不科学性。这种考试方法的改革还要兼顾高校不同课程的特色，如公共基础课、学科基础课、专业必修课、专业限定选修课、实践实习课等需要进行分类设计，并结合专业特色、人才培养模式等进行考试测评体系设计。</w:t>
      </w:r>
    </w:p>
    <w:p w:rsidR="00BC6F64" w:rsidRPr="00916F34" w:rsidRDefault="00BC6F64" w:rsidP="00916F34">
      <w:pPr>
        <w:spacing w:line="360" w:lineRule="auto"/>
        <w:ind w:left="0" w:right="0" w:firstLineChars="200" w:firstLine="420"/>
        <w:rPr>
          <w:rFonts w:asciiTheme="minorEastAsia" w:hAnsiTheme="minorEastAsia"/>
          <w:szCs w:val="21"/>
        </w:rPr>
      </w:pPr>
      <w:r w:rsidRPr="00916F34">
        <w:rPr>
          <w:rFonts w:asciiTheme="minorEastAsia" w:hAnsiTheme="minorEastAsia" w:hint="eastAsia"/>
          <w:szCs w:val="21"/>
        </w:rPr>
        <w:t>目前，很多高校在人才培养方案中将课程分为必修课和选修课两大类，必修课包括通识教育类课程、学科基础类课程、专业核心类课程、实践与创新类课程等；选修课包括通识教育类课程、跨学科选修类、专业选修类、实践与创新型等等。基于这种现状，针对不同的课程分类方式，进行考核形式的分类，每类课程都至少包含两种以上的考核方式，其中以一种考核方式为主，其他考核方式为辅。考核方式应为阶段性考试，加强对基础知识的记忆</w:t>
      </w:r>
      <w:r w:rsidR="002C1356" w:rsidRPr="00916F34">
        <w:rPr>
          <w:rFonts w:asciiTheme="minorEastAsia" w:hAnsiTheme="minorEastAsia" w:hint="eastAsia"/>
          <w:szCs w:val="21"/>
        </w:rPr>
        <w:t>和练习，使得学生对基础知识点强化记忆，增强知识储备能力，为今后</w:t>
      </w:r>
      <w:r w:rsidRPr="00916F34">
        <w:rPr>
          <w:rFonts w:asciiTheme="minorEastAsia" w:hAnsiTheme="minorEastAsia" w:hint="eastAsia"/>
          <w:szCs w:val="21"/>
        </w:rPr>
        <w:t>专业课以及实践课的学习打下坚实基础。</w:t>
      </w:r>
    </w:p>
    <w:p w:rsidR="00EE0F95" w:rsidRPr="00916F34" w:rsidRDefault="00BC6F64" w:rsidP="00916F34">
      <w:pPr>
        <w:spacing w:line="360" w:lineRule="auto"/>
        <w:ind w:left="0" w:right="0" w:firstLineChars="200" w:firstLine="420"/>
        <w:rPr>
          <w:rFonts w:asciiTheme="minorEastAsia" w:hAnsiTheme="minorEastAsia"/>
          <w:szCs w:val="21"/>
        </w:rPr>
      </w:pPr>
      <w:r w:rsidRPr="00916F34">
        <w:rPr>
          <w:rFonts w:asciiTheme="minorEastAsia" w:hAnsiTheme="minorEastAsia" w:hint="eastAsia"/>
          <w:szCs w:val="21"/>
        </w:rPr>
        <w:t>例如通识教育类中的计算机课程的考核采用以上机操作为主，闭卷考试为辅的考核方式，重点考查学生提供的“作品”。对于计算机类课程的部分强化知识点，采用闭卷考核的方式，强化学生进行记忆和理解；对于</w:t>
      </w:r>
      <w:r w:rsidR="008575B2" w:rsidRPr="00916F34">
        <w:rPr>
          <w:rFonts w:asciiTheme="minorEastAsia" w:hAnsiTheme="minorEastAsia" w:hint="eastAsia"/>
          <w:szCs w:val="21"/>
        </w:rPr>
        <w:t>大学英语课程</w:t>
      </w:r>
      <w:r w:rsidRPr="00916F34">
        <w:rPr>
          <w:rFonts w:asciiTheme="minorEastAsia" w:hAnsiTheme="minorEastAsia" w:hint="eastAsia"/>
          <w:szCs w:val="21"/>
        </w:rPr>
        <w:t>，应以口试和笔试相结合的方式，对于“听说”能力采用口试的方式，对于“读写”能力采用笔试的方式，同时将学生“考级”和平时表现结合起来，进行综合能力评定；对于思想政治类课程，以开卷考试为主，以学生课堂演讲或问题讨论为辅的考核方式，鼓励学生对历史问题、热点问题、社会问题进行课堂讨论，发表意见，使得高校思想政治课程真正提高学生的觉悟和修养水平；对于专业课类，应注重考试方式的灵活性和多样性，对于偏设计的课程，采用以课程设计或调查为主，闭卷为辅的考核方式，对于偏理论和计算性的课程，采用以闭卷为主，测验或小调查为主的考核方式，对于偏概论和描述性的课程，采用以论文或报告的形式为主，闭卷考试为辅的考核形式等等。</w:t>
      </w:r>
      <w:r w:rsidR="00244967" w:rsidRPr="00916F34">
        <w:rPr>
          <w:rFonts w:asciiTheme="minorEastAsia" w:hAnsiTheme="minorEastAsia" w:hint="eastAsia"/>
          <w:szCs w:val="21"/>
        </w:rPr>
        <w:t>图1</w:t>
      </w:r>
      <w:r w:rsidR="00244967" w:rsidRPr="00916F34">
        <w:rPr>
          <w:rFonts w:asciiTheme="minorEastAsia" w:hAnsiTheme="minorEastAsia" w:hint="eastAsia"/>
          <w:szCs w:val="21"/>
        </w:rPr>
        <w:lastRenderedPageBreak/>
        <w:t>中针对能力导向下的考试测评方式进行了分类设计，具体实施时要根据本专业以及各类课程的实际特点，由课程组制定合理的考核方案，进行课程的最终评定。</w:t>
      </w:r>
    </w:p>
    <w:p w:rsidR="00EC4C62" w:rsidRPr="00916F34" w:rsidRDefault="001B085F" w:rsidP="00916F34">
      <w:pPr>
        <w:spacing w:line="360" w:lineRule="auto"/>
        <w:ind w:left="0" w:right="0" w:firstLineChars="200" w:firstLine="420"/>
        <w:rPr>
          <w:rFonts w:asciiTheme="minorEastAsia" w:hAnsiTheme="minorEastAsia"/>
          <w:szCs w:val="21"/>
        </w:rPr>
      </w:pPr>
      <w:r>
        <w:rPr>
          <w:rFonts w:asciiTheme="minorEastAsia" w:hAnsiTheme="minorEastAsia"/>
          <w:noProof/>
          <w:szCs w:val="21"/>
        </w:rPr>
        <w:pict>
          <v:group id="_x0000_s1160" style="position:absolute;left:0;text-align:left;margin-left:-13.3pt;margin-top:15.4pt;width:432.85pt;height:434.3pt;z-index:251715584" coordorigin="1933,5702" coordsize="8657,8686">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6" type="#_x0000_t87" style="position:absolute;left:3840;top:6030;width:224;height:1764"/>
            <v:shape id="_x0000_s1134" type="#_x0000_t87" style="position:absolute;left:3840;top:8523;width:224;height:1212"/>
            <v:group id="_x0000_s1159" style="position:absolute;left:1933;top:5702;width:8657;height:8686" coordorigin="1933,5702" coordsize="8657,8686">
              <v:shapetype id="_x0000_t202" coordsize="21600,21600" o:spt="202" path="m,l,21600r21600,l21600,xe">
                <v:stroke joinstyle="miter"/>
                <v:path gradientshapeok="t" o:connecttype="rect"/>
              </v:shapetype>
              <v:shape id="_x0000_s1115" type="#_x0000_t202" style="position:absolute;left:6167;top:5702;width:4408;height:471;mso-width-relative:margin;mso-height-relative:margin">
                <v:shadow on="t" opacity=".5"/>
                <o:extrusion v:ext="view" type="perspective"/>
                <v:textbox style="mso-next-textbox:#_x0000_s1115;mso-fit-shape-to-text:t">
                  <w:txbxContent>
                    <w:p w:rsidR="00EC4C62" w:rsidRDefault="00EC4C62" w:rsidP="00EC4C62">
                      <w:r>
                        <w:rPr>
                          <w:rFonts w:hint="eastAsia"/>
                        </w:rPr>
                        <w:t>闭卷考试为主，平时提问、测验、讨论为辅</w:t>
                      </w:r>
                    </w:p>
                  </w:txbxContent>
                </v:textbox>
              </v:shape>
              <v:shape id="_x0000_s1116" type="#_x0000_t202" style="position:absolute;left:6167;top:6333;width:4408;height:471;mso-width-relative:margin;mso-height-relative:margin">
                <v:shadow on="t" opacity=".5"/>
                <o:extrusion v:ext="view" type="perspective"/>
                <v:textbox style="mso-next-textbox:#_x0000_s1116;mso-fit-shape-to-text:t">
                  <w:txbxContent>
                    <w:p w:rsidR="00EC4C62" w:rsidRDefault="00EC4C62" w:rsidP="00EC4C62">
                      <w:r>
                        <w:rPr>
                          <w:rFonts w:hint="eastAsia"/>
                        </w:rPr>
                        <w:t>开卷考试为主，平时提问、测验、讨论为辅</w:t>
                      </w:r>
                    </w:p>
                  </w:txbxContent>
                </v:textbox>
              </v:shape>
              <v:shape id="_x0000_s1117" type="#_x0000_t202" style="position:absolute;left:6167;top:6963;width:4408;height:471;mso-width-relative:margin;mso-height-relative:margin">
                <v:shadow on="t" opacity=".5"/>
                <o:extrusion v:ext="view" type="perspective"/>
                <v:textbox style="mso-next-textbox:#_x0000_s1117;mso-fit-shape-to-text:t">
                  <w:txbxContent>
                    <w:p w:rsidR="00EC4C62" w:rsidRDefault="00EC4C62" w:rsidP="00EC4C62">
                      <w:r>
                        <w:rPr>
                          <w:rFonts w:hint="eastAsia"/>
                        </w:rPr>
                        <w:t>上机考核为主，理论闭卷考试为辅</w:t>
                      </w:r>
                    </w:p>
                  </w:txbxContent>
                </v:textbox>
              </v:shape>
              <v:shape id="_x0000_s1118" type="#_x0000_t202" style="position:absolute;left:6167;top:8874;width:4408;height:471;mso-width-relative:margin;mso-height-relative:margin">
                <v:shadow on="t" opacity=".5"/>
                <o:extrusion v:ext="view" type="perspective"/>
                <v:textbox style="mso-next-textbox:#_x0000_s1118;mso-fit-shape-to-text:t">
                  <w:txbxContent>
                    <w:p w:rsidR="00EC4C62" w:rsidRDefault="00EC4C62" w:rsidP="00EC4C62">
                      <w:r>
                        <w:rPr>
                          <w:rFonts w:hint="eastAsia"/>
                        </w:rPr>
                        <w:t>闭卷考试为主，平时案例分析讨论为辅</w:t>
                      </w:r>
                    </w:p>
                  </w:txbxContent>
                </v:textbox>
              </v:shape>
              <v:shape id="_x0000_s1119" type="#_x0000_t202" style="position:absolute;left:6167;top:8238;width:4408;height:471;mso-width-relative:margin;mso-height-relative:margin">
                <v:shadow on="t" opacity=".5"/>
                <o:extrusion v:ext="view" type="perspective"/>
                <v:textbox style="mso-next-textbox:#_x0000_s1119;mso-fit-shape-to-text:t">
                  <w:txbxContent>
                    <w:p w:rsidR="00EC4C62" w:rsidRDefault="00EC4C62" w:rsidP="00EC4C62">
                      <w:r>
                        <w:rPr>
                          <w:rFonts w:hint="eastAsia"/>
                        </w:rPr>
                        <w:t>闭卷考试为主，平时提问、测验、讨论为辅</w:t>
                      </w:r>
                    </w:p>
                  </w:txbxContent>
                </v:textbox>
              </v:shape>
              <v:shape id="_x0000_s1120" type="#_x0000_t202" style="position:absolute;left:6167;top:7593;width:4408;height:471;mso-width-relative:margin;mso-height-relative:margin">
                <v:shadow on="t" opacity=".5"/>
                <o:extrusion v:ext="view" type="perspective"/>
                <v:textbox style="mso-next-textbox:#_x0000_s1120;mso-fit-shape-to-text:t">
                  <w:txbxContent>
                    <w:p w:rsidR="00EC4C62" w:rsidRDefault="00EC4C62" w:rsidP="00EC4C62">
                      <w:r>
                        <w:rPr>
                          <w:rFonts w:hint="eastAsia"/>
                        </w:rPr>
                        <w:t>开卷考试为主，平时提问、测验、讨论为辅</w:t>
                      </w:r>
                    </w:p>
                  </w:txbxContent>
                </v:textbox>
              </v:shape>
              <v:shape id="_x0000_s1121" type="#_x0000_t202" style="position:absolute;left:6167;top:9498;width:4408;height:471;mso-width-relative:margin;mso-height-relative:margin">
                <v:shadow on="t" opacity=".5"/>
                <o:extrusion v:ext="view" type="perspective"/>
                <v:textbox style="mso-next-textbox:#_x0000_s1121;mso-fit-shape-to-text:t">
                  <w:txbxContent>
                    <w:p w:rsidR="00EC4C62" w:rsidRDefault="00EC4C62" w:rsidP="00EC4C62">
                      <w:r>
                        <w:rPr>
                          <w:rFonts w:hint="eastAsia"/>
                        </w:rPr>
                        <w:t>闭卷考试为主，平时提问、测验、讨论为辅</w:t>
                      </w:r>
                    </w:p>
                  </w:txbxContent>
                </v:textbox>
              </v:shape>
              <v:shape id="_x0000_s1138" type="#_x0000_t202" style="position:absolute;left:6182;top:10248;width:4408;height:471;mso-width-relative:margin;mso-height-relative:margin">
                <v:shadow on="t" opacity=".5"/>
                <o:extrusion v:ext="view" type="perspective"/>
                <v:textbox style="mso-next-textbox:#_x0000_s1138;mso-fit-shape-to-text:t">
                  <w:txbxContent>
                    <w:p w:rsidR="006C2566" w:rsidRDefault="006C2566" w:rsidP="006C2566">
                      <w:r>
                        <w:rPr>
                          <w:rFonts w:hint="eastAsia"/>
                        </w:rPr>
                        <w:t>实训报告</w:t>
                      </w:r>
                      <w:r w:rsidR="001F373C">
                        <w:rPr>
                          <w:rFonts w:hint="eastAsia"/>
                        </w:rPr>
                        <w:t>、案例研究报告</w:t>
                      </w:r>
                      <w:r>
                        <w:rPr>
                          <w:rFonts w:hint="eastAsia"/>
                        </w:rPr>
                        <w:t>为主，</w:t>
                      </w:r>
                      <w:r w:rsidR="003D668B">
                        <w:rPr>
                          <w:rFonts w:hint="eastAsia"/>
                        </w:rPr>
                        <w:t>平时</w:t>
                      </w:r>
                      <w:r>
                        <w:rPr>
                          <w:rFonts w:hint="eastAsia"/>
                        </w:rPr>
                        <w:t>讨论为辅</w:t>
                      </w:r>
                    </w:p>
                  </w:txbxContent>
                </v:textbox>
              </v:shape>
              <v:shape id="_x0000_s1139" type="#_x0000_t202" style="position:absolute;left:6182;top:10878;width:4408;height:471;mso-width-relative:margin;mso-height-relative:margin">
                <v:shadow on="t" opacity=".5"/>
                <o:extrusion v:ext="view" type="perspective"/>
                <v:textbox style="mso-next-textbox:#_x0000_s1139;mso-fit-shape-to-text:t">
                  <w:txbxContent>
                    <w:p w:rsidR="006C2566" w:rsidRDefault="006C2566" w:rsidP="006C2566">
                      <w:r>
                        <w:rPr>
                          <w:rFonts w:hint="eastAsia"/>
                        </w:rPr>
                        <w:t>实训</w:t>
                      </w:r>
                      <w:r w:rsidR="001F373C">
                        <w:rPr>
                          <w:rFonts w:hint="eastAsia"/>
                        </w:rPr>
                        <w:t>报告</w:t>
                      </w:r>
                      <w:r>
                        <w:rPr>
                          <w:rFonts w:hint="eastAsia"/>
                        </w:rPr>
                        <w:t>为主，</w:t>
                      </w:r>
                      <w:r w:rsidR="00247A25">
                        <w:rPr>
                          <w:rFonts w:hint="eastAsia"/>
                        </w:rPr>
                        <w:t>理论开卷、平时调研为辅</w:t>
                      </w:r>
                    </w:p>
                  </w:txbxContent>
                </v:textbox>
              </v:shape>
              <v:shape id="_x0000_s1140" type="#_x0000_t202" style="position:absolute;left:6182;top:11510;width:4408;height:471;mso-width-relative:margin;mso-height-relative:margin">
                <v:shadow on="t" opacity=".5"/>
                <o:extrusion v:ext="view" type="perspective"/>
                <v:textbox style="mso-next-textbox:#_x0000_s1140;mso-fit-shape-to-text:t">
                  <w:txbxContent>
                    <w:p w:rsidR="006C2566" w:rsidRDefault="006C2566" w:rsidP="006C2566">
                      <w:r>
                        <w:rPr>
                          <w:rFonts w:hint="eastAsia"/>
                        </w:rPr>
                        <w:t>创新研究报告为主，</w:t>
                      </w:r>
                      <w:r w:rsidR="00247A25">
                        <w:rPr>
                          <w:rFonts w:hint="eastAsia"/>
                        </w:rPr>
                        <w:t>理论开卷考试为辅</w:t>
                      </w:r>
                    </w:p>
                  </w:txbxContent>
                </v:textbox>
              </v:shape>
              <v:shape id="_x0000_s1141" type="#_x0000_t202" style="position:absolute;left:6182;top:12090;width:4408;height:471;mso-width-relative:margin;mso-height-relative:margin">
                <v:shadow on="t" opacity=".5"/>
                <o:extrusion v:ext="view" type="perspective"/>
                <v:textbox style="mso-next-textbox:#_x0000_s1141;mso-fit-shape-to-text:t">
                  <w:txbxContent>
                    <w:p w:rsidR="006C2566" w:rsidRDefault="006C2566" w:rsidP="006C2566">
                      <w:r>
                        <w:rPr>
                          <w:rFonts w:hint="eastAsia"/>
                        </w:rPr>
                        <w:t>创新设计方案为主，</w:t>
                      </w:r>
                      <w:r w:rsidR="00247A25">
                        <w:rPr>
                          <w:rFonts w:hint="eastAsia"/>
                        </w:rPr>
                        <w:t>调研</w:t>
                      </w:r>
                      <w:r>
                        <w:rPr>
                          <w:rFonts w:hint="eastAsia"/>
                        </w:rPr>
                        <w:t>、讨论</w:t>
                      </w:r>
                      <w:r w:rsidR="001F373C">
                        <w:rPr>
                          <w:rFonts w:hint="eastAsia"/>
                        </w:rPr>
                        <w:t>、展示</w:t>
                      </w:r>
                      <w:r>
                        <w:rPr>
                          <w:rFonts w:hint="eastAsia"/>
                        </w:rPr>
                        <w:t>为辅</w:t>
                      </w:r>
                    </w:p>
                  </w:txbxContent>
                </v:textbox>
              </v:shape>
              <v:shape id="_x0000_s1144" type="#_x0000_t202" style="position:absolute;left:6167;top:12717;width:4408;height:471;mso-width-relative:margin;mso-height-relative:margin">
                <v:shadow on="t" opacity=".5"/>
                <o:extrusion v:ext="view" type="perspective"/>
                <v:textbox style="mso-next-textbox:#_x0000_s1144;mso-fit-shape-to-text:t">
                  <w:txbxContent>
                    <w:p w:rsidR="001F373C" w:rsidRDefault="001F373C" w:rsidP="001F373C">
                      <w:r>
                        <w:rPr>
                          <w:rFonts w:hint="eastAsia"/>
                        </w:rPr>
                        <w:t>闭卷考试为主，平时提问、测验、讨论为辅</w:t>
                      </w:r>
                    </w:p>
                  </w:txbxContent>
                </v:textbox>
              </v:shape>
              <v:shape id="_x0000_s1145" type="#_x0000_t202" style="position:absolute;left:6182;top:13917;width:4408;height:471;mso-width-relative:margin;mso-height-relative:margin">
                <v:shadow on="t" opacity=".5"/>
                <o:extrusion v:ext="view" type="perspective"/>
                <v:textbox style="mso-next-textbox:#_x0000_s1145;mso-fit-shape-to-text:t">
                  <w:txbxContent>
                    <w:p w:rsidR="003D668B" w:rsidRDefault="003D668B" w:rsidP="003D668B">
                      <w:r>
                        <w:rPr>
                          <w:rFonts w:hint="eastAsia"/>
                        </w:rPr>
                        <w:t>开卷考试为主，平时提问、测验、讨论为辅</w:t>
                      </w:r>
                    </w:p>
                  </w:txbxContent>
                </v:textbox>
              </v:shape>
              <v:shape id="_x0000_s1146" type="#_x0000_t202" style="position:absolute;left:6167;top:13323;width:4408;height:471;mso-width-relative:margin;mso-height-relative:margin">
                <v:shadow on="t" opacity=".5"/>
                <o:extrusion v:ext="view" type="perspective"/>
                <v:textbox style="mso-next-textbox:#_x0000_s1146;mso-fit-shape-to-text:t">
                  <w:txbxContent>
                    <w:p w:rsidR="003D668B" w:rsidRDefault="003D668B" w:rsidP="003D668B">
                      <w:r>
                        <w:rPr>
                          <w:rFonts w:hint="eastAsia"/>
                        </w:rPr>
                        <w:t>闭卷考试为主，平时案例分析</w:t>
                      </w:r>
                      <w:r w:rsidR="00247A25">
                        <w:rPr>
                          <w:rFonts w:hint="eastAsia"/>
                        </w:rPr>
                        <w:t>、调研</w:t>
                      </w:r>
                      <w:r>
                        <w:rPr>
                          <w:rFonts w:hint="eastAsia"/>
                        </w:rPr>
                        <w:t>为辅</w:t>
                      </w:r>
                    </w:p>
                  </w:txbxContent>
                </v:textbox>
              </v:shape>
              <v:group id="_x0000_s1158" style="position:absolute;left:1933;top:5702;width:4234;height:8686" coordorigin="1933,5702" coordsize="4234,868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96" type="#_x0000_t176" style="position:absolute;left:1933;top:9411;width:640;height:2585;mso-height-percent:200;mso-height-percent:200;mso-width-relative:margin;mso-height-relative:margin">
                  <v:shadow opacity=".5" offset="6pt,-6pt"/>
                  <o:extrusion v:ext="view" backdepth="1in" on="t" type="perspective"/>
                  <v:textbox style="layout-flow:vertical-ideographic;mso-next-textbox:#_x0000_s1096;mso-fit-shape-to-text:t">
                    <w:txbxContent>
                      <w:p w:rsidR="00EC4C62" w:rsidRDefault="00EC4C62" w:rsidP="00EC4C62">
                        <w:r>
                          <w:rPr>
                            <w:rFonts w:hint="eastAsia"/>
                          </w:rPr>
                          <w:t>高校考试测评体系框架</w:t>
                        </w:r>
                      </w:p>
                    </w:txbxContent>
                  </v:textbox>
                </v:shape>
                <v:shape id="_x0000_s1097" type="#_x0000_t202" style="position:absolute;left:3131;top:6383;width:615;height:1411;mso-width-relative:margin;mso-height-relative:margin">
                  <o:extrusion v:ext="view" on="t" type="perspective"/>
                  <v:textbox style="layout-flow:vertical-ideographic;mso-next-textbox:#_x0000_s1097;mso-fit-shape-to-text:t">
                    <w:txbxContent>
                      <w:p w:rsidR="00EC4C62" w:rsidRDefault="00EC4C62" w:rsidP="00EC4C62">
                        <w:r>
                          <w:rPr>
                            <w:rFonts w:hint="eastAsia"/>
                          </w:rPr>
                          <w:t>通识教育类</w:t>
                        </w:r>
                      </w:p>
                    </w:txbxContent>
                  </v:textbox>
                </v:shape>
                <v:shape id="_x0000_s1098" type="#_x0000_t202" style="position:absolute;left:3131;top:8523;width:615;height:1335;mso-width-relative:margin;mso-height-relative:margin">
                  <o:extrusion v:ext="view" on="t" type="perspective"/>
                  <v:textbox style="layout-flow:vertical-ideographic;mso-next-textbox:#_x0000_s1098;mso-fit-shape-to-text:t">
                    <w:txbxContent>
                      <w:p w:rsidR="00EC4C62" w:rsidRDefault="00EC4C62" w:rsidP="00EC4C62">
                        <w:r>
                          <w:rPr>
                            <w:rFonts w:hint="eastAsia"/>
                          </w:rPr>
                          <w:t>学科基础类</w:t>
                        </w:r>
                      </w:p>
                    </w:txbxContent>
                  </v:textbox>
                </v:shape>
                <v:shape id="_x0000_s1099" type="#_x0000_t202" style="position:absolute;left:3131;top:12888;width:615;height:1440;mso-width-relative:margin;mso-height-relative:margin">
                  <o:extrusion v:ext="view" on="t" type="perspective"/>
                  <v:textbox style="layout-flow:vertical-ideographic;mso-next-textbox:#_x0000_s1099;mso-fit-shape-to-text:t">
                    <w:txbxContent>
                      <w:p w:rsidR="00EC4C62" w:rsidRDefault="00EC4C62" w:rsidP="00EC4C62">
                        <w:r>
                          <w:rPr>
                            <w:rFonts w:hint="eastAsia"/>
                          </w:rPr>
                          <w:t>专业核心类</w:t>
                        </w:r>
                      </w:p>
                    </w:txbxContent>
                  </v:textbox>
                </v:shape>
                <v:shape id="_x0000_s1100" type="#_x0000_t202" style="position:absolute;left:3131;top:10750;width:615;height:1367;mso-width-relative:margin;mso-height-relative:margin">
                  <o:extrusion v:ext="view" on="t" type="perspective"/>
                  <v:textbox style="layout-flow:vertical-ideographic;mso-next-textbox:#_x0000_s1100;mso-fit-shape-to-text:t">
                    <w:txbxContent>
                      <w:p w:rsidR="00EC4C62" w:rsidRDefault="00EC4C62" w:rsidP="00EC4C62">
                        <w:r>
                          <w:rPr>
                            <w:rFonts w:hint="eastAsia"/>
                          </w:rPr>
                          <w:t>实践创新类</w:t>
                        </w:r>
                      </w:p>
                    </w:txbxContent>
                  </v:textbox>
                </v:shape>
                <v:shape id="_x0000_s1101" type="#_x0000_t202" style="position:absolute;left:4064;top:5702;width:1543;height:471;mso-width-relative:margin;mso-height-relative:margin">
                  <v:shadow on="t" opacity=".5"/>
                  <o:extrusion v:ext="view" type="perspective"/>
                  <v:textbox style="mso-next-textbox:#_x0000_s1101;mso-fit-shape-to-text:t">
                    <w:txbxContent>
                      <w:p w:rsidR="00EC4C62" w:rsidRDefault="00EC4C62" w:rsidP="00EC4C62">
                        <w:r>
                          <w:rPr>
                            <w:rFonts w:hint="eastAsia"/>
                          </w:rPr>
                          <w:t>基础知识类</w:t>
                        </w:r>
                      </w:p>
                    </w:txbxContent>
                  </v:textbox>
                </v:shape>
                <v:shape id="_x0000_s1102" type="#_x0000_t202" style="position:absolute;left:4064;top:6333;width:1543;height:471;mso-width-relative:margin;mso-height-relative:margin">
                  <v:shadow on="t" opacity=".5"/>
                  <o:extrusion v:ext="view" type="perspective"/>
                  <v:textbox style="mso-next-textbox:#_x0000_s1102;mso-fit-shape-to-text:t">
                    <w:txbxContent>
                      <w:p w:rsidR="00EC4C62" w:rsidRDefault="00EC4C62" w:rsidP="00EC4C62">
                        <w:r>
                          <w:rPr>
                            <w:rFonts w:hint="eastAsia"/>
                          </w:rPr>
                          <w:t>思想政治类</w:t>
                        </w:r>
                      </w:p>
                    </w:txbxContent>
                  </v:textbox>
                </v:shape>
                <v:shape id="_x0000_s1103" type="#_x0000_t202" style="position:absolute;left:4064;top:6963;width:1543;height:471;mso-width-relative:margin;mso-height-relative:margin">
                  <v:shadow on="t" opacity=".5"/>
                  <o:extrusion v:ext="view" type="perspective"/>
                  <v:textbox style="mso-next-textbox:#_x0000_s1103;mso-fit-shape-to-text:t">
                    <w:txbxContent>
                      <w:p w:rsidR="00EC4C62" w:rsidRDefault="00EC4C62" w:rsidP="00EC4C62">
                        <w:r>
                          <w:rPr>
                            <w:rFonts w:hint="eastAsia"/>
                          </w:rPr>
                          <w:t>计算机类</w:t>
                        </w:r>
                      </w:p>
                    </w:txbxContent>
                  </v:textbox>
                </v:shape>
                <v:shape id="_x0000_s1104" type="#_x0000_t202" style="position:absolute;left:4064;top:7593;width:1543;height:471;mso-width-relative:margin;mso-height-relative:margin">
                  <v:shadow on="t" opacity=".5"/>
                  <o:extrusion v:ext="view" type="perspective"/>
                  <v:textbox style="mso-next-textbox:#_x0000_s1104;mso-fit-shape-to-text:t">
                    <w:txbxContent>
                      <w:p w:rsidR="00EC4C62" w:rsidRDefault="00EC4C62" w:rsidP="00EC4C62">
                        <w:r>
                          <w:rPr>
                            <w:rFonts w:hint="eastAsia"/>
                          </w:rPr>
                          <w:t>通识选修类</w:t>
                        </w:r>
                      </w:p>
                    </w:txbxContent>
                  </v:textbox>
                </v:shape>
                <v:shape id="_x0000_s1105" type="#_x0000_t202" style="position:absolute;left:4064;top:8238;width:1543;height:471;mso-width-relative:margin;mso-height-relative:margin">
                  <v:shadow on="t" opacity=".5"/>
                  <o:extrusion v:ext="view" type="perspective"/>
                  <v:textbox style="mso-next-textbox:#_x0000_s1105;mso-fit-shape-to-text:t">
                    <w:txbxContent>
                      <w:p w:rsidR="00EC4C62" w:rsidRDefault="00EC4C62" w:rsidP="00EC4C62">
                        <w:r>
                          <w:rPr>
                            <w:rFonts w:hint="eastAsia"/>
                          </w:rPr>
                          <w:t>理论原理类</w:t>
                        </w:r>
                      </w:p>
                    </w:txbxContent>
                  </v:textbox>
                </v:shape>
                <v:shape id="_x0000_s1106" type="#_x0000_t202" style="position:absolute;left:4064;top:8874;width:1543;height:471;mso-width-relative:margin;mso-height-relative:margin">
                  <v:shadow on="t" opacity=".5"/>
                  <o:extrusion v:ext="view" type="perspective"/>
                  <v:textbox style="mso-next-textbox:#_x0000_s1106;mso-fit-shape-to-text:t">
                    <w:txbxContent>
                      <w:p w:rsidR="00EC4C62" w:rsidRDefault="00EC4C62" w:rsidP="00EC4C62">
                        <w:r>
                          <w:rPr>
                            <w:rFonts w:hint="eastAsia"/>
                          </w:rPr>
                          <w:t>实务原理类</w:t>
                        </w:r>
                      </w:p>
                    </w:txbxContent>
                  </v:textbox>
                </v:shape>
                <v:shape id="_x0000_s1107" type="#_x0000_t202" style="position:absolute;left:4064;top:9498;width:1543;height:471;mso-width-relative:margin;mso-height-relative:margin">
                  <v:shadow on="t" opacity=".5"/>
                  <o:extrusion v:ext="view" type="perspective"/>
                  <v:textbox style="mso-next-textbox:#_x0000_s1107;mso-fit-shape-to-text:t">
                    <w:txbxContent>
                      <w:p w:rsidR="00EC4C62" w:rsidRDefault="00EC4C62" w:rsidP="00EC4C62">
                        <w:r>
                          <w:rPr>
                            <w:rFonts w:hint="eastAsia"/>
                          </w:rPr>
                          <w:t>概论描述类</w:t>
                        </w:r>
                      </w:p>
                    </w:txbxContent>
                  </v:textbox>
                </v:shape>
                <v:shape id="_x0000_s1108" type="#_x0000_t202" style="position:absolute;left:4064;top:10249;width:1543;height:471;mso-width-relative:margin;mso-height-relative:margin">
                  <v:shadow on="t" opacity=".5"/>
                  <o:extrusion v:ext="view" type="perspective"/>
                  <v:textbox style="mso-next-textbox:#_x0000_s1108;mso-fit-shape-to-text:t">
                    <w:txbxContent>
                      <w:p w:rsidR="00EC4C62" w:rsidRDefault="00EC4C62" w:rsidP="00EC4C62">
                        <w:r>
                          <w:rPr>
                            <w:rFonts w:hint="eastAsia"/>
                          </w:rPr>
                          <w:t>实务训练类</w:t>
                        </w:r>
                      </w:p>
                    </w:txbxContent>
                  </v:textbox>
                </v:shape>
                <v:shape id="_x0000_s1109" type="#_x0000_t202" style="position:absolute;left:4064;top:10878;width:1543;height:471;mso-width-relative:margin;mso-height-relative:margin">
                  <v:shadow on="t" opacity=".5"/>
                  <o:extrusion v:ext="view" type="perspective"/>
                  <v:textbox style="mso-next-textbox:#_x0000_s1109;mso-fit-shape-to-text:t">
                    <w:txbxContent>
                      <w:p w:rsidR="00EC4C62" w:rsidRDefault="00EC4C62" w:rsidP="00EC4C62">
                        <w:r>
                          <w:rPr>
                            <w:rFonts w:hint="eastAsia"/>
                          </w:rPr>
                          <w:t>技能训练类</w:t>
                        </w:r>
                      </w:p>
                    </w:txbxContent>
                  </v:textbox>
                </v:shape>
                <v:shape id="_x0000_s1110" type="#_x0000_t202" style="position:absolute;left:4064;top:11508;width:1543;height:471;mso-width-relative:margin;mso-height-relative:margin">
                  <v:shadow on="t" opacity=".5"/>
                  <o:extrusion v:ext="view" type="perspective"/>
                  <v:textbox style="mso-next-textbox:#_x0000_s1110;mso-fit-shape-to-text:t">
                    <w:txbxContent>
                      <w:p w:rsidR="00EC4C62" w:rsidRDefault="00EC4C62" w:rsidP="00EC4C62">
                        <w:r>
                          <w:rPr>
                            <w:rFonts w:hint="eastAsia"/>
                          </w:rPr>
                          <w:t>创新原理类</w:t>
                        </w:r>
                      </w:p>
                    </w:txbxContent>
                  </v:textbox>
                </v:shape>
                <v:shape id="_x0000_s1111" type="#_x0000_t202" style="position:absolute;left:4064;top:12090;width:1543;height:471;mso-width-relative:margin;mso-height-relative:margin">
                  <v:shadow on="t" opacity=".5"/>
                  <o:extrusion v:ext="view" type="perspective"/>
                  <v:textbox style="mso-next-textbox:#_x0000_s1111;mso-fit-shape-to-text:t">
                    <w:txbxContent>
                      <w:p w:rsidR="00EC4C62" w:rsidRDefault="00EC4C62" w:rsidP="00EC4C62">
                        <w:r>
                          <w:rPr>
                            <w:rFonts w:hint="eastAsia"/>
                          </w:rPr>
                          <w:t>创新实践类</w:t>
                        </w:r>
                      </w:p>
                    </w:txbxContent>
                  </v:textbox>
                </v:shape>
                <v:shape id="_x0000_s1112" type="#_x0000_t202" style="position:absolute;left:4064;top:12708;width:1543;height:471;mso-width-relative:margin;mso-height-relative:margin">
                  <v:shadow on="t" opacity=".5"/>
                  <o:extrusion v:ext="view" type="perspective"/>
                  <v:textbox style="mso-next-textbox:#_x0000_s1112;mso-fit-shape-to-text:t">
                    <w:txbxContent>
                      <w:p w:rsidR="00EC4C62" w:rsidRDefault="00EC4C62" w:rsidP="00EC4C62">
                        <w:r>
                          <w:rPr>
                            <w:rFonts w:hint="eastAsia"/>
                          </w:rPr>
                          <w:t>理论原理类</w:t>
                        </w:r>
                      </w:p>
                    </w:txbxContent>
                  </v:textbox>
                </v:shape>
                <v:shape id="_x0000_s1113" type="#_x0000_t202" style="position:absolute;left:4064;top:13323;width:1543;height:471;mso-width-relative:margin;mso-height-relative:margin">
                  <v:shadow on="t" opacity=".5"/>
                  <o:extrusion v:ext="view" type="perspective"/>
                  <v:textbox style="mso-next-textbox:#_x0000_s1113;mso-fit-shape-to-text:t">
                    <w:txbxContent>
                      <w:p w:rsidR="00EC4C62" w:rsidRDefault="00EC4C62" w:rsidP="00EC4C62">
                        <w:r>
                          <w:rPr>
                            <w:rFonts w:hint="eastAsia"/>
                          </w:rPr>
                          <w:t>实务原理类</w:t>
                        </w:r>
                      </w:p>
                    </w:txbxContent>
                  </v:textbox>
                </v:shape>
                <v:shape id="_x0000_s1114" type="#_x0000_t202" style="position:absolute;left:4064;top:13917;width:1543;height:471;mso-width-relative:margin;mso-height-relative:margin">
                  <v:shadow on="t" opacity=".5"/>
                  <o:extrusion v:ext="view" type="perspective"/>
                  <v:textbox style="mso-next-textbox:#_x0000_s1114;mso-fit-shape-to-text:t">
                    <w:txbxContent>
                      <w:p w:rsidR="00EC4C62" w:rsidRDefault="00EC4C62" w:rsidP="00EC4C62">
                        <w:r>
                          <w:rPr>
                            <w:rFonts w:hint="eastAsia"/>
                          </w:rPr>
                          <w:t>概论描述类</w:t>
                        </w:r>
                      </w:p>
                    </w:txbxContent>
                  </v:textbox>
                </v:shape>
                <v:shape id="_x0000_s1128" type="#_x0000_t87" style="position:absolute;left:2775;top:7350;width:356;height:6240"/>
                <v:shapetype id="_x0000_t32" coordsize="21600,21600" o:spt="32" o:oned="t" path="m,l21600,21600e" filled="f">
                  <v:path arrowok="t" fillok="f" o:connecttype="none"/>
                  <o:lock v:ext="edit" shapetype="t"/>
                </v:shapetype>
                <v:shape id="_x0000_s1131" type="#_x0000_t32" style="position:absolute;left:5607;top:5955;width:560;height:0" o:connectortype="straight"/>
                <v:shape id="_x0000_s1135" type="#_x0000_t87" style="position:absolute;left:3840;top:10515;width:224;height:1755"/>
                <v:shape id="_x0000_s1136" type="#_x0000_t87" style="position:absolute;left:3840;top:12888;width:224;height:1302"/>
                <v:shape id="_x0000_s1137" type="#_x0000_t32" style="position:absolute;left:5607;top:6555;width:560;height:0" o:connectortype="straight"/>
                <v:shape id="_x0000_s1142" type="#_x0000_t32" style="position:absolute;left:5607;top:7215;width:560;height:0" o:connectortype="straight"/>
                <v:shape id="_x0000_s1143" type="#_x0000_t32" style="position:absolute;left:5607;top:7809;width:560;height:0" o:connectortype="straight"/>
                <v:shape id="_x0000_s1147" type="#_x0000_t32" style="position:absolute;left:5607;top:8445;width:560;height:0" o:connectortype="straight"/>
              </v:group>
              <v:shape id="_x0000_s1148" type="#_x0000_t32" style="position:absolute;left:5607;top:9135;width:560;height:0" o:connectortype="straight"/>
              <v:shape id="_x0000_s1149" type="#_x0000_t32" style="position:absolute;left:5607;top:9735;width:560;height:0" o:connectortype="straight"/>
              <v:shape id="_x0000_s1151" type="#_x0000_t32" style="position:absolute;left:5607;top:10515;width:560;height:0" o:connectortype="straight"/>
              <v:shape id="_x0000_s1152" type="#_x0000_t32" style="position:absolute;left:5622;top:11775;width:560;height:0" o:connectortype="straight"/>
              <v:shape id="_x0000_s1153" type="#_x0000_t32" style="position:absolute;left:5622;top:11130;width:560;height:0" o:connectortype="straight"/>
              <v:shape id="_x0000_s1154" type="#_x0000_t32" style="position:absolute;left:5607;top:12960;width:560;height:0" o:connectortype="straight"/>
              <v:shape id="_x0000_s1155" type="#_x0000_t32" style="position:absolute;left:5607;top:12345;width:560;height:0" o:connectortype="straight"/>
              <v:shape id="_x0000_s1156" type="#_x0000_t32" style="position:absolute;left:5607;top:13590;width:560;height:0" o:connectortype="straight"/>
              <v:shape id="_x0000_s1157" type="#_x0000_t32" style="position:absolute;left:5607;top:14190;width:560;height:0" o:connectortype="straight"/>
            </v:group>
          </v:group>
        </w:pict>
      </w:r>
    </w:p>
    <w:p w:rsidR="00EC4C62" w:rsidRPr="00916F34" w:rsidRDefault="00EC4C62" w:rsidP="00916F34">
      <w:pPr>
        <w:spacing w:line="360" w:lineRule="auto"/>
        <w:ind w:left="0" w:right="0" w:firstLineChars="200" w:firstLine="420"/>
        <w:rPr>
          <w:rFonts w:asciiTheme="minorEastAsia" w:hAnsiTheme="minorEastAsia"/>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EC4C62" w:rsidRPr="00916F34" w:rsidRDefault="00EC4C62" w:rsidP="00916F34">
      <w:pPr>
        <w:spacing w:line="360" w:lineRule="auto"/>
        <w:ind w:left="0" w:right="0" w:firstLineChars="200" w:firstLine="420"/>
        <w:rPr>
          <w:rFonts w:asciiTheme="minorEastAsia" w:hAnsiTheme="minorEastAsia" w:cs="Times New Roman"/>
          <w:szCs w:val="21"/>
        </w:rPr>
      </w:pPr>
    </w:p>
    <w:p w:rsidR="002C1356" w:rsidRPr="00916F34" w:rsidRDefault="002C1356" w:rsidP="00916F34">
      <w:pPr>
        <w:spacing w:line="360" w:lineRule="auto"/>
        <w:ind w:left="311" w:right="0" w:hangingChars="148" w:hanging="311"/>
        <w:jc w:val="center"/>
        <w:rPr>
          <w:rFonts w:asciiTheme="minorEastAsia" w:hAnsiTheme="minorEastAsia" w:cs="Times New Roman"/>
          <w:szCs w:val="21"/>
        </w:rPr>
      </w:pPr>
    </w:p>
    <w:p w:rsidR="002C1356" w:rsidRPr="00916F34" w:rsidRDefault="002C1356" w:rsidP="00916F34">
      <w:pPr>
        <w:spacing w:line="360" w:lineRule="auto"/>
        <w:ind w:left="311" w:right="0" w:hangingChars="148" w:hanging="311"/>
        <w:jc w:val="center"/>
        <w:rPr>
          <w:rFonts w:asciiTheme="minorEastAsia" w:hAnsiTheme="minorEastAsia" w:cs="Times New Roman"/>
          <w:szCs w:val="21"/>
        </w:rPr>
      </w:pPr>
    </w:p>
    <w:p w:rsidR="00EC4C62" w:rsidRPr="00916F34" w:rsidRDefault="00166515" w:rsidP="00916F34">
      <w:pPr>
        <w:spacing w:line="360" w:lineRule="auto"/>
        <w:ind w:left="311" w:right="0" w:hangingChars="148" w:hanging="311"/>
        <w:jc w:val="center"/>
        <w:rPr>
          <w:rFonts w:asciiTheme="minorEastAsia" w:hAnsiTheme="minorEastAsia" w:cs="Times New Roman"/>
          <w:szCs w:val="21"/>
        </w:rPr>
      </w:pPr>
      <w:r w:rsidRPr="00916F34">
        <w:rPr>
          <w:rFonts w:asciiTheme="minorEastAsia" w:hAnsiTheme="minorEastAsia" w:cs="Times New Roman" w:hint="eastAsia"/>
          <w:szCs w:val="21"/>
        </w:rPr>
        <w:t>图1    高校课程考试测评体系框架图</w:t>
      </w:r>
    </w:p>
    <w:p w:rsidR="00916F34" w:rsidRPr="00916F34" w:rsidRDefault="00916F34" w:rsidP="00A460C9">
      <w:pPr>
        <w:spacing w:line="360" w:lineRule="auto"/>
        <w:ind w:left="0" w:right="0" w:firstLineChars="200" w:firstLine="560"/>
        <w:rPr>
          <w:rFonts w:ascii="黑体" w:eastAsia="黑体" w:hAnsi="黑体" w:cs="Times New Roman"/>
          <w:b/>
          <w:sz w:val="28"/>
          <w:szCs w:val="28"/>
        </w:rPr>
      </w:pPr>
      <w:r w:rsidRPr="00916F34">
        <w:rPr>
          <w:rFonts w:ascii="黑体" w:eastAsia="黑体" w:hAnsi="黑体" w:cs="Times New Roman" w:hint="eastAsia"/>
          <w:b/>
          <w:sz w:val="28"/>
          <w:szCs w:val="28"/>
        </w:rPr>
        <w:t>四、结束语</w:t>
      </w:r>
    </w:p>
    <w:p w:rsidR="008575B2" w:rsidRPr="00916F34" w:rsidRDefault="008575B2" w:rsidP="00916F34">
      <w:pPr>
        <w:spacing w:line="360" w:lineRule="auto"/>
        <w:ind w:left="0" w:right="0" w:firstLineChars="200" w:firstLine="420"/>
        <w:rPr>
          <w:rFonts w:asciiTheme="minorEastAsia" w:hAnsiTheme="minorEastAsia"/>
          <w:szCs w:val="21"/>
        </w:rPr>
      </w:pPr>
      <w:r w:rsidRPr="00916F34">
        <w:rPr>
          <w:rFonts w:asciiTheme="minorEastAsia" w:hAnsiTheme="minorEastAsia" w:cs="Times New Roman" w:hint="eastAsia"/>
          <w:szCs w:val="21"/>
        </w:rPr>
        <w:t>总之，面向能力评价的人才培养模式分类、课程分类、考试方式分类三方面如何完美结合。第一，针对人才培养模式的分类，根据国家高校招考制度的改革办法，对学生进行“应用型”和“科研型”的分类培养。第二，对金融专业所学课程进行分类，在培养方案制定之初，就建立完善的分类课程体系。最后，针对不同的课程分类方式，进行考核形式的分类，每类课程都至少包含两种以上的考核方式，主辅搭配。分类考试测评体系的建立，将有效完善教学改革方方方面的成果实践，有效杜绝“平时不认真，一考定终身”的现象，真正做到</w:t>
      </w:r>
      <w:r w:rsidRPr="00916F34">
        <w:rPr>
          <w:rFonts w:asciiTheme="minorEastAsia" w:hAnsiTheme="minorEastAsia" w:cs="Times New Roman" w:hint="eastAsia"/>
          <w:szCs w:val="21"/>
        </w:rPr>
        <w:lastRenderedPageBreak/>
        <w:t>“以考促学”。</w:t>
      </w:r>
    </w:p>
    <w:p w:rsidR="00BC6F64" w:rsidRPr="00916F34" w:rsidRDefault="00916F34" w:rsidP="00916F34">
      <w:pPr>
        <w:spacing w:line="360" w:lineRule="auto"/>
        <w:ind w:left="358" w:right="0" w:hangingChars="170" w:hanging="358"/>
        <w:rPr>
          <w:rFonts w:asciiTheme="minorEastAsia" w:hAnsiTheme="minorEastAsia"/>
          <w:b/>
          <w:szCs w:val="21"/>
        </w:rPr>
      </w:pPr>
      <w:r w:rsidRPr="00916F34">
        <w:rPr>
          <w:rFonts w:asciiTheme="minorEastAsia" w:hAnsiTheme="minorEastAsia" w:hint="eastAsia"/>
          <w:b/>
          <w:szCs w:val="21"/>
        </w:rPr>
        <w:t>参考文献：</w:t>
      </w:r>
    </w:p>
    <w:p w:rsidR="00916F34" w:rsidRDefault="00916F34" w:rsidP="004D2E33">
      <w:pPr>
        <w:spacing w:line="360" w:lineRule="auto"/>
        <w:ind w:left="0" w:right="0" w:firstLine="0"/>
        <w:rPr>
          <w:rFonts w:asciiTheme="minorEastAsia" w:hAnsiTheme="minorEastAsia"/>
          <w:szCs w:val="21"/>
        </w:rPr>
      </w:pPr>
      <w:r>
        <w:rPr>
          <w:rFonts w:asciiTheme="minorEastAsia" w:hAnsiTheme="minorEastAsia" w:hint="eastAsia"/>
          <w:szCs w:val="21"/>
        </w:rPr>
        <w:t xml:space="preserve">[1] </w:t>
      </w:r>
      <w:r w:rsidR="00252C0D">
        <w:rPr>
          <w:rFonts w:asciiTheme="minorEastAsia" w:hAnsiTheme="minorEastAsia" w:hint="eastAsia"/>
          <w:szCs w:val="21"/>
        </w:rPr>
        <w:t>包怡红，孟琳.</w:t>
      </w:r>
      <w:r w:rsidR="00252C0D" w:rsidRPr="00252C0D">
        <w:rPr>
          <w:rFonts w:hint="eastAsia"/>
        </w:rPr>
        <w:t xml:space="preserve"> </w:t>
      </w:r>
      <w:r w:rsidR="00252C0D" w:rsidRPr="00252C0D">
        <w:rPr>
          <w:rFonts w:asciiTheme="minorEastAsia" w:hAnsiTheme="minorEastAsia" w:hint="eastAsia"/>
          <w:szCs w:val="21"/>
        </w:rPr>
        <w:t>高校课程考试改革在创新型人才培养中的实践</w:t>
      </w:r>
      <w:r w:rsidR="00252C0D">
        <w:rPr>
          <w:rFonts w:asciiTheme="minorEastAsia" w:hAnsiTheme="minorEastAsia" w:hint="eastAsia"/>
          <w:szCs w:val="21"/>
        </w:rPr>
        <w:t>[J].</w:t>
      </w:r>
      <w:r w:rsidR="00274D3F" w:rsidRPr="00274D3F">
        <w:rPr>
          <w:rFonts w:asciiTheme="minorEastAsia" w:hAnsiTheme="minorEastAsia" w:hint="eastAsia"/>
          <w:szCs w:val="21"/>
        </w:rPr>
        <w:t xml:space="preserve"> </w:t>
      </w:r>
      <w:r w:rsidR="00274D3F">
        <w:rPr>
          <w:rFonts w:asciiTheme="minorEastAsia" w:hAnsiTheme="minorEastAsia" w:hint="eastAsia"/>
          <w:szCs w:val="21"/>
        </w:rPr>
        <w:t>教育教学论坛，</w:t>
      </w:r>
      <w:r w:rsidR="004D2E33">
        <w:rPr>
          <w:rFonts w:asciiTheme="minorEastAsia" w:hAnsiTheme="minorEastAsia" w:hint="eastAsia"/>
          <w:szCs w:val="21"/>
        </w:rPr>
        <w:t>2014年第49期：158-159.</w:t>
      </w:r>
    </w:p>
    <w:p w:rsidR="004D2E33" w:rsidRDefault="004D2E33" w:rsidP="004D2E33">
      <w:pPr>
        <w:spacing w:line="360" w:lineRule="auto"/>
        <w:ind w:left="0" w:right="0" w:firstLine="0"/>
        <w:rPr>
          <w:rFonts w:asciiTheme="minorEastAsia" w:hAnsiTheme="minorEastAsia"/>
          <w:szCs w:val="21"/>
        </w:rPr>
      </w:pPr>
      <w:r>
        <w:rPr>
          <w:rFonts w:asciiTheme="minorEastAsia" w:hAnsiTheme="minorEastAsia" w:hint="eastAsia"/>
          <w:szCs w:val="21"/>
        </w:rPr>
        <w:t xml:space="preserve">[2] </w:t>
      </w:r>
      <w:r w:rsidR="00274D3F">
        <w:rPr>
          <w:rFonts w:asciiTheme="minorEastAsia" w:hAnsiTheme="minorEastAsia" w:hint="eastAsia"/>
          <w:szCs w:val="21"/>
        </w:rPr>
        <w:t>张丽莉.</w:t>
      </w:r>
      <w:r w:rsidR="00274D3F" w:rsidRPr="00274D3F">
        <w:rPr>
          <w:rFonts w:hint="eastAsia"/>
        </w:rPr>
        <w:t xml:space="preserve"> </w:t>
      </w:r>
      <w:r w:rsidR="00274D3F" w:rsidRPr="00274D3F">
        <w:rPr>
          <w:rFonts w:asciiTheme="minorEastAsia" w:hAnsiTheme="minorEastAsia" w:hint="eastAsia"/>
          <w:szCs w:val="21"/>
        </w:rPr>
        <w:t>基于分类设计的高校考试方法改革研究</w:t>
      </w:r>
      <w:r w:rsidR="00274D3F">
        <w:rPr>
          <w:rFonts w:asciiTheme="minorEastAsia" w:hAnsiTheme="minorEastAsia" w:hint="eastAsia"/>
          <w:szCs w:val="21"/>
        </w:rPr>
        <w:t>[J].</w:t>
      </w:r>
      <w:r w:rsidR="00274D3F" w:rsidRPr="00274D3F">
        <w:rPr>
          <w:rFonts w:asciiTheme="minorEastAsia" w:hAnsiTheme="minorEastAsia" w:hint="eastAsia"/>
          <w:szCs w:val="21"/>
        </w:rPr>
        <w:t xml:space="preserve"> </w:t>
      </w:r>
      <w:r w:rsidR="00274D3F">
        <w:rPr>
          <w:rFonts w:asciiTheme="minorEastAsia" w:hAnsiTheme="minorEastAsia" w:hint="eastAsia"/>
          <w:szCs w:val="21"/>
        </w:rPr>
        <w:t>中国电力教育，2014年18期：19-20.</w:t>
      </w:r>
    </w:p>
    <w:p w:rsidR="00274D3F" w:rsidRDefault="00274D3F" w:rsidP="00274D3F">
      <w:pPr>
        <w:spacing w:line="360" w:lineRule="auto"/>
        <w:ind w:left="0" w:right="0" w:firstLine="0"/>
        <w:rPr>
          <w:rFonts w:asciiTheme="minorEastAsia" w:hAnsiTheme="minorEastAsia"/>
          <w:szCs w:val="21"/>
        </w:rPr>
      </w:pPr>
      <w:r>
        <w:rPr>
          <w:rFonts w:asciiTheme="minorEastAsia" w:hAnsiTheme="minorEastAsia" w:hint="eastAsia"/>
          <w:szCs w:val="21"/>
        </w:rPr>
        <w:t xml:space="preserve">[3] </w:t>
      </w:r>
      <w:r w:rsidRPr="00274D3F">
        <w:rPr>
          <w:rFonts w:asciiTheme="minorEastAsia" w:hAnsiTheme="minorEastAsia" w:hint="eastAsia"/>
          <w:szCs w:val="21"/>
        </w:rPr>
        <w:t>赵冬阳</w:t>
      </w:r>
      <w:r>
        <w:rPr>
          <w:rFonts w:asciiTheme="minorEastAsia" w:hAnsiTheme="minorEastAsia" w:hint="eastAsia"/>
          <w:szCs w:val="21"/>
        </w:rPr>
        <w:t>，</w:t>
      </w:r>
      <w:r w:rsidRPr="00274D3F">
        <w:rPr>
          <w:rFonts w:asciiTheme="minorEastAsia" w:hAnsiTheme="minorEastAsia" w:hint="eastAsia"/>
          <w:szCs w:val="21"/>
        </w:rPr>
        <w:t>张旭辉</w:t>
      </w:r>
      <w:r>
        <w:rPr>
          <w:rFonts w:asciiTheme="minorEastAsia" w:hAnsiTheme="minorEastAsia" w:hint="eastAsia"/>
          <w:szCs w:val="21"/>
        </w:rPr>
        <w:t>，</w:t>
      </w:r>
      <w:r w:rsidRPr="00274D3F">
        <w:rPr>
          <w:rFonts w:asciiTheme="minorEastAsia" w:hAnsiTheme="minorEastAsia" w:hint="eastAsia"/>
          <w:szCs w:val="21"/>
        </w:rPr>
        <w:t>李自荣.</w:t>
      </w:r>
      <w:r>
        <w:rPr>
          <w:rFonts w:asciiTheme="minorEastAsia" w:hAnsiTheme="minorEastAsia" w:hint="eastAsia"/>
          <w:szCs w:val="21"/>
        </w:rPr>
        <w:t xml:space="preserve"> </w:t>
      </w:r>
      <w:r w:rsidRPr="00274D3F">
        <w:rPr>
          <w:rFonts w:asciiTheme="minorEastAsia" w:hAnsiTheme="minorEastAsia" w:hint="eastAsia"/>
          <w:szCs w:val="21"/>
        </w:rPr>
        <w:t>基于能力评价的高校考试方法改革探讨[J].</w:t>
      </w:r>
      <w:r w:rsidR="00327774" w:rsidRPr="00327774">
        <w:rPr>
          <w:rFonts w:asciiTheme="minorEastAsia" w:hAnsiTheme="minorEastAsia" w:hint="eastAsia"/>
          <w:szCs w:val="21"/>
        </w:rPr>
        <w:t xml:space="preserve"> </w:t>
      </w:r>
      <w:r w:rsidR="00327774" w:rsidRPr="00274D3F">
        <w:rPr>
          <w:rFonts w:asciiTheme="minorEastAsia" w:hAnsiTheme="minorEastAsia" w:hint="eastAsia"/>
          <w:szCs w:val="21"/>
        </w:rPr>
        <w:t>高等财经教育研究</w:t>
      </w:r>
      <w:r w:rsidR="00327774">
        <w:rPr>
          <w:rFonts w:asciiTheme="minorEastAsia" w:hAnsiTheme="minorEastAsia" w:hint="eastAsia"/>
          <w:szCs w:val="21"/>
        </w:rPr>
        <w:t>，</w:t>
      </w:r>
      <w:r w:rsidRPr="00274D3F">
        <w:rPr>
          <w:rFonts w:asciiTheme="minorEastAsia" w:hAnsiTheme="minorEastAsia" w:hint="eastAsia"/>
          <w:szCs w:val="21"/>
        </w:rPr>
        <w:t>2011</w:t>
      </w:r>
      <w:r>
        <w:rPr>
          <w:rFonts w:asciiTheme="minorEastAsia" w:hAnsiTheme="minorEastAsia" w:hint="eastAsia"/>
          <w:szCs w:val="21"/>
        </w:rPr>
        <w:t>年第</w:t>
      </w:r>
      <w:r w:rsidRPr="00274D3F">
        <w:rPr>
          <w:rFonts w:asciiTheme="minorEastAsia" w:hAnsiTheme="minorEastAsia" w:hint="eastAsia"/>
          <w:szCs w:val="21"/>
        </w:rPr>
        <w:t>9</w:t>
      </w:r>
      <w:r>
        <w:rPr>
          <w:rFonts w:asciiTheme="minorEastAsia" w:hAnsiTheme="minorEastAsia" w:hint="eastAsia"/>
          <w:szCs w:val="21"/>
        </w:rPr>
        <w:t>期：</w:t>
      </w:r>
      <w:r w:rsidRPr="00274D3F">
        <w:rPr>
          <w:rFonts w:asciiTheme="minorEastAsia" w:hAnsiTheme="minorEastAsia" w:hint="eastAsia"/>
          <w:szCs w:val="21"/>
        </w:rPr>
        <w:t>80-86.</w:t>
      </w:r>
    </w:p>
    <w:p w:rsidR="00274D3F" w:rsidRDefault="00274D3F" w:rsidP="00274D3F">
      <w:pPr>
        <w:spacing w:line="360" w:lineRule="auto"/>
        <w:ind w:left="0" w:right="0" w:firstLine="0"/>
        <w:rPr>
          <w:rFonts w:asciiTheme="minorEastAsia" w:hAnsiTheme="minorEastAsia"/>
          <w:szCs w:val="21"/>
        </w:rPr>
      </w:pPr>
      <w:r>
        <w:rPr>
          <w:rFonts w:asciiTheme="minorEastAsia" w:hAnsiTheme="minorEastAsia" w:hint="eastAsia"/>
          <w:szCs w:val="21"/>
        </w:rPr>
        <w:t xml:space="preserve">[4] 刘志明. </w:t>
      </w:r>
      <w:r w:rsidRPr="00274D3F">
        <w:rPr>
          <w:rFonts w:asciiTheme="minorEastAsia" w:hAnsiTheme="minorEastAsia" w:hint="eastAsia"/>
          <w:szCs w:val="21"/>
        </w:rPr>
        <w:t>提升大学生科研创新潜质的考试方法改革研究[J].</w:t>
      </w:r>
      <w:r w:rsidR="00327774" w:rsidRPr="00327774">
        <w:rPr>
          <w:rFonts w:asciiTheme="minorEastAsia" w:hAnsiTheme="minorEastAsia" w:hint="eastAsia"/>
          <w:szCs w:val="21"/>
        </w:rPr>
        <w:t xml:space="preserve"> </w:t>
      </w:r>
      <w:r w:rsidR="00327774">
        <w:rPr>
          <w:rFonts w:asciiTheme="minorEastAsia" w:hAnsiTheme="minorEastAsia" w:hint="eastAsia"/>
          <w:szCs w:val="21"/>
        </w:rPr>
        <w:t>安徽农业科学，</w:t>
      </w:r>
      <w:r>
        <w:rPr>
          <w:rFonts w:asciiTheme="minorEastAsia" w:hAnsiTheme="minorEastAsia" w:hint="eastAsia"/>
          <w:szCs w:val="21"/>
        </w:rPr>
        <w:t>2014年第23期：60-61.</w:t>
      </w:r>
    </w:p>
    <w:p w:rsidR="00274D3F" w:rsidRDefault="00274D3F" w:rsidP="00274D3F">
      <w:pPr>
        <w:spacing w:line="360" w:lineRule="auto"/>
        <w:ind w:left="0" w:right="0" w:firstLine="0"/>
        <w:rPr>
          <w:rFonts w:asciiTheme="minorEastAsia" w:hAnsiTheme="minorEastAsia"/>
          <w:szCs w:val="21"/>
        </w:rPr>
      </w:pPr>
      <w:r>
        <w:rPr>
          <w:rFonts w:asciiTheme="minorEastAsia" w:hAnsiTheme="minorEastAsia" w:hint="eastAsia"/>
          <w:szCs w:val="21"/>
        </w:rPr>
        <w:t xml:space="preserve">[5] </w:t>
      </w:r>
      <w:r w:rsidR="00327774" w:rsidRPr="00327774">
        <w:rPr>
          <w:rFonts w:asciiTheme="minorEastAsia" w:hAnsiTheme="minorEastAsia" w:hint="eastAsia"/>
          <w:szCs w:val="21"/>
        </w:rPr>
        <w:t>孙焕焕，刘爱国，孟凡玲，武小娟</w:t>
      </w:r>
      <w:r w:rsidR="00327774">
        <w:rPr>
          <w:rFonts w:asciiTheme="minorEastAsia" w:hAnsiTheme="minorEastAsia" w:hint="eastAsia"/>
          <w:szCs w:val="21"/>
        </w:rPr>
        <w:t>.</w:t>
      </w:r>
      <w:r w:rsidR="00327774" w:rsidRPr="00327774">
        <w:rPr>
          <w:rFonts w:asciiTheme="minorEastAsia" w:hAnsiTheme="minorEastAsia" w:hint="eastAsia"/>
          <w:szCs w:val="21"/>
        </w:rPr>
        <w:t>研究型课程教学模式下面向能力评价的考试方法改革思考</w:t>
      </w:r>
      <w:r w:rsidR="00327774" w:rsidRPr="00274D3F">
        <w:rPr>
          <w:rFonts w:asciiTheme="minorEastAsia" w:hAnsiTheme="minorEastAsia" w:hint="eastAsia"/>
          <w:szCs w:val="21"/>
        </w:rPr>
        <w:t>[J].</w:t>
      </w:r>
      <w:r w:rsidR="00327774">
        <w:rPr>
          <w:rFonts w:asciiTheme="minorEastAsia" w:hAnsiTheme="minorEastAsia" w:hint="eastAsia"/>
          <w:szCs w:val="21"/>
        </w:rPr>
        <w:t>2015年第1期：114-115，</w:t>
      </w:r>
      <w:r>
        <w:rPr>
          <w:rFonts w:asciiTheme="minorEastAsia" w:hAnsiTheme="minorEastAsia" w:hint="eastAsia"/>
          <w:szCs w:val="21"/>
        </w:rPr>
        <w:t>教育教学论坛.</w:t>
      </w:r>
    </w:p>
    <w:p w:rsidR="00252C0D" w:rsidRPr="00252C0D" w:rsidRDefault="00252C0D" w:rsidP="004D2E33">
      <w:pPr>
        <w:spacing w:line="360" w:lineRule="auto"/>
        <w:ind w:left="0" w:right="0" w:firstLine="0"/>
        <w:rPr>
          <w:rFonts w:asciiTheme="minorEastAsia" w:hAnsiTheme="minorEastAsia" w:cs="Times New Roman"/>
          <w:szCs w:val="21"/>
        </w:rPr>
      </w:pPr>
      <w:r w:rsidRPr="00252C0D">
        <w:rPr>
          <w:rFonts w:asciiTheme="minorEastAsia" w:hAnsiTheme="minorEastAsia" w:cs="Times New Roman" w:hint="eastAsia"/>
          <w:szCs w:val="21"/>
        </w:rPr>
        <w:t>作者简介：于学伟（1980</w:t>
      </w:r>
      <w:r w:rsidR="00442FF8">
        <w:rPr>
          <w:rFonts w:asciiTheme="minorEastAsia" w:hAnsiTheme="minorEastAsia" w:cs="Times New Roman" w:hint="eastAsia"/>
          <w:szCs w:val="21"/>
        </w:rPr>
        <w:t>-</w:t>
      </w:r>
      <w:r w:rsidRPr="00252C0D">
        <w:rPr>
          <w:rFonts w:asciiTheme="minorEastAsia" w:hAnsiTheme="minorEastAsia" w:cs="Times New Roman" w:hint="eastAsia"/>
          <w:szCs w:val="21"/>
        </w:rPr>
        <w:t>），女（汉族），天津市人，讲师，经济学博士，研究领域为国际金融。</w:t>
      </w:r>
    </w:p>
    <w:p w:rsidR="00252C0D" w:rsidRPr="00252C0D" w:rsidRDefault="00252C0D" w:rsidP="00252C0D">
      <w:pPr>
        <w:spacing w:line="360" w:lineRule="auto"/>
        <w:ind w:left="0" w:right="0" w:firstLine="0"/>
        <w:rPr>
          <w:rFonts w:asciiTheme="minorEastAsia" w:hAnsiTheme="minorEastAsia" w:cs="Times New Roman"/>
          <w:szCs w:val="21"/>
        </w:rPr>
      </w:pPr>
      <w:r w:rsidRPr="00252C0D">
        <w:rPr>
          <w:rFonts w:asciiTheme="minorEastAsia" w:hAnsiTheme="minorEastAsia" w:cs="Times New Roman" w:hint="eastAsia"/>
          <w:szCs w:val="21"/>
        </w:rPr>
        <w:t>基金项目：本文是天津财经大学2015年校级教学研究与改革项目一般项目“面向能力评价的金融专业课程考试测评体系创新研究”（15012）的相关成果。</w:t>
      </w:r>
    </w:p>
    <w:sectPr w:rsidR="00252C0D" w:rsidRPr="00252C0D" w:rsidSect="002C1356">
      <w:footerReference w:type="default" r:id="rId7"/>
      <w:pgSz w:w="11906" w:h="16838"/>
      <w:pgMar w:top="1361" w:right="1701" w:bottom="136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34C" w:rsidRDefault="00E7734C" w:rsidP="00EC4C62">
      <w:r>
        <w:separator/>
      </w:r>
    </w:p>
  </w:endnote>
  <w:endnote w:type="continuationSeparator" w:id="0">
    <w:p w:rsidR="00E7734C" w:rsidRDefault="00E7734C" w:rsidP="00EC4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2593"/>
      <w:docPartObj>
        <w:docPartGallery w:val="Page Numbers (Bottom of Page)"/>
        <w:docPartUnique/>
      </w:docPartObj>
    </w:sdtPr>
    <w:sdtContent>
      <w:p w:rsidR="008B5015" w:rsidRDefault="001B085F" w:rsidP="00916F34">
        <w:pPr>
          <w:pStyle w:val="a5"/>
          <w:jc w:val="right"/>
        </w:pPr>
        <w:fldSimple w:instr=" PAGE   \* MERGEFORMAT ">
          <w:r w:rsidR="00A460C9" w:rsidRPr="00A460C9">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34C" w:rsidRDefault="00E7734C" w:rsidP="00EC4C62">
      <w:r>
        <w:separator/>
      </w:r>
    </w:p>
  </w:footnote>
  <w:footnote w:type="continuationSeparator" w:id="0">
    <w:p w:rsidR="00E7734C" w:rsidRDefault="00E7734C" w:rsidP="00EC4C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colormenu v:ext="edit" extrusion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9C0"/>
    <w:rsid w:val="00015B63"/>
    <w:rsid w:val="000466AB"/>
    <w:rsid w:val="000A16D0"/>
    <w:rsid w:val="000E46EF"/>
    <w:rsid w:val="001249CF"/>
    <w:rsid w:val="00166515"/>
    <w:rsid w:val="001B085F"/>
    <w:rsid w:val="001B5317"/>
    <w:rsid w:val="001E5595"/>
    <w:rsid w:val="001F373C"/>
    <w:rsid w:val="002224A7"/>
    <w:rsid w:val="00244967"/>
    <w:rsid w:val="00247A25"/>
    <w:rsid w:val="00252C0D"/>
    <w:rsid w:val="00274D3F"/>
    <w:rsid w:val="002C1356"/>
    <w:rsid w:val="002D18C5"/>
    <w:rsid w:val="002D4A16"/>
    <w:rsid w:val="00327774"/>
    <w:rsid w:val="00397CE8"/>
    <w:rsid w:val="003D4BB7"/>
    <w:rsid w:val="003D5613"/>
    <w:rsid w:val="003D668B"/>
    <w:rsid w:val="00400276"/>
    <w:rsid w:val="004057B2"/>
    <w:rsid w:val="00406C5F"/>
    <w:rsid w:val="00441FF2"/>
    <w:rsid w:val="00442744"/>
    <w:rsid w:val="00442FF8"/>
    <w:rsid w:val="00446304"/>
    <w:rsid w:val="004864A2"/>
    <w:rsid w:val="004A1CDE"/>
    <w:rsid w:val="004D2E33"/>
    <w:rsid w:val="004D53EF"/>
    <w:rsid w:val="005620EC"/>
    <w:rsid w:val="00573C1F"/>
    <w:rsid w:val="006C2566"/>
    <w:rsid w:val="007162D4"/>
    <w:rsid w:val="00726008"/>
    <w:rsid w:val="007357F5"/>
    <w:rsid w:val="00746A39"/>
    <w:rsid w:val="007E73D8"/>
    <w:rsid w:val="008229C0"/>
    <w:rsid w:val="00850FF6"/>
    <w:rsid w:val="008575B2"/>
    <w:rsid w:val="008B5015"/>
    <w:rsid w:val="00916F34"/>
    <w:rsid w:val="00921683"/>
    <w:rsid w:val="009752DC"/>
    <w:rsid w:val="00975E12"/>
    <w:rsid w:val="00A460C9"/>
    <w:rsid w:val="00A66C40"/>
    <w:rsid w:val="00A90E21"/>
    <w:rsid w:val="00A91235"/>
    <w:rsid w:val="00B51987"/>
    <w:rsid w:val="00BB00E9"/>
    <w:rsid w:val="00BB698A"/>
    <w:rsid w:val="00BC6F64"/>
    <w:rsid w:val="00BE49F7"/>
    <w:rsid w:val="00BE6063"/>
    <w:rsid w:val="00C33292"/>
    <w:rsid w:val="00C51ECE"/>
    <w:rsid w:val="00CD44EA"/>
    <w:rsid w:val="00CF5B74"/>
    <w:rsid w:val="00D430E0"/>
    <w:rsid w:val="00D73EF0"/>
    <w:rsid w:val="00E20741"/>
    <w:rsid w:val="00E57FEC"/>
    <w:rsid w:val="00E7734C"/>
    <w:rsid w:val="00EC3906"/>
    <w:rsid w:val="00EC4C62"/>
    <w:rsid w:val="00EE0F95"/>
    <w:rsid w:val="00F41EE2"/>
    <w:rsid w:val="00FC54BC"/>
    <w:rsid w:val="00FD5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extrusioncolor="none"/>
    </o:shapedefaults>
    <o:shapelayout v:ext="edit">
      <o:idmap v:ext="edit" data="1"/>
      <o:rules v:ext="edit">
        <o:r id="V:Rule15" type="connector" idref="#_x0000_s1142"/>
        <o:r id="V:Rule16" type="connector" idref="#_x0000_s1154"/>
        <o:r id="V:Rule17" type="connector" idref="#_x0000_s1147"/>
        <o:r id="V:Rule18" type="connector" idref="#_x0000_s1151"/>
        <o:r id="V:Rule19" type="connector" idref="#_x0000_s1131"/>
        <o:r id="V:Rule20" type="connector" idref="#_x0000_s1152"/>
        <o:r id="V:Rule21" type="connector" idref="#_x0000_s1157"/>
        <o:r id="V:Rule22" type="connector" idref="#_x0000_s1137"/>
        <o:r id="V:Rule23" type="connector" idref="#_x0000_s1143"/>
        <o:r id="V:Rule24" type="connector" idref="#_x0000_s1149"/>
        <o:r id="V:Rule25" type="connector" idref="#_x0000_s1155"/>
        <o:r id="V:Rule26" type="connector" idref="#_x0000_s1156"/>
        <o:r id="V:Rule27" type="connector" idref="#_x0000_s1148"/>
        <o:r id="V:Rule28" type="connector" idref="#_x0000_s11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357" w:right="-83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0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53EF"/>
    <w:rPr>
      <w:sz w:val="18"/>
      <w:szCs w:val="18"/>
    </w:rPr>
  </w:style>
  <w:style w:type="character" w:customStyle="1" w:styleId="Char">
    <w:name w:val="批注框文本 Char"/>
    <w:basedOn w:val="a0"/>
    <w:link w:val="a3"/>
    <w:uiPriority w:val="99"/>
    <w:semiHidden/>
    <w:rsid w:val="004D53EF"/>
    <w:rPr>
      <w:sz w:val="18"/>
      <w:szCs w:val="18"/>
    </w:rPr>
  </w:style>
  <w:style w:type="paragraph" w:styleId="a4">
    <w:name w:val="header"/>
    <w:basedOn w:val="a"/>
    <w:link w:val="Char0"/>
    <w:uiPriority w:val="99"/>
    <w:semiHidden/>
    <w:unhideWhenUsed/>
    <w:rsid w:val="00EC4C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C4C62"/>
    <w:rPr>
      <w:sz w:val="18"/>
      <w:szCs w:val="18"/>
    </w:rPr>
  </w:style>
  <w:style w:type="paragraph" w:styleId="a5">
    <w:name w:val="footer"/>
    <w:basedOn w:val="a"/>
    <w:link w:val="Char1"/>
    <w:uiPriority w:val="99"/>
    <w:unhideWhenUsed/>
    <w:rsid w:val="00EC4C62"/>
    <w:pPr>
      <w:tabs>
        <w:tab w:val="center" w:pos="4153"/>
        <w:tab w:val="right" w:pos="8306"/>
      </w:tabs>
      <w:snapToGrid w:val="0"/>
    </w:pPr>
    <w:rPr>
      <w:sz w:val="18"/>
      <w:szCs w:val="18"/>
    </w:rPr>
  </w:style>
  <w:style w:type="character" w:customStyle="1" w:styleId="Char1">
    <w:name w:val="页脚 Char"/>
    <w:basedOn w:val="a0"/>
    <w:link w:val="a5"/>
    <w:uiPriority w:val="99"/>
    <w:rsid w:val="00EC4C62"/>
    <w:rPr>
      <w:sz w:val="18"/>
      <w:szCs w:val="18"/>
    </w:rPr>
  </w:style>
  <w:style w:type="paragraph" w:styleId="a6">
    <w:name w:val="footnote text"/>
    <w:basedOn w:val="a"/>
    <w:link w:val="Char2"/>
    <w:uiPriority w:val="99"/>
    <w:semiHidden/>
    <w:unhideWhenUsed/>
    <w:rsid w:val="00916F34"/>
    <w:pPr>
      <w:snapToGrid w:val="0"/>
    </w:pPr>
    <w:rPr>
      <w:sz w:val="18"/>
      <w:szCs w:val="18"/>
    </w:rPr>
  </w:style>
  <w:style w:type="character" w:customStyle="1" w:styleId="Char2">
    <w:name w:val="脚注文本 Char"/>
    <w:basedOn w:val="a0"/>
    <w:link w:val="a6"/>
    <w:uiPriority w:val="99"/>
    <w:semiHidden/>
    <w:rsid w:val="00916F34"/>
    <w:rPr>
      <w:sz w:val="18"/>
      <w:szCs w:val="18"/>
    </w:rPr>
  </w:style>
  <w:style w:type="character" w:styleId="a7">
    <w:name w:val="footnote reference"/>
    <w:basedOn w:val="a0"/>
    <w:uiPriority w:val="99"/>
    <w:semiHidden/>
    <w:unhideWhenUsed/>
    <w:rsid w:val="00916F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C1969-5419-48C1-877E-06F6AE5A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590</Words>
  <Characters>3369</Characters>
  <Application>Microsoft Office Word</Application>
  <DocSecurity>0</DocSecurity>
  <Lines>28</Lines>
  <Paragraphs>7</Paragraphs>
  <ScaleCrop>false</ScaleCrop>
  <Company>Users</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xbany</cp:lastModifiedBy>
  <cp:revision>2</cp:revision>
  <dcterms:created xsi:type="dcterms:W3CDTF">2017-10-18T06:30:00Z</dcterms:created>
  <dcterms:modified xsi:type="dcterms:W3CDTF">2017-10-18T06:30:00Z</dcterms:modified>
</cp:coreProperties>
</file>