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691" w:rsidRDefault="004F5D71">
      <w:pPr>
        <w:jc w:val="center"/>
        <w:rPr>
          <w:rFonts w:ascii="黑体" w:eastAsia="黑体" w:hAnsi="黑体"/>
          <w:sz w:val="36"/>
          <w:szCs w:val="32"/>
        </w:rPr>
      </w:pPr>
      <w:r>
        <w:rPr>
          <w:rFonts w:ascii="黑体" w:eastAsia="黑体" w:hAnsi="黑体" w:hint="eastAsia"/>
          <w:sz w:val="36"/>
          <w:szCs w:val="32"/>
        </w:rPr>
        <w:t>我国地区层面节能形势预警方法研究</w:t>
      </w:r>
    </w:p>
    <w:p w:rsidR="00FB7691" w:rsidRDefault="004F5D71">
      <w:pPr>
        <w:rPr>
          <w:rFonts w:ascii="仿宋_GB2312" w:eastAsia="仿宋_GB2312" w:hAnsi="仿宋_GB2312"/>
          <w:sz w:val="28"/>
          <w:szCs w:val="32"/>
        </w:rPr>
      </w:pPr>
      <w:r>
        <w:rPr>
          <w:rFonts w:ascii="仿宋_GB2312" w:eastAsia="仿宋_GB2312" w:hAnsi="仿宋_GB2312"/>
          <w:sz w:val="28"/>
          <w:szCs w:val="32"/>
        </w:rPr>
        <w:t>Research on the early warning methods of energy saving in China's regional level</w:t>
      </w:r>
    </w:p>
    <w:p w:rsidR="00FB7691" w:rsidRDefault="004F5D71">
      <w:pPr>
        <w:jc w:val="center"/>
        <w:rPr>
          <w:rFonts w:ascii="仿宋_GB2312" w:eastAsia="仿宋_GB2312" w:hAnsi="仿宋_GB2312"/>
          <w:sz w:val="32"/>
          <w:szCs w:val="32"/>
        </w:rPr>
      </w:pPr>
      <w:r>
        <w:rPr>
          <w:rFonts w:ascii="仿宋_GB2312" w:eastAsia="仿宋_GB2312" w:hAnsi="仿宋_GB2312" w:hint="eastAsia"/>
          <w:sz w:val="32"/>
          <w:szCs w:val="32"/>
        </w:rPr>
        <w:t>王继龙，左晓利，刘觅颖</w:t>
      </w:r>
    </w:p>
    <w:p w:rsidR="00FB7691" w:rsidRDefault="004F5D71">
      <w:pPr>
        <w:jc w:val="center"/>
        <w:rPr>
          <w:rFonts w:ascii="仿宋_GB2312" w:eastAsia="仿宋_GB2312" w:hAnsi="仿宋_GB2312"/>
          <w:sz w:val="32"/>
          <w:szCs w:val="32"/>
        </w:rPr>
      </w:pPr>
      <w:r>
        <w:rPr>
          <w:rFonts w:ascii="仿宋_GB2312" w:eastAsia="仿宋_GB2312" w:hAnsi="仿宋_GB2312" w:hint="eastAsia"/>
          <w:sz w:val="32"/>
          <w:szCs w:val="32"/>
        </w:rPr>
        <w:t xml:space="preserve">（北京节能环保中心，北京　</w:t>
      </w:r>
      <w:r>
        <w:rPr>
          <w:rFonts w:ascii="仿宋_GB2312" w:eastAsia="仿宋_GB2312" w:hAnsi="仿宋_GB2312" w:hint="eastAsia"/>
          <w:sz w:val="32"/>
          <w:szCs w:val="32"/>
        </w:rPr>
        <w:t>100029</w:t>
      </w:r>
      <w:r>
        <w:rPr>
          <w:rFonts w:ascii="仿宋_GB2312" w:eastAsia="仿宋_GB2312" w:hAnsi="仿宋_GB2312" w:hint="eastAsia"/>
          <w:sz w:val="32"/>
          <w:szCs w:val="32"/>
        </w:rPr>
        <w:t>）</w:t>
      </w:r>
    </w:p>
    <w:p w:rsidR="00FB7691" w:rsidRDefault="00FB7691">
      <w:pPr>
        <w:rPr>
          <w:rFonts w:ascii="仿宋_GB2312" w:eastAsia="仿宋_GB2312" w:hAnsi="仿宋_GB2312"/>
          <w:sz w:val="32"/>
          <w:szCs w:val="32"/>
        </w:rPr>
      </w:pPr>
    </w:p>
    <w:p w:rsidR="00FB7691" w:rsidRDefault="004F5D71">
      <w:pPr>
        <w:ind w:firstLine="645"/>
        <w:rPr>
          <w:rFonts w:ascii="仿宋_GB2312" w:eastAsia="仿宋_GB2312" w:hAnsi="仿宋_GB2312"/>
          <w:sz w:val="28"/>
          <w:szCs w:val="32"/>
        </w:rPr>
      </w:pPr>
      <w:r>
        <w:rPr>
          <w:rFonts w:ascii="仿宋_GB2312" w:eastAsia="仿宋_GB2312" w:hAnsi="仿宋_GB2312" w:hint="eastAsia"/>
          <w:b/>
          <w:sz w:val="28"/>
          <w:szCs w:val="32"/>
        </w:rPr>
        <w:t>摘要：</w:t>
      </w:r>
      <w:r>
        <w:rPr>
          <w:rFonts w:ascii="仿宋_GB2312" w:eastAsia="仿宋_GB2312" w:hAnsi="仿宋_GB2312" w:hint="eastAsia"/>
          <w:sz w:val="28"/>
          <w:szCs w:val="32"/>
        </w:rPr>
        <w:t>节能形势预警是实现我国节能工作精细化和科学化管理的重要手段，是应对我国未来能源消费新形势的必然要求。目前，我国地区层面的节能形势预警方法欠缺，理论体系、预测模型、调控机制等系统性研究尚处起步阶段。本文基于能源安全预警理论，创新性提出节能形势预警的概念体系，以统计数据为基础，以实际案例为验证，建立起包括先行指标输入和预警等级输出的地区和行业节能形势月度预警智能模型，并构建节能形势预警的调控机制，提出调控原则和针对性的调控措施。</w:t>
      </w:r>
    </w:p>
    <w:p w:rsidR="00FB7691" w:rsidRDefault="004F5D71">
      <w:pPr>
        <w:ind w:firstLine="645"/>
        <w:rPr>
          <w:rFonts w:ascii="仿宋_GB2312" w:eastAsia="仿宋_GB2312" w:hAnsi="仿宋_GB2312"/>
          <w:sz w:val="28"/>
          <w:szCs w:val="32"/>
        </w:rPr>
      </w:pPr>
      <w:r>
        <w:rPr>
          <w:rFonts w:ascii="仿宋_GB2312" w:eastAsia="仿宋_GB2312" w:hAnsi="仿宋_GB2312" w:hint="eastAsia"/>
          <w:b/>
          <w:sz w:val="28"/>
          <w:szCs w:val="32"/>
        </w:rPr>
        <w:t>关键词：</w:t>
      </w:r>
      <w:r>
        <w:rPr>
          <w:rFonts w:ascii="仿宋_GB2312" w:eastAsia="仿宋_GB2312" w:hAnsi="仿宋_GB2312" w:hint="eastAsia"/>
          <w:sz w:val="28"/>
          <w:szCs w:val="32"/>
        </w:rPr>
        <w:t>节能形势预警；预测模型；调控机制</w:t>
      </w:r>
    </w:p>
    <w:p w:rsidR="00FB7691" w:rsidRDefault="004F5D71">
      <w:pPr>
        <w:ind w:firstLine="646"/>
        <w:rPr>
          <w:rFonts w:ascii="Times New Roman" w:eastAsia="仿宋_GB2312" w:hAnsi="Times New Roman"/>
          <w:sz w:val="24"/>
          <w:szCs w:val="32"/>
        </w:rPr>
      </w:pPr>
      <w:r>
        <w:rPr>
          <w:rFonts w:ascii="Times New Roman" w:eastAsia="仿宋_GB2312" w:hAnsi="Times New Roman"/>
          <w:b/>
          <w:sz w:val="28"/>
          <w:szCs w:val="32"/>
        </w:rPr>
        <w:t>Abstract:</w:t>
      </w:r>
      <w:r>
        <w:rPr>
          <w:rFonts w:ascii="Times New Roman" w:hAnsi="Times New Roman"/>
          <w:b/>
          <w:sz w:val="20"/>
        </w:rPr>
        <w:t xml:space="preserve"> </w:t>
      </w:r>
      <w:r>
        <w:rPr>
          <w:rFonts w:ascii="Times New Roman" w:eastAsia="仿宋_GB2312" w:hAnsi="Times New Roman" w:hint="eastAsia"/>
          <w:sz w:val="24"/>
          <w:szCs w:val="32"/>
        </w:rPr>
        <w:t>E</w:t>
      </w:r>
      <w:r>
        <w:rPr>
          <w:rFonts w:ascii="Times New Roman" w:eastAsia="仿宋_GB2312" w:hAnsi="Times New Roman"/>
          <w:sz w:val="24"/>
          <w:szCs w:val="32"/>
        </w:rPr>
        <w:t>arly warn</w:t>
      </w:r>
      <w:r>
        <w:rPr>
          <w:rFonts w:ascii="Times New Roman" w:eastAsia="仿宋_GB2312" w:hAnsi="Times New Roman"/>
          <w:sz w:val="24"/>
          <w:szCs w:val="32"/>
        </w:rPr>
        <w:t xml:space="preserve">ing </w:t>
      </w:r>
      <w:r>
        <w:rPr>
          <w:rFonts w:ascii="Times New Roman" w:eastAsia="仿宋_GB2312" w:hAnsi="Times New Roman" w:hint="eastAsia"/>
          <w:sz w:val="24"/>
          <w:szCs w:val="32"/>
        </w:rPr>
        <w:t>of e</w:t>
      </w:r>
      <w:r>
        <w:rPr>
          <w:rFonts w:ascii="Times New Roman" w:eastAsia="仿宋_GB2312" w:hAnsi="Times New Roman"/>
          <w:sz w:val="24"/>
          <w:szCs w:val="32"/>
        </w:rPr>
        <w:t>nergy saving is an important measure for realizing the fine and scientific management of energy conservation in China.</w:t>
      </w:r>
      <w:r>
        <w:rPr>
          <w:rFonts w:ascii="Times New Roman" w:hAnsi="Times New Roman"/>
          <w:sz w:val="20"/>
        </w:rPr>
        <w:t xml:space="preserve"> </w:t>
      </w:r>
      <w:r>
        <w:rPr>
          <w:rFonts w:ascii="Times New Roman" w:eastAsia="仿宋_GB2312" w:hAnsi="Times New Roman"/>
          <w:sz w:val="24"/>
          <w:szCs w:val="32"/>
        </w:rPr>
        <w:t>At present,</w:t>
      </w:r>
      <w:r>
        <w:rPr>
          <w:rFonts w:ascii="Times New Roman" w:hAnsi="Times New Roman"/>
          <w:sz w:val="20"/>
        </w:rPr>
        <w:t xml:space="preserve"> </w:t>
      </w:r>
      <w:r>
        <w:rPr>
          <w:rFonts w:ascii="Times New Roman" w:eastAsia="仿宋_GB2312" w:hAnsi="Times New Roman"/>
          <w:sz w:val="24"/>
          <w:szCs w:val="32"/>
        </w:rPr>
        <w:t>early warning methods of energy saving in China's regional level are lacked,</w:t>
      </w:r>
      <w:r>
        <w:rPr>
          <w:rFonts w:ascii="Times New Roman" w:hAnsi="Times New Roman"/>
          <w:sz w:val="20"/>
        </w:rPr>
        <w:t xml:space="preserve"> </w:t>
      </w:r>
      <w:r>
        <w:rPr>
          <w:rFonts w:ascii="Times New Roman" w:eastAsia="仿宋_GB2312" w:hAnsi="Times New Roman"/>
          <w:sz w:val="24"/>
          <w:szCs w:val="32"/>
        </w:rPr>
        <w:t>systematic research about theory system,</w:t>
      </w:r>
      <w:r>
        <w:rPr>
          <w:rFonts w:ascii="Times New Roman" w:eastAsia="仿宋_GB2312" w:hAnsi="Times New Roman"/>
          <w:sz w:val="24"/>
          <w:szCs w:val="32"/>
        </w:rPr>
        <w:t xml:space="preserve"> prediction model, regulatory mechanism is still at the initial stage</w:t>
      </w:r>
      <w:r>
        <w:rPr>
          <w:rFonts w:ascii="Times New Roman" w:eastAsia="仿宋_GB2312" w:hAnsi="Times New Roman" w:hint="eastAsia"/>
          <w:sz w:val="24"/>
          <w:szCs w:val="32"/>
        </w:rPr>
        <w:t>.</w:t>
      </w:r>
      <w:r>
        <w:rPr>
          <w:sz w:val="20"/>
        </w:rPr>
        <w:t xml:space="preserve"> </w:t>
      </w:r>
      <w:r>
        <w:rPr>
          <w:rFonts w:ascii="Times New Roman" w:eastAsia="仿宋_GB2312" w:hAnsi="Times New Roman"/>
          <w:sz w:val="24"/>
          <w:szCs w:val="32"/>
        </w:rPr>
        <w:t>Based on the theory of early warning</w:t>
      </w:r>
      <w:r>
        <w:rPr>
          <w:rFonts w:ascii="Times New Roman" w:eastAsia="仿宋_GB2312" w:hAnsi="Times New Roman" w:hint="eastAsia"/>
          <w:sz w:val="24"/>
          <w:szCs w:val="32"/>
        </w:rPr>
        <w:t xml:space="preserve"> of</w:t>
      </w:r>
      <w:r>
        <w:rPr>
          <w:rFonts w:ascii="Times New Roman" w:eastAsia="仿宋_GB2312" w:hAnsi="Times New Roman"/>
          <w:sz w:val="24"/>
          <w:szCs w:val="32"/>
        </w:rPr>
        <w:t xml:space="preserve"> energy security, this paper puts forward the concept system of</w:t>
      </w:r>
      <w:r>
        <w:rPr>
          <w:rFonts w:ascii="Times New Roman" w:eastAsia="仿宋_GB2312" w:hAnsi="Times New Roman" w:hint="eastAsia"/>
          <w:sz w:val="24"/>
          <w:szCs w:val="32"/>
        </w:rPr>
        <w:t xml:space="preserve"> </w:t>
      </w:r>
      <w:r>
        <w:rPr>
          <w:rFonts w:ascii="Times New Roman" w:eastAsia="仿宋_GB2312" w:hAnsi="Times New Roman"/>
          <w:sz w:val="24"/>
          <w:szCs w:val="32"/>
        </w:rPr>
        <w:t>early warning system</w:t>
      </w:r>
      <w:r>
        <w:rPr>
          <w:rFonts w:ascii="Times New Roman" w:eastAsia="仿宋_GB2312" w:hAnsi="Times New Roman" w:hint="eastAsia"/>
          <w:sz w:val="24"/>
          <w:szCs w:val="32"/>
        </w:rPr>
        <w:t xml:space="preserve"> of</w:t>
      </w:r>
      <w:r>
        <w:rPr>
          <w:rFonts w:ascii="Times New Roman" w:eastAsia="仿宋_GB2312" w:hAnsi="Times New Roman"/>
          <w:sz w:val="24"/>
          <w:szCs w:val="32"/>
        </w:rPr>
        <w:t xml:space="preserve"> energy saving, </w:t>
      </w:r>
      <w:r>
        <w:rPr>
          <w:rFonts w:ascii="Times New Roman" w:eastAsia="仿宋_GB2312" w:hAnsi="Times New Roman" w:hint="eastAsia"/>
          <w:sz w:val="24"/>
          <w:szCs w:val="32"/>
        </w:rPr>
        <w:t xml:space="preserve">using </w:t>
      </w:r>
      <w:r>
        <w:rPr>
          <w:rFonts w:ascii="Times New Roman" w:eastAsia="仿宋_GB2312" w:hAnsi="Times New Roman"/>
          <w:sz w:val="24"/>
          <w:szCs w:val="32"/>
        </w:rPr>
        <w:t xml:space="preserve">statistical data and the actual case </w:t>
      </w:r>
      <w:r>
        <w:rPr>
          <w:rFonts w:ascii="Times New Roman" w:eastAsia="仿宋_GB2312" w:hAnsi="Times New Roman"/>
          <w:sz w:val="24"/>
          <w:szCs w:val="32"/>
        </w:rPr>
        <w:t>to verify</w:t>
      </w:r>
      <w:r>
        <w:rPr>
          <w:rFonts w:ascii="Times New Roman" w:eastAsia="仿宋_GB2312" w:hAnsi="Times New Roman" w:hint="eastAsia"/>
          <w:sz w:val="24"/>
          <w:szCs w:val="32"/>
        </w:rPr>
        <w:t xml:space="preserve"> it</w:t>
      </w:r>
      <w:r>
        <w:rPr>
          <w:rFonts w:ascii="Times New Roman" w:eastAsia="仿宋_GB2312" w:hAnsi="Times New Roman"/>
          <w:sz w:val="24"/>
          <w:szCs w:val="32"/>
        </w:rPr>
        <w:t>,</w:t>
      </w:r>
      <w:r>
        <w:rPr>
          <w:sz w:val="20"/>
        </w:rPr>
        <w:t xml:space="preserve"> </w:t>
      </w:r>
      <w:r>
        <w:rPr>
          <w:rFonts w:ascii="Times New Roman" w:eastAsia="仿宋_GB2312" w:hAnsi="Times New Roman" w:hint="eastAsia"/>
          <w:sz w:val="24"/>
          <w:szCs w:val="32"/>
        </w:rPr>
        <w:t>e</w:t>
      </w:r>
      <w:r>
        <w:rPr>
          <w:rFonts w:ascii="Times New Roman" w:eastAsia="仿宋_GB2312" w:hAnsi="Times New Roman"/>
          <w:sz w:val="24"/>
          <w:szCs w:val="32"/>
        </w:rPr>
        <w:t>stablish</w:t>
      </w:r>
      <w:r>
        <w:rPr>
          <w:rFonts w:ascii="Times New Roman" w:eastAsia="仿宋_GB2312" w:hAnsi="Times New Roman" w:hint="eastAsia"/>
          <w:sz w:val="24"/>
          <w:szCs w:val="32"/>
        </w:rPr>
        <w:t>ing</w:t>
      </w:r>
      <w:r>
        <w:rPr>
          <w:rFonts w:ascii="Times New Roman" w:eastAsia="仿宋_GB2312" w:hAnsi="Times New Roman"/>
          <w:sz w:val="24"/>
          <w:szCs w:val="32"/>
        </w:rPr>
        <w:t xml:space="preserve"> a regional and industry monthly early warning model</w:t>
      </w:r>
      <w:r>
        <w:rPr>
          <w:rFonts w:ascii="Times New Roman" w:eastAsia="仿宋_GB2312" w:hAnsi="Times New Roman" w:hint="eastAsia"/>
          <w:sz w:val="24"/>
          <w:szCs w:val="32"/>
        </w:rPr>
        <w:t xml:space="preserve"> of </w:t>
      </w:r>
      <w:r>
        <w:rPr>
          <w:rFonts w:ascii="Times New Roman" w:eastAsia="仿宋_GB2312" w:hAnsi="Times New Roman"/>
          <w:sz w:val="24"/>
          <w:szCs w:val="32"/>
        </w:rPr>
        <w:t>energy saving</w:t>
      </w:r>
      <w:r>
        <w:rPr>
          <w:rFonts w:ascii="Times New Roman" w:eastAsia="仿宋_GB2312" w:hAnsi="Times New Roman" w:hint="eastAsia"/>
          <w:sz w:val="24"/>
          <w:szCs w:val="32"/>
        </w:rPr>
        <w:t>, i</w:t>
      </w:r>
      <w:r>
        <w:rPr>
          <w:rFonts w:ascii="Times New Roman" w:eastAsia="仿宋_GB2312" w:hAnsi="Times New Roman"/>
          <w:sz w:val="24"/>
          <w:szCs w:val="32"/>
        </w:rPr>
        <w:t>ncluding leading indicators and early warning level</w:t>
      </w:r>
      <w:r>
        <w:rPr>
          <w:rFonts w:ascii="Times New Roman" w:eastAsia="仿宋_GB2312" w:hAnsi="Times New Roman" w:hint="eastAsia"/>
          <w:sz w:val="24"/>
          <w:szCs w:val="32"/>
        </w:rPr>
        <w:t>, and t</w:t>
      </w:r>
      <w:r>
        <w:rPr>
          <w:rFonts w:ascii="Times New Roman" w:eastAsia="仿宋_GB2312" w:hAnsi="Times New Roman"/>
          <w:sz w:val="24"/>
          <w:szCs w:val="32"/>
        </w:rPr>
        <w:t xml:space="preserve">he regulation mechanism of early warning </w:t>
      </w:r>
      <w:r>
        <w:rPr>
          <w:rFonts w:ascii="Times New Roman" w:eastAsia="仿宋_GB2312" w:hAnsi="Times New Roman" w:hint="eastAsia"/>
          <w:sz w:val="24"/>
          <w:szCs w:val="32"/>
        </w:rPr>
        <w:t xml:space="preserve">of </w:t>
      </w:r>
      <w:r>
        <w:rPr>
          <w:rFonts w:ascii="Times New Roman" w:eastAsia="仿宋_GB2312" w:hAnsi="Times New Roman"/>
          <w:sz w:val="24"/>
          <w:szCs w:val="32"/>
        </w:rPr>
        <w:t>energy saving is put forward</w:t>
      </w:r>
      <w:r>
        <w:rPr>
          <w:rFonts w:ascii="Times New Roman" w:eastAsia="仿宋_GB2312" w:hAnsi="Times New Roman" w:hint="eastAsia"/>
          <w:sz w:val="24"/>
          <w:szCs w:val="32"/>
        </w:rPr>
        <w:t>, t</w:t>
      </w:r>
      <w:r>
        <w:rPr>
          <w:rFonts w:ascii="Times New Roman" w:eastAsia="仿宋_GB2312" w:hAnsi="Times New Roman"/>
          <w:sz w:val="24"/>
          <w:szCs w:val="32"/>
        </w:rPr>
        <w:t xml:space="preserve">he control principle and </w:t>
      </w:r>
      <w:r>
        <w:rPr>
          <w:rFonts w:ascii="Times New Roman" w:eastAsia="仿宋_GB2312" w:hAnsi="Times New Roman"/>
          <w:sz w:val="24"/>
          <w:szCs w:val="32"/>
        </w:rPr>
        <w:t>control measures</w:t>
      </w:r>
      <w:r>
        <w:rPr>
          <w:rFonts w:ascii="Times New Roman" w:eastAsia="仿宋_GB2312" w:hAnsi="Times New Roman" w:hint="eastAsia"/>
          <w:sz w:val="24"/>
          <w:szCs w:val="32"/>
        </w:rPr>
        <w:t xml:space="preserve"> are proposed.</w:t>
      </w:r>
    </w:p>
    <w:p w:rsidR="00FB7691" w:rsidRDefault="004F5D71">
      <w:pPr>
        <w:ind w:firstLine="646"/>
        <w:rPr>
          <w:rFonts w:ascii="Times New Roman" w:eastAsia="仿宋_GB2312" w:hAnsi="Times New Roman"/>
          <w:sz w:val="24"/>
          <w:szCs w:val="32"/>
        </w:rPr>
      </w:pPr>
      <w:r>
        <w:rPr>
          <w:rFonts w:ascii="Times New Roman" w:eastAsia="仿宋_GB2312" w:hAnsi="Times New Roman"/>
          <w:sz w:val="24"/>
          <w:szCs w:val="32"/>
        </w:rPr>
        <w:t>K</w:t>
      </w:r>
      <w:r>
        <w:rPr>
          <w:rFonts w:ascii="Times New Roman" w:eastAsia="仿宋_GB2312" w:hAnsi="Times New Roman" w:hint="eastAsia"/>
          <w:sz w:val="24"/>
          <w:szCs w:val="32"/>
        </w:rPr>
        <w:t>ey words:</w:t>
      </w:r>
      <w:r>
        <w:rPr>
          <w:rFonts w:ascii="Times New Roman" w:eastAsia="仿宋_GB2312" w:hAnsi="Times New Roman"/>
          <w:sz w:val="24"/>
          <w:szCs w:val="32"/>
        </w:rPr>
        <w:t xml:space="preserve"> early warning </w:t>
      </w:r>
      <w:r>
        <w:rPr>
          <w:rFonts w:ascii="Times New Roman" w:eastAsia="仿宋_GB2312" w:hAnsi="Times New Roman" w:hint="eastAsia"/>
          <w:sz w:val="24"/>
          <w:szCs w:val="32"/>
        </w:rPr>
        <w:t xml:space="preserve">of </w:t>
      </w:r>
      <w:r>
        <w:rPr>
          <w:rFonts w:ascii="Times New Roman" w:eastAsia="仿宋_GB2312" w:hAnsi="Times New Roman"/>
          <w:sz w:val="24"/>
          <w:szCs w:val="32"/>
        </w:rPr>
        <w:t>Energy saving</w:t>
      </w:r>
      <w:r>
        <w:rPr>
          <w:rFonts w:ascii="Times New Roman" w:eastAsia="仿宋_GB2312" w:hAnsi="Times New Roman" w:hint="eastAsia"/>
          <w:sz w:val="24"/>
          <w:szCs w:val="32"/>
        </w:rPr>
        <w:t xml:space="preserve">; </w:t>
      </w:r>
      <w:r>
        <w:rPr>
          <w:rFonts w:ascii="Times New Roman" w:eastAsia="仿宋_GB2312" w:hAnsi="Times New Roman"/>
          <w:sz w:val="24"/>
          <w:szCs w:val="32"/>
        </w:rPr>
        <w:t>prediction model</w:t>
      </w:r>
      <w:r>
        <w:rPr>
          <w:rFonts w:ascii="Times New Roman" w:eastAsia="仿宋_GB2312" w:hAnsi="Times New Roman" w:hint="eastAsia"/>
          <w:sz w:val="24"/>
          <w:szCs w:val="32"/>
        </w:rPr>
        <w:t>;</w:t>
      </w:r>
      <w:r>
        <w:rPr>
          <w:rFonts w:ascii="Times New Roman" w:eastAsia="仿宋_GB2312" w:hAnsi="Times New Roman"/>
          <w:sz w:val="24"/>
          <w:szCs w:val="32"/>
        </w:rPr>
        <w:t xml:space="preserve"> regulation mechanism</w:t>
      </w:r>
    </w:p>
    <w:p w:rsidR="00FB7691" w:rsidRDefault="00FB7691">
      <w:pPr>
        <w:ind w:firstLine="645"/>
        <w:rPr>
          <w:rFonts w:ascii="黑体" w:eastAsia="黑体" w:hAnsi="黑体"/>
          <w:sz w:val="32"/>
          <w:szCs w:val="32"/>
        </w:rPr>
      </w:pPr>
    </w:p>
    <w:p w:rsidR="00FB7691" w:rsidRDefault="004F5D71">
      <w:pPr>
        <w:ind w:firstLine="645"/>
        <w:rPr>
          <w:rFonts w:ascii="黑体" w:eastAsia="黑体" w:hAnsi="黑体"/>
          <w:sz w:val="32"/>
          <w:szCs w:val="32"/>
        </w:rPr>
      </w:pPr>
      <w:r>
        <w:rPr>
          <w:rFonts w:ascii="黑体" w:eastAsia="黑体" w:hAnsi="黑体" w:hint="eastAsia"/>
          <w:sz w:val="32"/>
          <w:szCs w:val="32"/>
        </w:rPr>
        <w:t xml:space="preserve">1 </w:t>
      </w:r>
      <w:r>
        <w:rPr>
          <w:rFonts w:ascii="黑体" w:eastAsia="黑体" w:hAnsi="黑体" w:hint="eastAsia"/>
          <w:sz w:val="32"/>
          <w:szCs w:val="32"/>
        </w:rPr>
        <w:t>引言</w:t>
      </w:r>
    </w:p>
    <w:p w:rsidR="00FB7691" w:rsidRDefault="004F5D71">
      <w:pPr>
        <w:ind w:firstLine="645"/>
        <w:rPr>
          <w:rFonts w:ascii="仿宋_GB2312" w:eastAsia="仿宋_GB2312" w:hAnsi="仿宋_GB2312"/>
          <w:sz w:val="32"/>
          <w:szCs w:val="32"/>
        </w:rPr>
      </w:pPr>
      <w:r>
        <w:rPr>
          <w:rFonts w:ascii="仿宋_GB2312" w:eastAsia="仿宋_GB2312" w:hAnsi="仿宋_GB2312" w:hint="eastAsia"/>
          <w:sz w:val="32"/>
          <w:szCs w:val="32"/>
        </w:rPr>
        <w:t>开展地区层面的节能形势预警调控是适应新形势下节能减碳工作节奏的必然要求，是实现节能减碳精细化管理的有效手段。特别是“十三五”期间，我国调结构、转方式进入攻坚期，能源消费双控和碳减排要求进一步严格，各地区能源消费将呈现短期内变化性增强的特点，因此，需要提前准确预判节能发展形势</w:t>
      </w:r>
      <w:r>
        <w:rPr>
          <w:rFonts w:ascii="仿宋_GB2312" w:eastAsia="仿宋_GB2312" w:hAnsi="仿宋_GB2312" w:hint="eastAsia"/>
          <w:sz w:val="32"/>
          <w:szCs w:val="32"/>
        </w:rPr>
        <w:t>，建立地区层面的预警周期更短、预警结果更合理的节能形势预警方法，为有效制定应对措施提供科学依据。</w:t>
      </w:r>
    </w:p>
    <w:p w:rsidR="00FB7691" w:rsidRDefault="004F5D71">
      <w:pPr>
        <w:spacing w:before="156" w:after="156"/>
        <w:ind w:firstLine="646"/>
        <w:rPr>
          <w:rFonts w:ascii="黑体" w:eastAsia="黑体" w:hAnsi="黑体"/>
          <w:sz w:val="32"/>
          <w:szCs w:val="32"/>
        </w:rPr>
      </w:pPr>
      <w:r>
        <w:rPr>
          <w:rFonts w:ascii="黑体" w:eastAsia="黑体" w:hAnsi="黑体" w:hint="eastAsia"/>
          <w:sz w:val="32"/>
          <w:szCs w:val="32"/>
        </w:rPr>
        <w:lastRenderedPageBreak/>
        <w:t xml:space="preserve">2 </w:t>
      </w:r>
      <w:r>
        <w:rPr>
          <w:rFonts w:ascii="黑体" w:eastAsia="黑体" w:hAnsi="黑体" w:hint="eastAsia"/>
          <w:sz w:val="32"/>
          <w:szCs w:val="32"/>
        </w:rPr>
        <w:t>现状：地区节能形势预警方法欠缺</w:t>
      </w:r>
    </w:p>
    <w:p w:rsidR="00FB7691" w:rsidRDefault="004F5D71">
      <w:pPr>
        <w:ind w:firstLine="645"/>
        <w:rPr>
          <w:rFonts w:ascii="仿宋_GB2312" w:eastAsia="仿宋_GB2312" w:hAnsi="仿宋_GB2312"/>
          <w:sz w:val="32"/>
          <w:szCs w:val="32"/>
        </w:rPr>
      </w:pPr>
      <w:r>
        <w:rPr>
          <w:rFonts w:ascii="仿宋_GB2312" w:eastAsia="仿宋_GB2312" w:hAnsi="仿宋_GB2312" w:hint="eastAsia"/>
          <w:sz w:val="32"/>
          <w:szCs w:val="32"/>
        </w:rPr>
        <w:t>关于预警的研究最早起源于经济领域，是指对于某一系统未来的演化趋势进行预期性评价，以提前发现特定系统未来运行可能出现的问题及成因，为提前进行某项决策，实施某项防范措施或化解措施提供依据。</w:t>
      </w:r>
    </w:p>
    <w:p w:rsidR="00FB7691" w:rsidRDefault="004F5D71">
      <w:pPr>
        <w:ind w:firstLine="645"/>
        <w:rPr>
          <w:rFonts w:ascii="仿宋_GB2312" w:eastAsia="仿宋_GB2312" w:hAnsi="仿宋_GB2312"/>
          <w:sz w:val="32"/>
          <w:szCs w:val="32"/>
        </w:rPr>
      </w:pPr>
      <w:r>
        <w:rPr>
          <w:rFonts w:ascii="仿宋_GB2312" w:eastAsia="仿宋_GB2312" w:hAnsi="仿宋_GB2312" w:hint="eastAsia"/>
          <w:sz w:val="32"/>
          <w:szCs w:val="32"/>
        </w:rPr>
        <w:t>能源领域的预警主要集中在能源安全性预警，多是预测能源供需总量平衡情况，而几乎没有针对节能形势预警的系统性研究，国际上及一些发达国家只是在对气候变化的影响和未来趋势进行预估或评估时开展过一部分节</w:t>
      </w:r>
      <w:r>
        <w:rPr>
          <w:rFonts w:ascii="仿宋_GB2312" w:eastAsia="仿宋_GB2312" w:hAnsi="仿宋_GB2312" w:hint="eastAsia"/>
          <w:sz w:val="32"/>
          <w:szCs w:val="32"/>
        </w:rPr>
        <w:t>能预警分析。我国于</w:t>
      </w:r>
      <w:r>
        <w:rPr>
          <w:rFonts w:ascii="仿宋_GB2312" w:eastAsia="仿宋_GB2312" w:hAnsi="仿宋_GB2312" w:hint="eastAsia"/>
          <w:sz w:val="32"/>
          <w:szCs w:val="32"/>
        </w:rPr>
        <w:t>2010</w:t>
      </w:r>
      <w:r>
        <w:rPr>
          <w:rFonts w:ascii="仿宋_GB2312" w:eastAsia="仿宋_GB2312" w:hAnsi="仿宋_GB2312" w:hint="eastAsia"/>
          <w:sz w:val="32"/>
          <w:szCs w:val="32"/>
        </w:rPr>
        <w:t>年印发了《关于进一步加大工作力度确保实现“十一五”节能减排目标的通知》（国发</w:t>
      </w:r>
      <w:r>
        <w:rPr>
          <w:rFonts w:ascii="仿宋_GB2312" w:eastAsia="仿宋_GB2312" w:hAnsi="仿宋_GB2312" w:hint="eastAsia"/>
          <w:sz w:val="32"/>
          <w:szCs w:val="32"/>
        </w:rPr>
        <w:t>[2010]12</w:t>
      </w:r>
      <w:r>
        <w:rPr>
          <w:rFonts w:ascii="仿宋_GB2312" w:eastAsia="仿宋_GB2312" w:hAnsi="仿宋_GB2312" w:hint="eastAsia"/>
          <w:sz w:val="32"/>
          <w:szCs w:val="32"/>
        </w:rPr>
        <w:t>号），提出“各地区要做好节能减排形势分析和预警预测”。国家发改委于</w:t>
      </w:r>
      <w:r>
        <w:rPr>
          <w:rFonts w:ascii="仿宋_GB2312" w:eastAsia="仿宋_GB2312" w:hAnsi="仿宋_GB2312" w:hint="eastAsia"/>
          <w:sz w:val="32"/>
          <w:szCs w:val="32"/>
        </w:rPr>
        <w:t>2010</w:t>
      </w:r>
      <w:r>
        <w:rPr>
          <w:rFonts w:ascii="仿宋_GB2312" w:eastAsia="仿宋_GB2312" w:hAnsi="仿宋_GB2312" w:hint="eastAsia"/>
          <w:sz w:val="32"/>
          <w:szCs w:val="32"/>
        </w:rPr>
        <w:t>年起发布各地区节能目标完成情况“晴雨表”，基于三个预警等级，定期对各地区节能目标完成进度进行预警。但从发布数据的时效性来看，所说的“预警”并不是对未来节能形势的预测，而只是对已发生但尚未进行统计核算的历史数据进行的测算，</w:t>
      </w:r>
      <w:r>
        <w:rPr>
          <w:rFonts w:ascii="仿宋_GB2312" w:eastAsia="仿宋_GB2312" w:hAnsi="仿宋_GB2312" w:hint="eastAsia"/>
          <w:b/>
          <w:sz w:val="32"/>
          <w:szCs w:val="32"/>
        </w:rPr>
        <w:t>“预警结果”一般滞后实际时间两个月左右</w:t>
      </w:r>
      <w:r>
        <w:rPr>
          <w:rFonts w:ascii="仿宋_GB2312" w:eastAsia="仿宋_GB2312" w:hAnsi="仿宋_GB2312" w:hint="eastAsia"/>
          <w:sz w:val="32"/>
          <w:szCs w:val="32"/>
        </w:rPr>
        <w:t>，比如，</w:t>
      </w:r>
      <w:r>
        <w:rPr>
          <w:rFonts w:ascii="仿宋_GB2312" w:eastAsia="仿宋_GB2312" w:hAnsi="仿宋_GB2312" w:hint="eastAsia"/>
          <w:sz w:val="32"/>
          <w:szCs w:val="32"/>
        </w:rPr>
        <w:t>5</w:t>
      </w:r>
      <w:r>
        <w:rPr>
          <w:rFonts w:ascii="仿宋_GB2312" w:eastAsia="仿宋_GB2312" w:hAnsi="仿宋_GB2312" w:hint="eastAsia"/>
          <w:sz w:val="32"/>
          <w:szCs w:val="32"/>
        </w:rPr>
        <w:t>月份发布一季度的预警情况，</w:t>
      </w:r>
      <w:r>
        <w:rPr>
          <w:rFonts w:ascii="仿宋_GB2312" w:eastAsia="仿宋_GB2312" w:hAnsi="仿宋_GB2312" w:hint="eastAsia"/>
          <w:sz w:val="32"/>
          <w:szCs w:val="32"/>
        </w:rPr>
        <w:t>11</w:t>
      </w:r>
      <w:r>
        <w:rPr>
          <w:rFonts w:ascii="仿宋_GB2312" w:eastAsia="仿宋_GB2312" w:hAnsi="仿宋_GB2312" w:hint="eastAsia"/>
          <w:sz w:val="32"/>
          <w:szCs w:val="32"/>
        </w:rPr>
        <w:t>月份发布前三季度数据。</w:t>
      </w:r>
    </w:p>
    <w:p w:rsidR="00FB7691" w:rsidRDefault="004F5D71">
      <w:pPr>
        <w:ind w:firstLine="645"/>
        <w:rPr>
          <w:rFonts w:ascii="仿宋_GB2312" w:eastAsia="仿宋_GB2312" w:hAnsi="仿宋_GB2312"/>
          <w:sz w:val="32"/>
          <w:szCs w:val="32"/>
        </w:rPr>
      </w:pPr>
      <w:r>
        <w:rPr>
          <w:rFonts w:ascii="仿宋_GB2312" w:eastAsia="仿宋_GB2312" w:hAnsi="仿宋_GB2312" w:hint="eastAsia"/>
          <w:sz w:val="32"/>
          <w:szCs w:val="32"/>
        </w:rPr>
        <w:t>我国部分地区已制定并实施了节能形势预警方案，通过测算单位地区生产总值能耗下降率及其与节能目标时序进度目标的差距，定期公布地区节能预警等级，并视紧急程度启动相应级别的预警调控方案。但总体来说，地方节能预警工作存在</w:t>
      </w:r>
      <w:r>
        <w:rPr>
          <w:rFonts w:ascii="仿宋_GB2312" w:eastAsia="仿宋_GB2312" w:hAnsi="仿宋_GB2312" w:hint="eastAsia"/>
          <w:b/>
          <w:sz w:val="32"/>
          <w:szCs w:val="32"/>
        </w:rPr>
        <w:t>“重调控、轻预警”</w:t>
      </w:r>
      <w:r>
        <w:rPr>
          <w:rFonts w:ascii="仿宋_GB2312" w:eastAsia="仿宋_GB2312" w:hAnsi="仿宋_GB2312" w:hint="eastAsia"/>
          <w:sz w:val="32"/>
          <w:szCs w:val="32"/>
        </w:rPr>
        <w:t>的情况，工作重点几乎都放在警情实际发生之后应采取何种措施应对，而对于节能形势预警模型的选择确立和实践应用则相对很少。</w:t>
      </w:r>
    </w:p>
    <w:p w:rsidR="00FB7691" w:rsidRDefault="004F5D71">
      <w:pPr>
        <w:ind w:firstLine="645"/>
        <w:rPr>
          <w:rFonts w:ascii="仿宋_GB2312" w:eastAsia="仿宋_GB2312" w:hAnsi="仿宋_GB2312"/>
          <w:sz w:val="32"/>
          <w:szCs w:val="32"/>
        </w:rPr>
      </w:pPr>
      <w:r>
        <w:rPr>
          <w:rFonts w:ascii="仿宋_GB2312" w:eastAsia="仿宋_GB2312" w:hAnsi="仿宋_GB2312" w:hint="eastAsia"/>
          <w:sz w:val="32"/>
          <w:szCs w:val="32"/>
        </w:rPr>
        <w:t>目前来看，我国地区层面的节能形势预警方法学尚处于起步阶段，未见系统的预警方法和成功的预警案例。“十三五”时期，我国将实施更为严格的能耗总量和强度“双控”制度，节能形</w:t>
      </w:r>
      <w:r>
        <w:rPr>
          <w:rFonts w:ascii="仿宋_GB2312" w:eastAsia="仿宋_GB2312" w:hAnsi="仿宋_GB2312" w:hint="eastAsia"/>
          <w:sz w:val="32"/>
          <w:szCs w:val="32"/>
        </w:rPr>
        <w:t>势预警将成为工作常态，所以亟需在地区层面确立统一的节能形势预警方法，并据此形成可行的针对性强的调控措施，以有效应对未来能源环境的紧迫压</w:t>
      </w:r>
      <w:r>
        <w:rPr>
          <w:rFonts w:ascii="仿宋_GB2312" w:eastAsia="仿宋_GB2312" w:hAnsi="仿宋_GB2312" w:hint="eastAsia"/>
          <w:sz w:val="32"/>
          <w:szCs w:val="32"/>
        </w:rPr>
        <w:lastRenderedPageBreak/>
        <w:t>力。</w:t>
      </w:r>
    </w:p>
    <w:p w:rsidR="00FB7691" w:rsidRDefault="004F5D71">
      <w:pPr>
        <w:spacing w:before="156" w:after="156"/>
        <w:ind w:firstLine="646"/>
        <w:rPr>
          <w:rFonts w:ascii="黑体" w:eastAsia="黑体" w:hAnsi="黑体"/>
          <w:sz w:val="32"/>
          <w:szCs w:val="32"/>
        </w:rPr>
      </w:pPr>
      <w:r>
        <w:rPr>
          <w:rFonts w:ascii="黑体" w:eastAsia="黑体" w:hAnsi="黑体" w:hint="eastAsia"/>
          <w:sz w:val="32"/>
          <w:szCs w:val="32"/>
        </w:rPr>
        <w:t xml:space="preserve">3 </w:t>
      </w:r>
      <w:r>
        <w:rPr>
          <w:rFonts w:ascii="黑体" w:eastAsia="黑体" w:hAnsi="黑体" w:hint="eastAsia"/>
          <w:sz w:val="32"/>
          <w:szCs w:val="32"/>
        </w:rPr>
        <w:t>突破：建立基于“总量与强度双控”的概念体系</w:t>
      </w:r>
    </w:p>
    <w:p w:rsidR="00FB7691" w:rsidRDefault="004F5D71">
      <w:pPr>
        <w:spacing w:before="50" w:after="50" w:line="360" w:lineRule="auto"/>
        <w:ind w:firstLine="600"/>
        <w:rPr>
          <w:rFonts w:ascii="Times New Roman" w:eastAsia="仿宋_GB2312" w:hAnsi="Times New Roman"/>
          <w:sz w:val="32"/>
          <w:szCs w:val="32"/>
        </w:rPr>
      </w:pPr>
      <w:r>
        <w:rPr>
          <w:rFonts w:ascii="Times New Roman" w:eastAsia="仿宋_GB2312" w:hAnsi="Times New Roman" w:hint="eastAsia"/>
          <w:sz w:val="32"/>
          <w:szCs w:val="32"/>
        </w:rPr>
        <w:t>目前，“节能形势预警”的提法已被广泛采用，但对其内涵尚未形成统一共识，有必要对其概念做一明确界定。参考经济形势预警和能源形势预警概念，结合节能工作内在规律，将地区节能形势预警定义为：</w:t>
      </w:r>
      <w:r>
        <w:rPr>
          <w:rFonts w:ascii="Times New Roman" w:eastAsia="仿宋_GB2312" w:hAnsi="Times New Roman" w:hint="eastAsia"/>
          <w:sz w:val="32"/>
          <w:szCs w:val="32"/>
        </w:rPr>
        <w:t>对地区的节能趋势进行预测和评估，判断节能进展状态，识别节能警示级别，及时对异常状态的时空范围和危害程度发出警报，为提前实施有效的应对措施提供依据。</w:t>
      </w:r>
    </w:p>
    <w:p w:rsidR="00FB7691" w:rsidRDefault="004F5D71">
      <w:pPr>
        <w:spacing w:before="50" w:after="50" w:line="360" w:lineRule="auto"/>
        <w:ind w:firstLine="600"/>
        <w:rPr>
          <w:rFonts w:ascii="Times New Roman" w:eastAsia="仿宋_GB2312" w:hAnsi="Times New Roman"/>
          <w:sz w:val="32"/>
          <w:szCs w:val="32"/>
        </w:rPr>
      </w:pPr>
      <w:r>
        <w:rPr>
          <w:rFonts w:ascii="Times New Roman" w:eastAsia="仿宋_GB2312" w:hAnsi="Times New Roman" w:hint="eastAsia"/>
          <w:sz w:val="32"/>
          <w:szCs w:val="32"/>
        </w:rPr>
        <w:t>地区节能形势预警系统的基本构成应当包含预警对象、预警指标、预警时间周期、预警警度、预警调控预案等基本要素，如图</w:t>
      </w:r>
      <w:r>
        <w:rPr>
          <w:rFonts w:ascii="Times New Roman" w:eastAsia="仿宋_GB2312" w:hAnsi="Times New Roman" w:hint="eastAsia"/>
          <w:sz w:val="32"/>
          <w:szCs w:val="32"/>
        </w:rPr>
        <w:t>1</w:t>
      </w:r>
      <w:r>
        <w:rPr>
          <w:rFonts w:ascii="Times New Roman" w:eastAsia="仿宋_GB2312" w:hAnsi="Times New Roman" w:hint="eastAsia"/>
          <w:sz w:val="32"/>
          <w:szCs w:val="32"/>
        </w:rPr>
        <w:t>所示。</w:t>
      </w:r>
    </w:p>
    <w:p w:rsidR="00FB7691" w:rsidRDefault="00FB7691">
      <w:pPr>
        <w:spacing w:before="50" w:after="50" w:line="360" w:lineRule="auto"/>
        <w:rPr>
          <w:rFonts w:ascii="Times New Roman" w:eastAsia="仿宋_GB2312" w:hAnsi="Times New Roman"/>
          <w:sz w:val="30"/>
          <w:szCs w:val="30"/>
        </w:rPr>
      </w:pPr>
      <w:r w:rsidRPr="00FB7691">
        <w:rPr>
          <w:rFonts w:eastAsia="Calibri"/>
          <w:noProof/>
        </w:rPr>
        <w:pict>
          <v:rect id="文本框 18" o:spid="_x0000_s1026" style="position:absolute;left:0;text-align:left;margin-left:1.5pt;margin-top:14.1pt;width:423.75pt;height:184.5pt;z-index:251646976" strokecolor="#95b3d7" strokeweight="1pt">
            <v:fill color2="#b8cce4" focus="100%" type="gradient"/>
            <v:shadow on="t" type="perspective" color="#243f60" opacity=".5" color2="#ccc" offset="1pt" offset2="4pt,4pt"/>
            <v:textbox>
              <w:txbxContent>
                <w:p w:rsidR="00FB7691" w:rsidRDefault="004F5D71">
                  <w:pPr>
                    <w:spacing w:before="312"/>
                    <w:ind w:firstLine="3132"/>
                    <w:rPr>
                      <w:b/>
                      <w:sz w:val="24"/>
                      <w:szCs w:val="24"/>
                    </w:rPr>
                  </w:pPr>
                  <w:r>
                    <w:rPr>
                      <w:b/>
                      <w:sz w:val="24"/>
                      <w:szCs w:val="24"/>
                    </w:rPr>
                    <w:t>地区节能形势预警系统</w:t>
                  </w:r>
                </w:p>
              </w:txbxContent>
            </v:textbox>
          </v:rect>
        </w:pict>
      </w:r>
      <w:r w:rsidRPr="00FB7691">
        <w:rPr>
          <w:rFonts w:eastAsia="Calibri"/>
          <w:noProof/>
        </w:rPr>
        <w:pict>
          <v:rect id="文本框 17" o:spid="_x0000_s1027" style="position:absolute;left:0;text-align:left;margin-left:11.25pt;margin-top:63.1pt;width:67.5pt;height:22.5pt;z-index:251648000" strokecolor="#fabf8f" strokeweight="1pt">
            <v:fill color2="#fbd4b4" focus="100%" type="gradient"/>
            <v:shadow on="t" type="perspective" color="#974706" opacity=".5" color2="#ccc" offset="1pt" offset2="4pt,4pt"/>
            <v:textbox>
              <w:txbxContent>
                <w:p w:rsidR="00FB7691" w:rsidRDefault="004F5D71">
                  <w:pPr>
                    <w:jc w:val="center"/>
                  </w:pPr>
                  <w:r>
                    <w:t>预警对象</w:t>
                  </w:r>
                </w:p>
              </w:txbxContent>
            </v:textbox>
          </v:rect>
        </w:pict>
      </w:r>
      <w:r w:rsidRPr="00FB7691">
        <w:rPr>
          <w:rFonts w:eastAsia="Calibri"/>
          <w:noProof/>
        </w:rPr>
        <w:pict>
          <v:rect id="文本框 16" o:spid="_x0000_s1028" style="position:absolute;left:0;text-align:left;margin-left:97.5pt;margin-top:63.1pt;width:65.25pt;height:22.5pt;z-index:251649024" strokecolor="#fabf8f" strokeweight="1pt">
            <v:fill color2="#fbd4b4" focus="100%" type="gradient"/>
            <v:shadow on="t" type="perspective" color="#974706" opacity=".5" color2="#ccc" offset="1pt" offset2="4pt,4pt"/>
            <v:textbox>
              <w:txbxContent>
                <w:p w:rsidR="00FB7691" w:rsidRDefault="004F5D71">
                  <w:pPr>
                    <w:jc w:val="center"/>
                  </w:pPr>
                  <w:r>
                    <w:t>预警指标</w:t>
                  </w:r>
                </w:p>
              </w:txbxContent>
            </v:textbox>
          </v:rect>
        </w:pict>
      </w:r>
      <w:r w:rsidRPr="00FB7691">
        <w:rPr>
          <w:rFonts w:eastAsia="Calibri"/>
          <w:noProof/>
        </w:rPr>
        <w:pict>
          <v:rect id="文本框 15" o:spid="_x0000_s1029" style="position:absolute;left:0;text-align:left;margin-left:185.25pt;margin-top:63.1pt;width:65.25pt;height:22.5pt;z-index:251650048" strokecolor="#fabf8f" strokeweight="1pt">
            <v:fill color2="#fbd4b4" focus="100%" type="gradient"/>
            <v:shadow on="t" type="perspective" color="#974706" opacity=".5" color2="#ccc" offset="1pt" offset2="4pt,4pt"/>
            <v:textbox>
              <w:txbxContent>
                <w:p w:rsidR="00FB7691" w:rsidRDefault="004F5D71">
                  <w:pPr>
                    <w:jc w:val="center"/>
                  </w:pPr>
                  <w:r>
                    <w:t>预警周期</w:t>
                  </w:r>
                </w:p>
              </w:txbxContent>
            </v:textbox>
          </v:rect>
        </w:pict>
      </w:r>
      <w:r w:rsidRPr="00FB7691">
        <w:rPr>
          <w:rFonts w:eastAsia="Calibri"/>
          <w:noProof/>
        </w:rPr>
        <w:pict>
          <v:rect id="文本框 12" o:spid="_x0000_s1030" style="position:absolute;left:0;text-align:left;margin-left:11.25pt;margin-top:85.75pt;width:21.75pt;height:58.5pt;z-index:251651072" strokecolor="#f79646" strokeweight="1pt">
            <v:fill color2="black" angle="90"/>
            <v:textbox>
              <w:txbxContent>
                <w:p w:rsidR="00FB7691" w:rsidRDefault="00FB7691">
                  <w:pPr>
                    <w:jc w:val="center"/>
                  </w:pPr>
                </w:p>
                <w:p w:rsidR="00FB7691" w:rsidRDefault="004F5D71">
                  <w:pPr>
                    <w:jc w:val="center"/>
                  </w:pPr>
                  <w:r>
                    <w:t>地区</w:t>
                  </w:r>
                </w:p>
              </w:txbxContent>
            </v:textbox>
          </v:rect>
        </w:pict>
      </w:r>
      <w:r w:rsidRPr="00FB7691">
        <w:rPr>
          <w:rFonts w:eastAsia="Calibri"/>
          <w:noProof/>
        </w:rPr>
        <w:pict>
          <v:rect id="文本框 11" o:spid="_x0000_s1031" style="position:absolute;left:0;text-align:left;margin-left:33.75pt;margin-top:85.75pt;width:22.5pt;height:58.5pt;z-index:251652096" strokecolor="#f79646" strokeweight="1pt">
            <v:fill color2="black" angle="90"/>
            <v:textbox>
              <w:txbxContent>
                <w:p w:rsidR="00FB7691" w:rsidRDefault="00FB7691">
                  <w:pPr>
                    <w:jc w:val="center"/>
                  </w:pPr>
                </w:p>
                <w:p w:rsidR="00FB7691" w:rsidRDefault="004F5D71">
                  <w:pPr>
                    <w:jc w:val="center"/>
                  </w:pPr>
                  <w:r>
                    <w:t>市县</w:t>
                  </w:r>
                </w:p>
              </w:txbxContent>
            </v:textbox>
          </v:rect>
        </w:pict>
      </w:r>
      <w:r w:rsidRPr="00FB7691">
        <w:rPr>
          <w:rFonts w:eastAsia="Calibri"/>
          <w:noProof/>
        </w:rPr>
        <w:pict>
          <v:rect id="文本框 10" o:spid="_x0000_s1032" style="position:absolute;left:0;text-align:left;margin-left:56.25pt;margin-top:85.75pt;width:22.5pt;height:58.5pt;z-index:251653120" strokecolor="#f79646" strokeweight="1pt">
            <v:fill color2="black" angle="90"/>
            <v:textbox>
              <w:txbxContent>
                <w:p w:rsidR="00FB7691" w:rsidRDefault="00FB7691">
                  <w:pPr>
                    <w:jc w:val="center"/>
                  </w:pPr>
                </w:p>
                <w:p w:rsidR="00FB7691" w:rsidRDefault="004F5D71">
                  <w:pPr>
                    <w:jc w:val="center"/>
                  </w:pPr>
                  <w:r>
                    <w:t>行业</w:t>
                  </w:r>
                </w:p>
              </w:txbxContent>
            </v:textbox>
          </v:rect>
        </w:pict>
      </w:r>
      <w:r w:rsidRPr="00FB7691">
        <w:rPr>
          <w:rFonts w:eastAsia="Calibri"/>
          <w:noProof/>
        </w:rPr>
        <w:pict>
          <v:rect id="文本框 9" o:spid="_x0000_s1033" style="position:absolute;left:0;text-align:left;margin-left:104.25pt;margin-top:85.75pt;width:26.25pt;height:66.75pt;z-index:251654144" strokecolor="#f79646" strokeweight="1pt">
            <v:fill color2="black" angle="90"/>
            <v:textbox>
              <w:txbxContent>
                <w:p w:rsidR="00FB7691" w:rsidRDefault="004F5D71">
                  <w:pPr>
                    <w:jc w:val="center"/>
                  </w:pPr>
                  <w:r>
                    <w:t>能耗</w:t>
                  </w:r>
                </w:p>
                <w:p w:rsidR="00FB7691" w:rsidRDefault="004F5D71">
                  <w:pPr>
                    <w:jc w:val="center"/>
                  </w:pPr>
                  <w:r>
                    <w:t>总量</w:t>
                  </w:r>
                </w:p>
              </w:txbxContent>
            </v:textbox>
          </v:rect>
        </w:pict>
      </w:r>
      <w:r w:rsidRPr="00FB7691">
        <w:rPr>
          <w:rFonts w:eastAsia="Calibri"/>
          <w:noProof/>
        </w:rPr>
        <w:pict>
          <v:rect id="文本框 8" o:spid="_x0000_s1034" style="position:absolute;left:0;text-align:left;margin-left:132pt;margin-top:85.75pt;width:27pt;height:66.75pt;z-index:251655168" strokecolor="#f79646" strokeweight="1pt">
            <v:fill color2="black" angle="90"/>
            <v:textbox>
              <w:txbxContent>
                <w:p w:rsidR="00FB7691" w:rsidRDefault="004F5D71">
                  <w:pPr>
                    <w:jc w:val="center"/>
                  </w:pPr>
                  <w:r>
                    <w:t>能耗强度</w:t>
                  </w:r>
                </w:p>
              </w:txbxContent>
            </v:textbox>
          </v:rect>
        </w:pict>
      </w:r>
      <w:r w:rsidRPr="00FB7691">
        <w:rPr>
          <w:rFonts w:eastAsia="Calibri"/>
          <w:noProof/>
        </w:rPr>
        <w:pict>
          <v:rect id="文本框 7" o:spid="_x0000_s1035" style="position:absolute;left:0;text-align:left;margin-left:205.5pt;margin-top:85.75pt;width:26.25pt;height:66.75pt;z-index:251656192" strokecolor="#f79646" strokeweight="1pt">
            <v:fill color2="black" angle="90"/>
            <v:textbox>
              <w:txbxContent>
                <w:p w:rsidR="00FB7691" w:rsidRDefault="004F5D71">
                  <w:pPr>
                    <w:jc w:val="center"/>
                  </w:pPr>
                  <w:r>
                    <w:t>月度预警</w:t>
                  </w:r>
                </w:p>
              </w:txbxContent>
            </v:textbox>
          </v:rect>
        </w:pict>
      </w:r>
    </w:p>
    <w:p w:rsidR="00FB7691" w:rsidRDefault="00FB7691">
      <w:pPr>
        <w:spacing w:before="50" w:after="50" w:line="360" w:lineRule="auto"/>
        <w:rPr>
          <w:rFonts w:ascii="Times New Roman" w:eastAsia="仿宋_GB2312" w:hAnsi="Times New Roman"/>
          <w:sz w:val="30"/>
          <w:szCs w:val="30"/>
        </w:rPr>
      </w:pPr>
    </w:p>
    <w:p w:rsidR="00FB7691" w:rsidRDefault="00FB7691">
      <w:pPr>
        <w:spacing w:before="50" w:after="50" w:line="360" w:lineRule="auto"/>
        <w:rPr>
          <w:rFonts w:ascii="Times New Roman" w:eastAsia="仿宋_GB2312" w:hAnsi="Times New Roman"/>
          <w:sz w:val="30"/>
          <w:szCs w:val="30"/>
        </w:rPr>
      </w:pPr>
      <w:r w:rsidRPr="00FB7691">
        <w:rPr>
          <w:rFonts w:eastAsia="Calibri"/>
          <w:noProof/>
        </w:rPr>
        <w:pict>
          <v:rect id="文本框 14" o:spid="_x0000_s1036" style="position:absolute;left:0;text-align:left;margin-left:261.75pt;margin-top:5.9pt;width:65.25pt;height:22.5pt;z-index:251657216" strokecolor="#fabf8f" strokeweight="1pt">
            <v:fill color2="#fbd4b4" focus="100%" type="gradient"/>
            <v:shadow on="t" type="perspective" color="#974706" opacity=".5" color2="#ccc" offset="1pt" offset2="4pt,4pt"/>
            <v:textbox>
              <w:txbxContent>
                <w:p w:rsidR="00FB7691" w:rsidRDefault="004F5D71">
                  <w:pPr>
                    <w:jc w:val="center"/>
                  </w:pPr>
                  <w:r>
                    <w:t>预警警度</w:t>
                  </w:r>
                </w:p>
              </w:txbxContent>
            </v:textbox>
          </v:rect>
        </w:pict>
      </w:r>
      <w:r w:rsidRPr="00FB7691">
        <w:rPr>
          <w:rFonts w:eastAsia="Calibri"/>
          <w:noProof/>
        </w:rPr>
        <w:pict>
          <v:rect id="文本框 13" o:spid="_x0000_s1037" style="position:absolute;left:0;text-align:left;margin-left:337.5pt;margin-top:5.9pt;width:83.25pt;height:22.5pt;z-index:251658240" strokecolor="#fabf8f" strokeweight="1pt">
            <v:fill color2="#fbd4b4" focus="100%" type="gradient"/>
            <v:shadow on="t" type="perspective" color="#974706" opacity=".5" color2="#ccc" offset="1pt" offset2="4pt,4pt"/>
            <v:textbox>
              <w:txbxContent>
                <w:p w:rsidR="00FB7691" w:rsidRDefault="004F5D71">
                  <w:pPr>
                    <w:jc w:val="center"/>
                  </w:pPr>
                  <w:r>
                    <w:t>预警调控预案</w:t>
                  </w:r>
                </w:p>
              </w:txbxContent>
            </v:textbox>
          </v:rect>
        </w:pict>
      </w:r>
    </w:p>
    <w:p w:rsidR="00FB7691" w:rsidRDefault="00FB7691">
      <w:pPr>
        <w:spacing w:before="50" w:after="50" w:line="360" w:lineRule="auto"/>
        <w:rPr>
          <w:rFonts w:ascii="Times New Roman" w:eastAsia="仿宋_GB2312" w:hAnsi="Times New Roman"/>
          <w:sz w:val="30"/>
          <w:szCs w:val="30"/>
        </w:rPr>
      </w:pPr>
      <w:r w:rsidRPr="00FB7691">
        <w:rPr>
          <w:rFonts w:eastAsia="Calibri"/>
          <w:noProof/>
        </w:rPr>
        <w:pict>
          <v:rect id="文本框 6" o:spid="_x0000_s1038" style="position:absolute;left:0;text-align:left;margin-left:267.75pt;margin-top:.65pt;width:26.25pt;height:88.5pt;z-index:251659264" strokecolor="#f79646" strokeweight="1pt">
            <v:fill color2="black" angle="90"/>
            <v:textbox>
              <w:txbxContent>
                <w:p w:rsidR="00FB7691" w:rsidRDefault="004F5D71">
                  <w:pPr>
                    <w:jc w:val="center"/>
                  </w:pPr>
                  <w:r>
                    <w:t>能耗</w:t>
                  </w:r>
                </w:p>
                <w:p w:rsidR="00FB7691" w:rsidRDefault="004F5D71">
                  <w:pPr>
                    <w:jc w:val="center"/>
                  </w:pPr>
                  <w:r>
                    <w:t>总量</w:t>
                  </w:r>
                </w:p>
                <w:p w:rsidR="00FB7691" w:rsidRDefault="004F5D71">
                  <w:pPr>
                    <w:jc w:val="center"/>
                  </w:pPr>
                  <w:r>
                    <w:t>警度</w:t>
                  </w:r>
                </w:p>
              </w:txbxContent>
            </v:textbox>
          </v:rect>
        </w:pict>
      </w:r>
      <w:r w:rsidRPr="00FB7691">
        <w:rPr>
          <w:rFonts w:eastAsia="Calibri"/>
          <w:noProof/>
        </w:rPr>
        <w:pict>
          <v:rect id="文本框 5" o:spid="_x0000_s1039" style="position:absolute;left:0;text-align:left;margin-left:295.5pt;margin-top:.65pt;width:27pt;height:88.5pt;z-index:251660288" strokecolor="#f79646" strokeweight="1pt">
            <v:fill color2="black" angle="90"/>
            <v:textbox>
              <w:txbxContent>
                <w:p w:rsidR="00FB7691" w:rsidRDefault="004F5D71">
                  <w:pPr>
                    <w:jc w:val="center"/>
                  </w:pPr>
                  <w:r>
                    <w:t>能耗强度</w:t>
                  </w:r>
                </w:p>
                <w:p w:rsidR="00FB7691" w:rsidRDefault="004F5D71">
                  <w:pPr>
                    <w:jc w:val="center"/>
                  </w:pPr>
                  <w:r>
                    <w:t>警度</w:t>
                  </w:r>
                </w:p>
              </w:txbxContent>
            </v:textbox>
          </v:rect>
        </w:pict>
      </w:r>
      <w:r w:rsidRPr="00FB7691">
        <w:rPr>
          <w:rFonts w:eastAsia="Calibri"/>
          <w:noProof/>
        </w:rPr>
        <w:pict>
          <v:rect id="文本框 4" o:spid="_x0000_s1040" style="position:absolute;left:0;text-align:left;margin-left:345pt;margin-top:.65pt;width:21.75pt;height:66.75pt;z-index:251661312" strokecolor="#f79646" strokeweight="1pt">
            <v:fill color2="black" angle="90"/>
            <v:textbox>
              <w:txbxContent>
                <w:p w:rsidR="00FB7691" w:rsidRDefault="00FB7691">
                  <w:pPr>
                    <w:jc w:val="center"/>
                  </w:pPr>
                </w:p>
                <w:p w:rsidR="00FB7691" w:rsidRDefault="004F5D71">
                  <w:pPr>
                    <w:jc w:val="center"/>
                  </w:pPr>
                  <w:r>
                    <w:t>工业</w:t>
                  </w:r>
                </w:p>
              </w:txbxContent>
            </v:textbox>
          </v:rect>
        </w:pict>
      </w:r>
      <w:r w:rsidRPr="00FB7691">
        <w:rPr>
          <w:rFonts w:eastAsia="Calibri"/>
          <w:noProof/>
        </w:rPr>
        <w:pict>
          <v:rect id="文本框 3" o:spid="_x0000_s1041" style="position:absolute;left:0;text-align:left;margin-left:367.5pt;margin-top:.65pt;width:22.5pt;height:66.75pt;z-index:251662336" strokecolor="#f79646" strokeweight="1pt">
            <v:fill color2="black" angle="90"/>
            <v:textbox>
              <w:txbxContent>
                <w:p w:rsidR="00FB7691" w:rsidRDefault="004F5D71">
                  <w:pPr>
                    <w:jc w:val="center"/>
                  </w:pPr>
                  <w:r>
                    <w:t>第三产业</w:t>
                  </w:r>
                </w:p>
              </w:txbxContent>
            </v:textbox>
          </v:rect>
        </w:pict>
      </w:r>
      <w:r w:rsidRPr="00FB7691">
        <w:rPr>
          <w:rFonts w:eastAsia="Calibri"/>
          <w:noProof/>
        </w:rPr>
        <w:pict>
          <v:rect id="文本框 2" o:spid="_x0000_s1042" style="position:absolute;left:0;text-align:left;margin-left:390pt;margin-top:.65pt;width:22.5pt;height:66.75pt;z-index:251663360" strokecolor="#f79646" strokeweight="1pt">
            <v:fill color2="black" angle="90"/>
            <v:textbox>
              <w:txbxContent>
                <w:p w:rsidR="00FB7691" w:rsidRDefault="004F5D71">
                  <w:pPr>
                    <w:jc w:val="center"/>
                  </w:pPr>
                  <w:r>
                    <w:t>公共机构</w:t>
                  </w:r>
                </w:p>
              </w:txbxContent>
            </v:textbox>
          </v:rect>
        </w:pict>
      </w:r>
    </w:p>
    <w:p w:rsidR="00FB7691" w:rsidRDefault="00FB7691">
      <w:pPr>
        <w:spacing w:before="50" w:after="50" w:line="360" w:lineRule="auto"/>
        <w:rPr>
          <w:rFonts w:ascii="Times New Roman" w:eastAsia="仿宋_GB2312" w:hAnsi="Times New Roman"/>
          <w:sz w:val="30"/>
          <w:szCs w:val="30"/>
        </w:rPr>
      </w:pPr>
    </w:p>
    <w:p w:rsidR="00FB7691" w:rsidRDefault="00FB7691">
      <w:pPr>
        <w:spacing w:before="50" w:after="50" w:line="360" w:lineRule="auto"/>
        <w:rPr>
          <w:rFonts w:ascii="Times New Roman" w:eastAsia="仿宋_GB2312" w:hAnsi="Times New Roman"/>
          <w:sz w:val="30"/>
          <w:szCs w:val="30"/>
        </w:rPr>
      </w:pPr>
    </w:p>
    <w:p w:rsidR="00FB7691" w:rsidRDefault="00FB7691">
      <w:pPr>
        <w:spacing w:before="50" w:after="50" w:line="360" w:lineRule="auto"/>
        <w:rPr>
          <w:rFonts w:ascii="Times New Roman" w:eastAsia="仿宋_GB2312" w:hAnsi="Times New Roman"/>
          <w:sz w:val="30"/>
          <w:szCs w:val="30"/>
        </w:rPr>
      </w:pPr>
    </w:p>
    <w:p w:rsidR="00FB7691" w:rsidRDefault="004F5D71">
      <w:pPr>
        <w:jc w:val="center"/>
        <w:rPr>
          <w:rFonts w:ascii="黑体" w:eastAsia="黑体" w:hAnsi="黑体"/>
          <w:sz w:val="28"/>
          <w:szCs w:val="32"/>
        </w:rPr>
      </w:pPr>
      <w:r>
        <w:rPr>
          <w:rFonts w:ascii="黑体" w:eastAsia="黑体" w:hAnsi="黑体" w:hint="eastAsia"/>
          <w:sz w:val="28"/>
          <w:szCs w:val="32"/>
        </w:rPr>
        <w:t>图</w:t>
      </w:r>
      <w:r>
        <w:rPr>
          <w:rFonts w:ascii="黑体" w:eastAsia="黑体" w:hAnsi="黑体" w:hint="eastAsia"/>
          <w:sz w:val="28"/>
          <w:szCs w:val="32"/>
        </w:rPr>
        <w:t xml:space="preserve">1 </w:t>
      </w:r>
      <w:r>
        <w:rPr>
          <w:rFonts w:ascii="黑体" w:eastAsia="黑体" w:hAnsi="黑体" w:hint="eastAsia"/>
          <w:sz w:val="28"/>
          <w:szCs w:val="32"/>
        </w:rPr>
        <w:t>地区节能形势预警系统构成示意图</w:t>
      </w:r>
    </w:p>
    <w:p w:rsidR="00FB7691" w:rsidRDefault="004F5D71">
      <w:pPr>
        <w:ind w:firstLine="645"/>
        <w:rPr>
          <w:rFonts w:ascii="仿宋_GB2312" w:eastAsia="仿宋_GB2312" w:hAnsi="仿宋_GB2312"/>
          <w:sz w:val="32"/>
          <w:szCs w:val="32"/>
        </w:rPr>
      </w:pPr>
      <w:r>
        <w:rPr>
          <w:rFonts w:ascii="仿宋_GB2312" w:eastAsia="仿宋_GB2312" w:hAnsi="仿宋_GB2312" w:hint="eastAsia"/>
          <w:sz w:val="32"/>
          <w:szCs w:val="32"/>
        </w:rPr>
        <w:t>以省级地区为例。</w:t>
      </w:r>
    </w:p>
    <w:p w:rsidR="00FB7691" w:rsidRDefault="004F5D71">
      <w:pPr>
        <w:ind w:firstLine="645"/>
        <w:rPr>
          <w:rFonts w:ascii="仿宋_GB2312" w:eastAsia="仿宋_GB2312" w:hAnsi="仿宋_GB2312"/>
          <w:sz w:val="32"/>
          <w:szCs w:val="32"/>
        </w:rPr>
      </w:pPr>
      <w:r>
        <w:rPr>
          <w:rFonts w:ascii="仿宋_GB2312" w:eastAsia="仿宋_GB2312" w:hAnsi="仿宋_GB2312" w:hint="eastAsia"/>
          <w:b/>
          <w:sz w:val="32"/>
          <w:szCs w:val="32"/>
        </w:rPr>
        <w:t>预警对象：</w:t>
      </w:r>
      <w:r>
        <w:rPr>
          <w:rFonts w:ascii="仿宋_GB2312" w:eastAsia="仿宋_GB2312" w:hAnsi="仿宋_GB2312" w:hint="eastAsia"/>
          <w:sz w:val="32"/>
          <w:szCs w:val="32"/>
        </w:rPr>
        <w:t>包括省、下辖市县、重点行业三个层级，其中，重点行业可从能耗总量大、增速快、强度高、节能潜力大的行业中选取。</w:t>
      </w:r>
    </w:p>
    <w:p w:rsidR="00FB7691" w:rsidRDefault="004F5D71">
      <w:pPr>
        <w:ind w:firstLine="645"/>
        <w:rPr>
          <w:rFonts w:ascii="仿宋_GB2312" w:eastAsia="仿宋_GB2312" w:hAnsi="仿宋_GB2312"/>
          <w:sz w:val="32"/>
          <w:szCs w:val="32"/>
        </w:rPr>
      </w:pPr>
      <w:r>
        <w:rPr>
          <w:rFonts w:ascii="仿宋_GB2312" w:eastAsia="仿宋_GB2312" w:hAnsi="仿宋_GB2312" w:hint="eastAsia"/>
          <w:b/>
          <w:sz w:val="32"/>
          <w:szCs w:val="32"/>
        </w:rPr>
        <w:lastRenderedPageBreak/>
        <w:t>预警指标：</w:t>
      </w:r>
      <w:r>
        <w:rPr>
          <w:rFonts w:ascii="仿宋_GB2312" w:eastAsia="仿宋_GB2312" w:hAnsi="仿宋_GB2312" w:hint="eastAsia"/>
          <w:sz w:val="32"/>
          <w:szCs w:val="32"/>
        </w:rPr>
        <w:t>指能够表征该地区（行业）节能形势发展变化态势的指标。以“总量与强度双控”为目标，预警指标应包括单位地区生产总值（行业单位增加值）能耗下降率和能耗总量增速两个指标。</w:t>
      </w:r>
    </w:p>
    <w:p w:rsidR="00FB7691" w:rsidRDefault="004F5D71">
      <w:pPr>
        <w:ind w:firstLine="645"/>
        <w:rPr>
          <w:rFonts w:ascii="仿宋_GB2312" w:eastAsia="仿宋_GB2312" w:hAnsi="仿宋_GB2312"/>
          <w:sz w:val="32"/>
          <w:szCs w:val="32"/>
        </w:rPr>
      </w:pPr>
      <w:r>
        <w:rPr>
          <w:rFonts w:ascii="仿宋_GB2312" w:eastAsia="仿宋_GB2312" w:hAnsi="仿宋_GB2312" w:hint="eastAsia"/>
          <w:b/>
          <w:sz w:val="32"/>
          <w:szCs w:val="32"/>
        </w:rPr>
        <w:t>预警周期：</w:t>
      </w:r>
      <w:r>
        <w:rPr>
          <w:rFonts w:ascii="仿宋_GB2312" w:eastAsia="仿宋_GB2312" w:hAnsi="仿宋_GB2312" w:hint="eastAsia"/>
          <w:sz w:val="32"/>
          <w:szCs w:val="32"/>
        </w:rPr>
        <w:t>国家发布的省级地区节能“晴雨表”基本可实现按月度预测预警，因此，预警周期</w:t>
      </w:r>
      <w:r>
        <w:rPr>
          <w:rFonts w:ascii="仿宋_GB2312" w:eastAsia="仿宋_GB2312" w:hAnsi="仿宋_GB2312" w:hint="eastAsia"/>
          <w:sz w:val="32"/>
          <w:szCs w:val="32"/>
        </w:rPr>
        <w:t>应实现“月度分析、月度预警”，以保证预警结果的及时性和有效性。</w:t>
      </w:r>
    </w:p>
    <w:p w:rsidR="00FB7691" w:rsidRDefault="004F5D71">
      <w:pPr>
        <w:ind w:firstLine="645"/>
        <w:rPr>
          <w:rFonts w:ascii="仿宋_GB2312" w:eastAsia="仿宋_GB2312" w:hAnsi="仿宋_GB2312"/>
          <w:sz w:val="32"/>
          <w:szCs w:val="32"/>
        </w:rPr>
      </w:pPr>
      <w:r>
        <w:rPr>
          <w:rFonts w:ascii="仿宋_GB2312" w:eastAsia="仿宋_GB2312" w:hAnsi="仿宋_GB2312" w:hint="eastAsia"/>
          <w:sz w:val="32"/>
          <w:szCs w:val="32"/>
        </w:rPr>
        <w:t>一般来说，地区生产总值、能耗总量及单位产值能耗强度等统计数据可得周期最短为季度，若要实现月度预警，需将月度统计可得数据与地区生产总值、能耗总量、单位产值能耗强度关联起来，通过建立相关性强的预警模型来预测月度预警指标。</w:t>
      </w:r>
    </w:p>
    <w:p w:rsidR="00FB7691" w:rsidRDefault="004F5D71">
      <w:pPr>
        <w:ind w:firstLine="645"/>
        <w:rPr>
          <w:rFonts w:ascii="仿宋_GB2312" w:eastAsia="仿宋_GB2312" w:hAnsi="仿宋_GB2312"/>
          <w:sz w:val="32"/>
          <w:szCs w:val="32"/>
        </w:rPr>
      </w:pPr>
      <w:r>
        <w:rPr>
          <w:rFonts w:ascii="仿宋_GB2312" w:eastAsia="仿宋_GB2312" w:hAnsi="仿宋_GB2312" w:hint="eastAsia"/>
          <w:b/>
          <w:sz w:val="32"/>
          <w:szCs w:val="32"/>
        </w:rPr>
        <w:t>预警警度：</w:t>
      </w:r>
      <w:r>
        <w:rPr>
          <w:rFonts w:ascii="仿宋_GB2312" w:eastAsia="仿宋_GB2312" w:hAnsi="仿宋_GB2312" w:hint="eastAsia"/>
          <w:sz w:val="32"/>
          <w:szCs w:val="32"/>
        </w:rPr>
        <w:t>节能预警体系的主要任务是对预警指标的持续变化与未来趋势进行不间断的监测与预测，及时发现问题，避免节能形势达到安全警戒点之后可能产生的危害和后果，这个安全警戒点就是预警警度。</w:t>
      </w:r>
    </w:p>
    <w:p w:rsidR="00FB7691" w:rsidRDefault="004F5D71">
      <w:pPr>
        <w:ind w:firstLine="645"/>
        <w:rPr>
          <w:rFonts w:ascii="仿宋_GB2312" w:eastAsia="仿宋_GB2312" w:hAnsi="仿宋_GB2312"/>
          <w:sz w:val="32"/>
          <w:szCs w:val="32"/>
        </w:rPr>
      </w:pPr>
      <w:r>
        <w:rPr>
          <w:rFonts w:ascii="仿宋_GB2312" w:eastAsia="仿宋_GB2312" w:hAnsi="仿宋_GB2312" w:hint="eastAsia"/>
          <w:sz w:val="32"/>
          <w:szCs w:val="32"/>
        </w:rPr>
        <w:t>一般划分为三级或四级警度，大致有两类预警警度划</w:t>
      </w:r>
      <w:r>
        <w:rPr>
          <w:rFonts w:ascii="仿宋_GB2312" w:eastAsia="仿宋_GB2312" w:hAnsi="仿宋_GB2312" w:hint="eastAsia"/>
          <w:sz w:val="32"/>
          <w:szCs w:val="32"/>
        </w:rPr>
        <w:t>分方法：一类是以</w:t>
      </w:r>
      <w:r>
        <w:rPr>
          <w:rFonts w:ascii="仿宋_GB2312" w:eastAsia="仿宋_GB2312" w:hAnsi="仿宋_GB2312" w:hint="eastAsia"/>
          <w:b/>
          <w:sz w:val="32"/>
          <w:szCs w:val="32"/>
        </w:rPr>
        <w:t>节能目标完成进度</w:t>
      </w:r>
      <w:r>
        <w:rPr>
          <w:rFonts w:ascii="仿宋_GB2312" w:eastAsia="仿宋_GB2312" w:hAnsi="仿宋_GB2312" w:hint="eastAsia"/>
          <w:sz w:val="32"/>
          <w:szCs w:val="32"/>
        </w:rPr>
        <w:t>作为分类指标，即将全年节能目标完成进度按预警周期做均等划分，作为最轻等级警度的基线，比如，若预警周期为季度，则每季度应完成年度节能目标的</w:t>
      </w:r>
      <w:r>
        <w:rPr>
          <w:rFonts w:ascii="仿宋_GB2312" w:eastAsia="仿宋_GB2312" w:hAnsi="仿宋_GB2312" w:hint="eastAsia"/>
          <w:sz w:val="32"/>
          <w:szCs w:val="32"/>
        </w:rPr>
        <w:t>25%</w:t>
      </w:r>
      <w:r>
        <w:rPr>
          <w:rFonts w:ascii="仿宋_GB2312" w:eastAsia="仿宋_GB2312" w:hAnsi="仿宋_GB2312" w:hint="eastAsia"/>
          <w:sz w:val="32"/>
          <w:szCs w:val="32"/>
        </w:rPr>
        <w:t>（</w:t>
      </w:r>
      <w:r>
        <w:rPr>
          <w:rFonts w:ascii="仿宋_GB2312" w:eastAsia="仿宋_GB2312" w:hAnsi="仿宋_GB2312" w:hint="eastAsia"/>
          <w:sz w:val="32"/>
          <w:szCs w:val="32"/>
        </w:rPr>
        <w:t>100%/4</w:t>
      </w:r>
      <w:r>
        <w:rPr>
          <w:rFonts w:ascii="仿宋_GB2312" w:eastAsia="仿宋_GB2312" w:hAnsi="仿宋_GB2312" w:hint="eastAsia"/>
          <w:sz w:val="32"/>
          <w:szCs w:val="32"/>
        </w:rPr>
        <w:t>个季度），</w:t>
      </w:r>
      <w:r>
        <w:rPr>
          <w:rFonts w:ascii="仿宋_GB2312" w:eastAsia="仿宋_GB2312" w:hAnsi="仿宋_GB2312" w:hint="eastAsia"/>
          <w:sz w:val="32"/>
          <w:szCs w:val="32"/>
        </w:rPr>
        <w:t>25%</w:t>
      </w:r>
      <w:r>
        <w:rPr>
          <w:rFonts w:ascii="仿宋_GB2312" w:eastAsia="仿宋_GB2312" w:hAnsi="仿宋_GB2312" w:hint="eastAsia"/>
          <w:sz w:val="32"/>
          <w:szCs w:val="32"/>
        </w:rPr>
        <w:t>设为最轻等级警度的基线，其余等级的划分逐步严格。该方法的优点是直观性好，可清楚地展示节能目标的季度完成情况，但缺点是过于“武断”，没有考虑不同季度用能特点的差异性；另一类是以</w:t>
      </w:r>
      <w:r>
        <w:rPr>
          <w:rFonts w:ascii="仿宋_GB2312" w:eastAsia="仿宋_GB2312" w:hAnsi="仿宋_GB2312" w:hint="eastAsia"/>
          <w:b/>
          <w:sz w:val="32"/>
          <w:szCs w:val="32"/>
        </w:rPr>
        <w:t>节能目标变化率</w:t>
      </w:r>
      <w:r>
        <w:rPr>
          <w:rFonts w:ascii="仿宋_GB2312" w:eastAsia="仿宋_GB2312" w:hAnsi="仿宋_GB2312" w:hint="eastAsia"/>
          <w:sz w:val="32"/>
          <w:szCs w:val="32"/>
        </w:rPr>
        <w:t>作为指标，即将当期节能目标同比变化率与年度变化率目标值的差距作为划分依据，该划分方法反映了不同时间周期内用能特点的差异性</w:t>
      </w:r>
      <w:r>
        <w:rPr>
          <w:rFonts w:ascii="仿宋_GB2312" w:eastAsia="仿宋_GB2312" w:hAnsi="仿宋_GB2312" w:hint="eastAsia"/>
          <w:sz w:val="32"/>
          <w:szCs w:val="32"/>
        </w:rPr>
        <w:t>。本文采用第二种划分方法，以每月能耗强度同比下降率和每月能源消费总量同比增速作为分类指标，并在此基础上，考虑到节能工作从实施到出效果具有自身的时间周期特点，实施“前松后紧”的原则，即前半年对预警等级的设置条件相对较为宽松，后半年则收紧和提高预警程度。</w:t>
      </w:r>
    </w:p>
    <w:p w:rsidR="00FB7691" w:rsidRDefault="004F5D71">
      <w:pPr>
        <w:widowControl/>
        <w:spacing w:before="156"/>
        <w:ind w:firstLine="171"/>
        <w:jc w:val="center"/>
        <w:rPr>
          <w:rFonts w:ascii="Times New Roman" w:hAnsi="Times New Roman" w:cs="宋体"/>
          <w:b/>
          <w:sz w:val="24"/>
          <w:szCs w:val="24"/>
        </w:rPr>
      </w:pPr>
      <w:r>
        <w:rPr>
          <w:rFonts w:ascii="Times New Roman" w:hAnsi="Times New Roman" w:cs="宋体" w:hint="eastAsia"/>
          <w:b/>
          <w:sz w:val="24"/>
          <w:szCs w:val="24"/>
        </w:rPr>
        <w:t>表</w:t>
      </w:r>
      <w:r>
        <w:rPr>
          <w:rFonts w:ascii="Times New Roman" w:hAnsi="Times New Roman" w:cs="宋体" w:hint="eastAsia"/>
          <w:b/>
          <w:sz w:val="24"/>
          <w:szCs w:val="24"/>
        </w:rPr>
        <w:t xml:space="preserve">1  </w:t>
      </w:r>
      <w:r>
        <w:rPr>
          <w:rFonts w:ascii="Times New Roman" w:hAnsi="Times New Roman" w:cs="宋体" w:hint="eastAsia"/>
          <w:b/>
          <w:sz w:val="24"/>
          <w:szCs w:val="24"/>
        </w:rPr>
        <w:t>地区节能预警警度级别设置</w:t>
      </w:r>
    </w:p>
    <w:tbl>
      <w:tblPr>
        <w:tblW w:w="8520" w:type="dxa"/>
        <w:jc w:val="center"/>
        <w:tblCellMar>
          <w:left w:w="10" w:type="dxa"/>
          <w:right w:w="10" w:type="dxa"/>
        </w:tblCellMar>
        <w:tblLook w:val="0000"/>
      </w:tblPr>
      <w:tblGrid>
        <w:gridCol w:w="949"/>
        <w:gridCol w:w="1134"/>
        <w:gridCol w:w="1559"/>
        <w:gridCol w:w="1701"/>
        <w:gridCol w:w="1560"/>
        <w:gridCol w:w="1617"/>
      </w:tblGrid>
      <w:tr w:rsidR="00FB7691">
        <w:tblPrEx>
          <w:tblCellMar>
            <w:top w:w="0" w:type="dxa"/>
            <w:bottom w:w="0" w:type="dxa"/>
          </w:tblCellMar>
        </w:tblPrEx>
        <w:trPr>
          <w:trHeight w:val="487"/>
          <w:jc w:val="center"/>
        </w:trPr>
        <w:tc>
          <w:tcPr>
            <w:tcW w:w="2083" w:type="dxa"/>
            <w:gridSpan w:val="2"/>
            <w:vMerge w:val="restart"/>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szCs w:val="21"/>
              </w:rPr>
            </w:pPr>
            <w:r>
              <w:rPr>
                <w:rFonts w:ascii="Times New Roman" w:hAnsi="Times New Roman" w:cs="宋体" w:hint="eastAsia"/>
                <w:szCs w:val="21"/>
              </w:rPr>
              <w:lastRenderedPageBreak/>
              <w:t>假设年度目标同比下降（上升）率为</w:t>
            </w:r>
            <w:r>
              <w:rPr>
                <w:rFonts w:ascii="Times New Roman" w:hAnsi="Times New Roman" w:cs="宋体"/>
                <w:szCs w:val="21"/>
              </w:rPr>
              <w:t>x</w:t>
            </w:r>
          </w:p>
        </w:tc>
        <w:tc>
          <w:tcPr>
            <w:tcW w:w="6437" w:type="dxa"/>
            <w:gridSpan w:val="4"/>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szCs w:val="21"/>
              </w:rPr>
            </w:pPr>
            <w:r>
              <w:rPr>
                <w:rFonts w:ascii="Times New Roman" w:hAnsi="Times New Roman" w:cs="宋体" w:hint="eastAsia"/>
                <w:szCs w:val="21"/>
              </w:rPr>
              <w:t>当年完成情况</w:t>
            </w:r>
          </w:p>
        </w:tc>
      </w:tr>
      <w:tr w:rsidR="00FB7691">
        <w:tblPrEx>
          <w:tblCellMar>
            <w:top w:w="0" w:type="dxa"/>
            <w:bottom w:w="0" w:type="dxa"/>
          </w:tblCellMar>
        </w:tblPrEx>
        <w:trPr>
          <w:trHeight w:val="410"/>
          <w:jc w:val="center"/>
        </w:trPr>
        <w:tc>
          <w:tcPr>
            <w:tcW w:w="2083" w:type="dxa"/>
            <w:gridSpan w:val="2"/>
            <w:vMerge/>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FB7691"/>
        </w:tc>
        <w:tc>
          <w:tcPr>
            <w:tcW w:w="1559"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szCs w:val="21"/>
              </w:rPr>
            </w:pPr>
            <w:r>
              <w:rPr>
                <w:rFonts w:ascii="Times New Roman" w:hAnsi="Times New Roman" w:cs="宋体"/>
                <w:szCs w:val="21"/>
              </w:rPr>
              <w:t>1-3</w:t>
            </w:r>
            <w:r>
              <w:rPr>
                <w:rFonts w:ascii="Times New Roman" w:hAnsi="Times New Roman" w:cs="宋体" w:hint="eastAsia"/>
                <w:szCs w:val="21"/>
              </w:rPr>
              <w:t>月</w:t>
            </w:r>
          </w:p>
        </w:tc>
        <w:tc>
          <w:tcPr>
            <w:tcW w:w="1701"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szCs w:val="21"/>
              </w:rPr>
            </w:pPr>
            <w:r>
              <w:rPr>
                <w:rFonts w:ascii="Times New Roman" w:hAnsi="Times New Roman" w:cs="宋体"/>
                <w:szCs w:val="21"/>
              </w:rPr>
              <w:t>1-6</w:t>
            </w:r>
            <w:r>
              <w:rPr>
                <w:rFonts w:ascii="Times New Roman" w:hAnsi="Times New Roman" w:cs="宋体" w:hint="eastAsia"/>
                <w:szCs w:val="21"/>
              </w:rPr>
              <w:t>月</w:t>
            </w:r>
          </w:p>
        </w:tc>
        <w:tc>
          <w:tcPr>
            <w:tcW w:w="1560"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szCs w:val="21"/>
              </w:rPr>
            </w:pPr>
            <w:r>
              <w:rPr>
                <w:rFonts w:ascii="Times New Roman" w:hAnsi="Times New Roman" w:cs="宋体"/>
                <w:szCs w:val="21"/>
              </w:rPr>
              <w:t>1-9</w:t>
            </w:r>
            <w:r>
              <w:rPr>
                <w:rFonts w:ascii="Times New Roman" w:hAnsi="Times New Roman" w:cs="宋体" w:hint="eastAsia"/>
                <w:szCs w:val="21"/>
              </w:rPr>
              <w:t>月</w:t>
            </w:r>
          </w:p>
        </w:tc>
        <w:tc>
          <w:tcPr>
            <w:tcW w:w="1617"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szCs w:val="21"/>
              </w:rPr>
            </w:pPr>
            <w:r>
              <w:rPr>
                <w:rFonts w:ascii="Times New Roman" w:hAnsi="Times New Roman" w:cs="宋体"/>
                <w:szCs w:val="21"/>
              </w:rPr>
              <w:t>1-12</w:t>
            </w:r>
            <w:r>
              <w:rPr>
                <w:rFonts w:ascii="Times New Roman" w:hAnsi="Times New Roman" w:cs="宋体" w:hint="eastAsia"/>
                <w:szCs w:val="21"/>
              </w:rPr>
              <w:t>月</w:t>
            </w:r>
          </w:p>
        </w:tc>
      </w:tr>
      <w:tr w:rsidR="00FB7691">
        <w:tblPrEx>
          <w:tblCellMar>
            <w:top w:w="0" w:type="dxa"/>
            <w:bottom w:w="0" w:type="dxa"/>
          </w:tblCellMar>
        </w:tblPrEx>
        <w:trPr>
          <w:trHeight w:val="794"/>
          <w:jc w:val="center"/>
        </w:trPr>
        <w:tc>
          <w:tcPr>
            <w:tcW w:w="949" w:type="dxa"/>
            <w:vMerge w:val="restart"/>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szCs w:val="21"/>
              </w:rPr>
            </w:pPr>
            <w:r>
              <w:rPr>
                <w:rFonts w:ascii="Times New Roman" w:hAnsi="Times New Roman" w:cs="宋体" w:hint="eastAsia"/>
                <w:szCs w:val="21"/>
              </w:rPr>
              <w:t>能耗强度同比下降率</w:t>
            </w:r>
          </w:p>
        </w:tc>
        <w:tc>
          <w:tcPr>
            <w:tcW w:w="1134"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szCs w:val="21"/>
              </w:rPr>
            </w:pPr>
            <w:r>
              <w:rPr>
                <w:rFonts w:ascii="Times New Roman" w:hAnsi="Times New Roman" w:cs="宋体"/>
                <w:szCs w:val="21"/>
              </w:rPr>
              <w:t>III</w:t>
            </w:r>
            <w:r>
              <w:rPr>
                <w:rFonts w:ascii="Times New Roman" w:hAnsi="Times New Roman" w:cs="宋体" w:hint="eastAsia"/>
                <w:szCs w:val="21"/>
              </w:rPr>
              <w:t>级</w:t>
            </w:r>
          </w:p>
          <w:p w:rsidR="00FB7691" w:rsidRDefault="004F5D71">
            <w:pPr>
              <w:widowControl/>
              <w:jc w:val="center"/>
              <w:rPr>
                <w:rFonts w:ascii="Times New Roman" w:hAnsi="Times New Roman" w:cs="宋体"/>
                <w:szCs w:val="21"/>
              </w:rPr>
            </w:pPr>
            <w:r>
              <w:rPr>
                <w:rFonts w:ascii="Times New Roman" w:hAnsi="Times New Roman" w:cs="宋体" w:hint="eastAsia"/>
                <w:szCs w:val="21"/>
              </w:rPr>
              <w:t>（绿色）</w:t>
            </w:r>
          </w:p>
        </w:tc>
        <w:tc>
          <w:tcPr>
            <w:tcW w:w="1559"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szCs w:val="21"/>
              </w:rPr>
            </w:pPr>
            <w:r>
              <w:rPr>
                <w:rFonts w:ascii="Times New Roman" w:hAnsi="Times New Roman" w:cs="宋体"/>
                <w:szCs w:val="21"/>
              </w:rPr>
              <w:t>≥80%*x</w:t>
            </w:r>
          </w:p>
        </w:tc>
        <w:tc>
          <w:tcPr>
            <w:tcW w:w="1701"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szCs w:val="21"/>
              </w:rPr>
            </w:pPr>
            <w:r>
              <w:rPr>
                <w:rFonts w:ascii="Times New Roman" w:hAnsi="Times New Roman" w:cs="宋体"/>
                <w:szCs w:val="21"/>
              </w:rPr>
              <w:t>≥90%*x</w:t>
            </w:r>
          </w:p>
        </w:tc>
        <w:tc>
          <w:tcPr>
            <w:tcW w:w="1560"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szCs w:val="21"/>
              </w:rPr>
            </w:pPr>
            <w:r>
              <w:rPr>
                <w:rFonts w:ascii="Times New Roman" w:hAnsi="Times New Roman" w:cs="宋体"/>
                <w:szCs w:val="21"/>
              </w:rPr>
              <w:t>≥100%*x</w:t>
            </w:r>
          </w:p>
        </w:tc>
        <w:tc>
          <w:tcPr>
            <w:tcW w:w="1617"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szCs w:val="21"/>
              </w:rPr>
            </w:pPr>
            <w:r>
              <w:rPr>
                <w:rFonts w:ascii="Times New Roman" w:hAnsi="Times New Roman" w:cs="宋体"/>
                <w:szCs w:val="21"/>
              </w:rPr>
              <w:t>≥100%*x</w:t>
            </w:r>
          </w:p>
        </w:tc>
      </w:tr>
      <w:tr w:rsidR="00FB7691">
        <w:tblPrEx>
          <w:tblCellMar>
            <w:top w:w="0" w:type="dxa"/>
            <w:bottom w:w="0" w:type="dxa"/>
          </w:tblCellMar>
        </w:tblPrEx>
        <w:trPr>
          <w:trHeight w:val="794"/>
          <w:jc w:val="center"/>
        </w:trPr>
        <w:tc>
          <w:tcPr>
            <w:tcW w:w="949" w:type="dxa"/>
            <w:vMerge/>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FB7691"/>
        </w:tc>
        <w:tc>
          <w:tcPr>
            <w:tcW w:w="1134"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szCs w:val="21"/>
              </w:rPr>
            </w:pPr>
            <w:r>
              <w:rPr>
                <w:rFonts w:ascii="Times New Roman" w:hAnsi="Times New Roman" w:cs="宋体"/>
                <w:szCs w:val="21"/>
              </w:rPr>
              <w:t>II</w:t>
            </w:r>
            <w:r>
              <w:rPr>
                <w:rFonts w:ascii="Times New Roman" w:hAnsi="Times New Roman" w:cs="宋体" w:hint="eastAsia"/>
                <w:szCs w:val="21"/>
              </w:rPr>
              <w:t>级</w:t>
            </w:r>
          </w:p>
          <w:p w:rsidR="00FB7691" w:rsidRDefault="004F5D71">
            <w:pPr>
              <w:widowControl/>
              <w:jc w:val="center"/>
              <w:rPr>
                <w:rFonts w:ascii="Times New Roman" w:hAnsi="Times New Roman" w:cs="宋体"/>
                <w:szCs w:val="21"/>
              </w:rPr>
            </w:pPr>
            <w:r>
              <w:rPr>
                <w:rFonts w:ascii="Times New Roman" w:hAnsi="Times New Roman" w:cs="宋体" w:hint="eastAsia"/>
                <w:szCs w:val="21"/>
              </w:rPr>
              <w:t>（黄色）</w:t>
            </w:r>
          </w:p>
        </w:tc>
        <w:tc>
          <w:tcPr>
            <w:tcW w:w="1559"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eastAsia="仿宋_GB2312" w:hAnsi="Times New Roman" w:cs="宋体"/>
                <w:szCs w:val="21"/>
              </w:rPr>
            </w:pPr>
            <w:r>
              <w:rPr>
                <w:rFonts w:ascii="Times New Roman" w:hAnsi="Times New Roman" w:cs="宋体"/>
                <w:szCs w:val="21"/>
              </w:rPr>
              <w:t>50%*x</w:t>
            </w:r>
            <w:r>
              <w:rPr>
                <w:rFonts w:ascii="仿宋" w:eastAsia="仿宋" w:hAnsi="仿宋" w:cs="宋体" w:hint="eastAsia"/>
                <w:szCs w:val="21"/>
              </w:rPr>
              <w:t>～</w:t>
            </w:r>
            <w:r>
              <w:rPr>
                <w:rFonts w:ascii="Times New Roman" w:hAnsi="Times New Roman" w:cs="宋体"/>
                <w:szCs w:val="21"/>
              </w:rPr>
              <w:t>80%*x</w:t>
            </w:r>
          </w:p>
        </w:tc>
        <w:tc>
          <w:tcPr>
            <w:tcW w:w="1701"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szCs w:val="21"/>
              </w:rPr>
            </w:pPr>
            <w:r>
              <w:rPr>
                <w:rFonts w:ascii="Times New Roman" w:hAnsi="Times New Roman" w:cs="宋体"/>
                <w:szCs w:val="21"/>
              </w:rPr>
              <w:t>60%*x</w:t>
            </w:r>
            <w:r>
              <w:rPr>
                <w:rFonts w:ascii="仿宋" w:eastAsia="仿宋" w:hAnsi="仿宋" w:cs="宋体" w:hint="eastAsia"/>
                <w:szCs w:val="21"/>
              </w:rPr>
              <w:t>～</w:t>
            </w:r>
            <w:r>
              <w:rPr>
                <w:rFonts w:ascii="Times New Roman" w:hAnsi="Times New Roman" w:cs="宋体"/>
                <w:szCs w:val="21"/>
              </w:rPr>
              <w:t>90%*x</w:t>
            </w:r>
          </w:p>
        </w:tc>
        <w:tc>
          <w:tcPr>
            <w:tcW w:w="1560"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szCs w:val="21"/>
              </w:rPr>
            </w:pPr>
            <w:r>
              <w:rPr>
                <w:rFonts w:ascii="Times New Roman" w:hAnsi="Times New Roman" w:cs="宋体"/>
                <w:szCs w:val="21"/>
              </w:rPr>
              <w:t>70%*x</w:t>
            </w:r>
            <w:r>
              <w:rPr>
                <w:rFonts w:ascii="仿宋" w:eastAsia="仿宋" w:hAnsi="仿宋" w:cs="宋体" w:hint="eastAsia"/>
                <w:szCs w:val="21"/>
              </w:rPr>
              <w:t>～</w:t>
            </w:r>
            <w:r>
              <w:rPr>
                <w:rFonts w:ascii="Times New Roman" w:hAnsi="Times New Roman" w:cs="宋体"/>
                <w:szCs w:val="21"/>
              </w:rPr>
              <w:t>100%*x</w:t>
            </w:r>
          </w:p>
        </w:tc>
        <w:tc>
          <w:tcPr>
            <w:tcW w:w="1617"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szCs w:val="21"/>
              </w:rPr>
            </w:pPr>
            <w:r>
              <w:rPr>
                <w:rFonts w:ascii="Times New Roman" w:hAnsi="Times New Roman" w:cs="宋体"/>
                <w:szCs w:val="21"/>
              </w:rPr>
              <w:t>80%*x</w:t>
            </w:r>
            <w:r>
              <w:rPr>
                <w:rFonts w:ascii="仿宋" w:eastAsia="仿宋" w:hAnsi="仿宋" w:cs="宋体" w:hint="eastAsia"/>
                <w:szCs w:val="21"/>
              </w:rPr>
              <w:t>～</w:t>
            </w:r>
            <w:r>
              <w:rPr>
                <w:rFonts w:ascii="Times New Roman" w:hAnsi="Times New Roman" w:cs="宋体"/>
                <w:szCs w:val="21"/>
              </w:rPr>
              <w:t>100%*x</w:t>
            </w:r>
          </w:p>
        </w:tc>
      </w:tr>
      <w:tr w:rsidR="00FB7691">
        <w:tblPrEx>
          <w:tblCellMar>
            <w:top w:w="0" w:type="dxa"/>
            <w:bottom w:w="0" w:type="dxa"/>
          </w:tblCellMar>
        </w:tblPrEx>
        <w:trPr>
          <w:trHeight w:val="794"/>
          <w:jc w:val="center"/>
        </w:trPr>
        <w:tc>
          <w:tcPr>
            <w:tcW w:w="949" w:type="dxa"/>
            <w:vMerge/>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FB7691"/>
        </w:tc>
        <w:tc>
          <w:tcPr>
            <w:tcW w:w="1134"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szCs w:val="21"/>
              </w:rPr>
            </w:pPr>
            <w:r>
              <w:rPr>
                <w:rFonts w:ascii="Times New Roman" w:hAnsi="Times New Roman" w:cs="宋体"/>
                <w:szCs w:val="21"/>
              </w:rPr>
              <w:t>I</w:t>
            </w:r>
            <w:r>
              <w:rPr>
                <w:rFonts w:ascii="Times New Roman" w:hAnsi="Times New Roman" w:cs="宋体" w:hint="eastAsia"/>
                <w:szCs w:val="21"/>
              </w:rPr>
              <w:t>级</w:t>
            </w:r>
          </w:p>
          <w:p w:rsidR="00FB7691" w:rsidRDefault="004F5D71">
            <w:pPr>
              <w:widowControl/>
              <w:jc w:val="center"/>
              <w:rPr>
                <w:rFonts w:ascii="Times New Roman" w:hAnsi="Times New Roman" w:cs="宋体"/>
                <w:szCs w:val="21"/>
              </w:rPr>
            </w:pPr>
            <w:r>
              <w:rPr>
                <w:rFonts w:ascii="Times New Roman" w:hAnsi="Times New Roman" w:cs="宋体" w:hint="eastAsia"/>
                <w:szCs w:val="21"/>
              </w:rPr>
              <w:t>（红色）</w:t>
            </w:r>
          </w:p>
        </w:tc>
        <w:tc>
          <w:tcPr>
            <w:tcW w:w="1559"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szCs w:val="21"/>
              </w:rPr>
            </w:pPr>
            <w:r>
              <w:rPr>
                <w:rFonts w:ascii="Times New Roman" w:hAnsi="Times New Roman" w:cs="宋体"/>
                <w:szCs w:val="21"/>
              </w:rPr>
              <w:t>≤50%*x</w:t>
            </w:r>
          </w:p>
        </w:tc>
        <w:tc>
          <w:tcPr>
            <w:tcW w:w="1701"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szCs w:val="21"/>
              </w:rPr>
            </w:pPr>
            <w:r>
              <w:rPr>
                <w:rFonts w:ascii="Times New Roman" w:hAnsi="Times New Roman" w:cs="宋体"/>
                <w:szCs w:val="21"/>
              </w:rPr>
              <w:t>≤60%*x</w:t>
            </w:r>
          </w:p>
        </w:tc>
        <w:tc>
          <w:tcPr>
            <w:tcW w:w="1560"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szCs w:val="21"/>
              </w:rPr>
            </w:pPr>
            <w:r>
              <w:rPr>
                <w:rFonts w:ascii="Times New Roman" w:hAnsi="Times New Roman" w:cs="宋体"/>
                <w:szCs w:val="21"/>
              </w:rPr>
              <w:t>≤70%*x</w:t>
            </w:r>
          </w:p>
        </w:tc>
        <w:tc>
          <w:tcPr>
            <w:tcW w:w="1617"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szCs w:val="21"/>
              </w:rPr>
            </w:pPr>
            <w:r>
              <w:rPr>
                <w:rFonts w:ascii="Times New Roman" w:hAnsi="Times New Roman" w:cs="宋体"/>
                <w:szCs w:val="21"/>
              </w:rPr>
              <w:t>≤80%*x</w:t>
            </w:r>
          </w:p>
        </w:tc>
      </w:tr>
      <w:tr w:rsidR="00FB7691">
        <w:tblPrEx>
          <w:tblCellMar>
            <w:top w:w="0" w:type="dxa"/>
            <w:bottom w:w="0" w:type="dxa"/>
          </w:tblCellMar>
        </w:tblPrEx>
        <w:trPr>
          <w:trHeight w:val="794"/>
          <w:jc w:val="center"/>
        </w:trPr>
        <w:tc>
          <w:tcPr>
            <w:tcW w:w="949" w:type="dxa"/>
            <w:vMerge w:val="restart"/>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szCs w:val="21"/>
              </w:rPr>
            </w:pPr>
            <w:r>
              <w:rPr>
                <w:rFonts w:ascii="Times New Roman" w:hAnsi="Times New Roman" w:cs="宋体" w:hint="eastAsia"/>
                <w:szCs w:val="21"/>
              </w:rPr>
              <w:t>能耗总量同比增速</w:t>
            </w:r>
          </w:p>
        </w:tc>
        <w:tc>
          <w:tcPr>
            <w:tcW w:w="1134"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szCs w:val="21"/>
              </w:rPr>
            </w:pPr>
            <w:r>
              <w:rPr>
                <w:rFonts w:ascii="Times New Roman" w:hAnsi="Times New Roman" w:cs="宋体"/>
                <w:szCs w:val="21"/>
              </w:rPr>
              <w:t>III</w:t>
            </w:r>
            <w:r>
              <w:rPr>
                <w:rFonts w:ascii="Times New Roman" w:hAnsi="Times New Roman" w:cs="宋体" w:hint="eastAsia"/>
                <w:szCs w:val="21"/>
              </w:rPr>
              <w:t>级</w:t>
            </w:r>
          </w:p>
          <w:p w:rsidR="00FB7691" w:rsidRDefault="004F5D71">
            <w:pPr>
              <w:widowControl/>
              <w:jc w:val="center"/>
              <w:rPr>
                <w:rFonts w:ascii="Times New Roman" w:hAnsi="Times New Roman" w:cs="宋体"/>
                <w:szCs w:val="21"/>
              </w:rPr>
            </w:pPr>
            <w:r>
              <w:rPr>
                <w:rFonts w:ascii="Times New Roman" w:hAnsi="Times New Roman" w:cs="宋体" w:hint="eastAsia"/>
                <w:szCs w:val="21"/>
              </w:rPr>
              <w:t>（绿色）</w:t>
            </w:r>
          </w:p>
        </w:tc>
        <w:tc>
          <w:tcPr>
            <w:tcW w:w="1559"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szCs w:val="21"/>
              </w:rPr>
            </w:pPr>
            <w:r>
              <w:rPr>
                <w:rFonts w:ascii="Times New Roman" w:hAnsi="Times New Roman" w:cs="宋体"/>
                <w:szCs w:val="21"/>
              </w:rPr>
              <w:t>≤120%*x</w:t>
            </w:r>
          </w:p>
        </w:tc>
        <w:tc>
          <w:tcPr>
            <w:tcW w:w="1701"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szCs w:val="21"/>
              </w:rPr>
            </w:pPr>
            <w:r>
              <w:rPr>
                <w:rFonts w:ascii="Times New Roman" w:hAnsi="Times New Roman" w:cs="宋体"/>
                <w:szCs w:val="21"/>
              </w:rPr>
              <w:t>≤110%*x</w:t>
            </w:r>
          </w:p>
        </w:tc>
        <w:tc>
          <w:tcPr>
            <w:tcW w:w="1560"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szCs w:val="21"/>
              </w:rPr>
            </w:pPr>
            <w:r>
              <w:rPr>
                <w:rFonts w:ascii="Times New Roman" w:hAnsi="Times New Roman" w:cs="宋体"/>
                <w:szCs w:val="21"/>
              </w:rPr>
              <w:t>≤100%*x</w:t>
            </w:r>
          </w:p>
        </w:tc>
        <w:tc>
          <w:tcPr>
            <w:tcW w:w="1617"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szCs w:val="21"/>
              </w:rPr>
            </w:pPr>
            <w:r>
              <w:rPr>
                <w:rFonts w:ascii="Times New Roman" w:hAnsi="Times New Roman" w:cs="宋体"/>
                <w:szCs w:val="21"/>
              </w:rPr>
              <w:t>≤100%*x</w:t>
            </w:r>
          </w:p>
        </w:tc>
      </w:tr>
      <w:tr w:rsidR="00FB7691">
        <w:tblPrEx>
          <w:tblCellMar>
            <w:top w:w="0" w:type="dxa"/>
            <w:bottom w:w="0" w:type="dxa"/>
          </w:tblCellMar>
        </w:tblPrEx>
        <w:trPr>
          <w:trHeight w:val="794"/>
          <w:jc w:val="center"/>
        </w:trPr>
        <w:tc>
          <w:tcPr>
            <w:tcW w:w="949" w:type="dxa"/>
            <w:vMerge/>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FB7691"/>
        </w:tc>
        <w:tc>
          <w:tcPr>
            <w:tcW w:w="1134"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szCs w:val="21"/>
              </w:rPr>
            </w:pPr>
            <w:r>
              <w:rPr>
                <w:rFonts w:ascii="Times New Roman" w:hAnsi="Times New Roman" w:cs="宋体"/>
                <w:szCs w:val="21"/>
              </w:rPr>
              <w:t>II</w:t>
            </w:r>
            <w:r>
              <w:rPr>
                <w:rFonts w:ascii="Times New Roman" w:hAnsi="Times New Roman" w:cs="宋体" w:hint="eastAsia"/>
                <w:szCs w:val="21"/>
              </w:rPr>
              <w:t>级</w:t>
            </w:r>
          </w:p>
          <w:p w:rsidR="00FB7691" w:rsidRDefault="004F5D71">
            <w:pPr>
              <w:widowControl/>
              <w:jc w:val="center"/>
              <w:rPr>
                <w:rFonts w:ascii="Times New Roman" w:hAnsi="Times New Roman" w:cs="宋体"/>
                <w:szCs w:val="21"/>
              </w:rPr>
            </w:pPr>
            <w:r>
              <w:rPr>
                <w:rFonts w:ascii="Times New Roman" w:hAnsi="Times New Roman" w:cs="宋体" w:hint="eastAsia"/>
                <w:szCs w:val="21"/>
              </w:rPr>
              <w:t>（黄色）</w:t>
            </w:r>
          </w:p>
        </w:tc>
        <w:tc>
          <w:tcPr>
            <w:tcW w:w="1559"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szCs w:val="21"/>
              </w:rPr>
            </w:pPr>
            <w:r>
              <w:rPr>
                <w:rFonts w:ascii="Times New Roman" w:hAnsi="Times New Roman" w:cs="宋体"/>
                <w:szCs w:val="21"/>
              </w:rPr>
              <w:t>120%*x</w:t>
            </w:r>
            <w:r>
              <w:rPr>
                <w:rFonts w:ascii="仿宋" w:eastAsia="仿宋" w:hAnsi="仿宋" w:cs="宋体" w:hint="eastAsia"/>
                <w:szCs w:val="21"/>
              </w:rPr>
              <w:t>～</w:t>
            </w:r>
            <w:r>
              <w:rPr>
                <w:rFonts w:ascii="Times New Roman" w:hAnsi="Times New Roman" w:cs="宋体"/>
                <w:szCs w:val="21"/>
              </w:rPr>
              <w:t>150%*x</w:t>
            </w:r>
          </w:p>
        </w:tc>
        <w:tc>
          <w:tcPr>
            <w:tcW w:w="1701"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szCs w:val="21"/>
              </w:rPr>
            </w:pPr>
            <w:r>
              <w:rPr>
                <w:rFonts w:ascii="Times New Roman" w:hAnsi="Times New Roman" w:cs="宋体"/>
                <w:szCs w:val="21"/>
              </w:rPr>
              <w:t>110*x</w:t>
            </w:r>
            <w:r>
              <w:rPr>
                <w:rFonts w:ascii="仿宋" w:eastAsia="仿宋" w:hAnsi="仿宋" w:cs="宋体" w:hint="eastAsia"/>
                <w:szCs w:val="21"/>
              </w:rPr>
              <w:t>～</w:t>
            </w:r>
            <w:r>
              <w:rPr>
                <w:rFonts w:ascii="Times New Roman" w:hAnsi="Times New Roman" w:cs="宋体"/>
                <w:szCs w:val="21"/>
              </w:rPr>
              <w:t>140%*x</w:t>
            </w:r>
          </w:p>
        </w:tc>
        <w:tc>
          <w:tcPr>
            <w:tcW w:w="1560"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szCs w:val="21"/>
              </w:rPr>
            </w:pPr>
            <w:r>
              <w:rPr>
                <w:rFonts w:ascii="Times New Roman" w:hAnsi="Times New Roman" w:cs="宋体"/>
                <w:szCs w:val="21"/>
              </w:rPr>
              <w:t>100%*x</w:t>
            </w:r>
            <w:r>
              <w:rPr>
                <w:rFonts w:ascii="仿宋" w:eastAsia="仿宋" w:hAnsi="仿宋" w:cs="宋体" w:hint="eastAsia"/>
                <w:szCs w:val="21"/>
              </w:rPr>
              <w:t>～</w:t>
            </w:r>
            <w:r>
              <w:rPr>
                <w:rFonts w:ascii="Times New Roman" w:hAnsi="Times New Roman" w:cs="宋体"/>
                <w:szCs w:val="21"/>
              </w:rPr>
              <w:t>130%*x</w:t>
            </w:r>
          </w:p>
        </w:tc>
        <w:tc>
          <w:tcPr>
            <w:tcW w:w="1617"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szCs w:val="21"/>
              </w:rPr>
            </w:pPr>
            <w:r>
              <w:rPr>
                <w:rFonts w:ascii="Times New Roman" w:hAnsi="Times New Roman" w:cs="宋体"/>
                <w:szCs w:val="21"/>
              </w:rPr>
              <w:t>100%*x</w:t>
            </w:r>
            <w:r>
              <w:rPr>
                <w:rFonts w:ascii="仿宋" w:eastAsia="仿宋" w:hAnsi="仿宋" w:cs="宋体" w:hint="eastAsia"/>
                <w:szCs w:val="21"/>
              </w:rPr>
              <w:t>～</w:t>
            </w:r>
            <w:r>
              <w:rPr>
                <w:rFonts w:ascii="Times New Roman" w:hAnsi="Times New Roman" w:cs="宋体"/>
                <w:szCs w:val="21"/>
              </w:rPr>
              <w:t>120%*x</w:t>
            </w:r>
          </w:p>
        </w:tc>
      </w:tr>
      <w:tr w:rsidR="00FB7691">
        <w:tblPrEx>
          <w:tblCellMar>
            <w:top w:w="0" w:type="dxa"/>
            <w:bottom w:w="0" w:type="dxa"/>
          </w:tblCellMar>
        </w:tblPrEx>
        <w:trPr>
          <w:trHeight w:val="794"/>
          <w:jc w:val="center"/>
        </w:trPr>
        <w:tc>
          <w:tcPr>
            <w:tcW w:w="949" w:type="dxa"/>
            <w:vMerge/>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FB7691"/>
        </w:tc>
        <w:tc>
          <w:tcPr>
            <w:tcW w:w="1134"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szCs w:val="21"/>
              </w:rPr>
            </w:pPr>
            <w:r>
              <w:rPr>
                <w:rFonts w:ascii="Times New Roman" w:hAnsi="Times New Roman" w:cs="宋体"/>
                <w:szCs w:val="21"/>
              </w:rPr>
              <w:t>I</w:t>
            </w:r>
            <w:r>
              <w:rPr>
                <w:rFonts w:ascii="Times New Roman" w:hAnsi="Times New Roman" w:cs="宋体" w:hint="eastAsia"/>
                <w:szCs w:val="21"/>
              </w:rPr>
              <w:t>级</w:t>
            </w:r>
          </w:p>
          <w:p w:rsidR="00FB7691" w:rsidRDefault="004F5D71">
            <w:pPr>
              <w:widowControl/>
              <w:jc w:val="center"/>
              <w:rPr>
                <w:rFonts w:ascii="Times New Roman" w:hAnsi="Times New Roman" w:cs="宋体"/>
                <w:szCs w:val="21"/>
              </w:rPr>
            </w:pPr>
            <w:r>
              <w:rPr>
                <w:rFonts w:ascii="Times New Roman" w:hAnsi="Times New Roman" w:cs="宋体" w:hint="eastAsia"/>
                <w:szCs w:val="21"/>
              </w:rPr>
              <w:t>（红色）</w:t>
            </w:r>
          </w:p>
        </w:tc>
        <w:tc>
          <w:tcPr>
            <w:tcW w:w="1559"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szCs w:val="21"/>
              </w:rPr>
            </w:pPr>
            <w:r>
              <w:rPr>
                <w:rFonts w:ascii="Times New Roman" w:hAnsi="Times New Roman" w:cs="宋体"/>
                <w:szCs w:val="21"/>
              </w:rPr>
              <w:t>≥150%x</w:t>
            </w:r>
          </w:p>
        </w:tc>
        <w:tc>
          <w:tcPr>
            <w:tcW w:w="1701"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szCs w:val="21"/>
              </w:rPr>
            </w:pPr>
            <w:r>
              <w:rPr>
                <w:rFonts w:ascii="Times New Roman" w:hAnsi="Times New Roman" w:cs="宋体"/>
                <w:szCs w:val="21"/>
              </w:rPr>
              <w:t>≥140%x</w:t>
            </w:r>
          </w:p>
        </w:tc>
        <w:tc>
          <w:tcPr>
            <w:tcW w:w="1560"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szCs w:val="21"/>
              </w:rPr>
            </w:pPr>
            <w:r>
              <w:rPr>
                <w:rFonts w:ascii="Times New Roman" w:hAnsi="Times New Roman" w:cs="宋体"/>
                <w:szCs w:val="21"/>
              </w:rPr>
              <w:t>≥130%x</w:t>
            </w:r>
          </w:p>
        </w:tc>
        <w:tc>
          <w:tcPr>
            <w:tcW w:w="1617"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szCs w:val="21"/>
              </w:rPr>
            </w:pPr>
            <w:r>
              <w:rPr>
                <w:rFonts w:ascii="Times New Roman" w:hAnsi="Times New Roman" w:cs="宋体"/>
                <w:szCs w:val="21"/>
              </w:rPr>
              <w:t>≥120%x</w:t>
            </w:r>
          </w:p>
        </w:tc>
      </w:tr>
    </w:tbl>
    <w:p w:rsidR="00FB7691" w:rsidRDefault="004F5D71">
      <w:pPr>
        <w:ind w:firstLine="645"/>
        <w:rPr>
          <w:rFonts w:ascii="仿宋_GB2312" w:eastAsia="仿宋_GB2312" w:hAnsi="仿宋_GB2312"/>
          <w:sz w:val="32"/>
          <w:szCs w:val="32"/>
        </w:rPr>
      </w:pPr>
      <w:r>
        <w:rPr>
          <w:rFonts w:ascii="仿宋_GB2312" w:eastAsia="仿宋_GB2312" w:hAnsi="仿宋_GB2312" w:hint="eastAsia"/>
          <w:sz w:val="32"/>
          <w:szCs w:val="32"/>
        </w:rPr>
        <w:t>如表</w:t>
      </w:r>
      <w:r>
        <w:rPr>
          <w:rFonts w:ascii="仿宋_GB2312" w:eastAsia="仿宋_GB2312" w:hAnsi="仿宋_GB2312" w:hint="eastAsia"/>
          <w:sz w:val="32"/>
          <w:szCs w:val="32"/>
        </w:rPr>
        <w:t>1</w:t>
      </w:r>
      <w:r>
        <w:rPr>
          <w:rFonts w:ascii="仿宋_GB2312" w:eastAsia="仿宋_GB2312" w:hAnsi="仿宋_GB2312" w:hint="eastAsia"/>
          <w:sz w:val="32"/>
          <w:szCs w:val="32"/>
        </w:rPr>
        <w:t>所示，假设地区年度单位增加值能耗强度下降率（能耗总量增速）的目标为</w:t>
      </w:r>
      <w:r>
        <w:rPr>
          <w:rFonts w:ascii="仿宋_GB2312" w:eastAsia="仿宋_GB2312" w:hAnsi="仿宋_GB2312" w:hint="eastAsia"/>
          <w:sz w:val="32"/>
          <w:szCs w:val="32"/>
        </w:rPr>
        <w:t>x</w:t>
      </w:r>
      <w:r>
        <w:rPr>
          <w:rFonts w:ascii="仿宋_GB2312" w:eastAsia="仿宋_GB2312" w:hAnsi="仿宋_GB2312" w:hint="eastAsia"/>
          <w:sz w:val="32"/>
          <w:szCs w:val="32"/>
        </w:rPr>
        <w:t>，那么，本年度每个月相较于去年同期的单位增加值能耗强度同比下降率均应至少达到</w:t>
      </w:r>
      <w:r>
        <w:rPr>
          <w:rFonts w:ascii="仿宋_GB2312" w:eastAsia="仿宋_GB2312" w:hAnsi="仿宋_GB2312" w:hint="eastAsia"/>
          <w:sz w:val="32"/>
          <w:szCs w:val="32"/>
        </w:rPr>
        <w:t>x</w:t>
      </w:r>
      <w:r>
        <w:rPr>
          <w:rFonts w:ascii="仿宋_GB2312" w:eastAsia="仿宋_GB2312" w:hAnsi="仿宋_GB2312" w:hint="eastAsia"/>
          <w:sz w:val="32"/>
          <w:szCs w:val="32"/>
        </w:rPr>
        <w:t>（能耗总量增速不超过</w:t>
      </w:r>
      <w:r>
        <w:rPr>
          <w:rFonts w:ascii="仿宋_GB2312" w:eastAsia="仿宋_GB2312" w:hAnsi="仿宋_GB2312" w:hint="eastAsia"/>
          <w:sz w:val="32"/>
          <w:szCs w:val="32"/>
        </w:rPr>
        <w:t>x</w:t>
      </w:r>
      <w:r>
        <w:rPr>
          <w:rFonts w:ascii="仿宋_GB2312" w:eastAsia="仿宋_GB2312" w:hAnsi="仿宋_GB2312" w:hint="eastAsia"/>
          <w:sz w:val="32"/>
          <w:szCs w:val="32"/>
        </w:rPr>
        <w:t>），才可保证年度节能目标的顺利完成。</w:t>
      </w:r>
    </w:p>
    <w:p w:rsidR="00FB7691" w:rsidRDefault="004F5D71">
      <w:pPr>
        <w:ind w:firstLine="643"/>
        <w:rPr>
          <w:rFonts w:ascii="仿宋_GB2312" w:eastAsia="仿宋_GB2312" w:hAnsi="仿宋_GB2312"/>
          <w:sz w:val="32"/>
          <w:szCs w:val="32"/>
        </w:rPr>
      </w:pPr>
      <w:r>
        <w:rPr>
          <w:rFonts w:ascii="仿宋_GB2312" w:eastAsia="仿宋_GB2312" w:hAnsi="仿宋_GB2312" w:hint="eastAsia"/>
          <w:b/>
          <w:sz w:val="32"/>
          <w:szCs w:val="32"/>
        </w:rPr>
        <w:t>预警调控预案：</w:t>
      </w:r>
      <w:r>
        <w:rPr>
          <w:rFonts w:ascii="仿宋_GB2312" w:eastAsia="仿宋_GB2312" w:hAnsi="仿宋_GB2312" w:hint="eastAsia"/>
          <w:sz w:val="32"/>
          <w:szCs w:val="32"/>
        </w:rPr>
        <w:t>指针对预警警度的级别，制定相应的防范和解决措施，措施有短期的应急性措施，也有长期的政策性措施。如果地区节能目标未能按期完成，节能预警体系发出警度级别，地区应该立即启动预先制定的预警调控预案，具体措施包括工业限产限电、三产领域压减用电负荷、公共机构限用耗电设备等短期应急性措施，以及调整产</w:t>
      </w:r>
      <w:r>
        <w:rPr>
          <w:rFonts w:ascii="仿宋_GB2312" w:eastAsia="仿宋_GB2312" w:hAnsi="仿宋_GB2312" w:hint="eastAsia"/>
          <w:sz w:val="32"/>
          <w:szCs w:val="32"/>
        </w:rPr>
        <w:t>业结构、优化能源结构、提高市民节约意识等长期的政策性措施。</w:t>
      </w:r>
    </w:p>
    <w:p w:rsidR="00FB7691" w:rsidRDefault="004F5D71">
      <w:pPr>
        <w:spacing w:before="156" w:after="156"/>
        <w:ind w:firstLine="646"/>
        <w:rPr>
          <w:rFonts w:ascii="黑体" w:eastAsia="黑体" w:hAnsi="黑体"/>
          <w:sz w:val="32"/>
          <w:szCs w:val="32"/>
        </w:rPr>
      </w:pPr>
      <w:r>
        <w:rPr>
          <w:rFonts w:ascii="黑体" w:eastAsia="黑体" w:hAnsi="黑体" w:hint="eastAsia"/>
          <w:sz w:val="32"/>
          <w:szCs w:val="32"/>
        </w:rPr>
        <w:t xml:space="preserve">4 </w:t>
      </w:r>
      <w:r>
        <w:rPr>
          <w:rFonts w:ascii="黑体" w:eastAsia="黑体" w:hAnsi="黑体" w:hint="eastAsia"/>
          <w:sz w:val="32"/>
          <w:szCs w:val="32"/>
        </w:rPr>
        <w:t>重点：构建节能形势月度预警模型</w:t>
      </w:r>
    </w:p>
    <w:p w:rsidR="00FB7691" w:rsidRDefault="004F5D71">
      <w:pPr>
        <w:ind w:firstLine="645"/>
        <w:rPr>
          <w:rFonts w:ascii="仿宋_GB2312" w:eastAsia="仿宋_GB2312" w:hAnsi="仿宋_GB2312"/>
          <w:sz w:val="32"/>
          <w:szCs w:val="32"/>
        </w:rPr>
      </w:pPr>
      <w:r>
        <w:rPr>
          <w:rFonts w:ascii="仿宋_GB2312" w:eastAsia="仿宋_GB2312" w:hAnsi="仿宋_GB2312" w:hint="eastAsia"/>
          <w:sz w:val="32"/>
          <w:szCs w:val="32"/>
        </w:rPr>
        <w:t>选择和构建合理的预测模型是对地区节能趋势做出准确判断的关键。能源领域常用的预测模型有很多种，不同模型在预测数量关系时有各自的适用性（见表</w:t>
      </w:r>
      <w:r>
        <w:rPr>
          <w:rFonts w:ascii="仿宋_GB2312" w:eastAsia="仿宋_GB2312" w:hAnsi="仿宋_GB2312" w:hint="eastAsia"/>
          <w:sz w:val="32"/>
          <w:szCs w:val="32"/>
        </w:rPr>
        <w:t>2</w:t>
      </w:r>
      <w:r>
        <w:rPr>
          <w:rFonts w:ascii="仿宋_GB2312" w:eastAsia="仿宋_GB2312" w:hAnsi="仿宋_GB2312" w:hint="eastAsia"/>
          <w:sz w:val="32"/>
          <w:szCs w:val="32"/>
        </w:rPr>
        <w:t>）。从方便和快捷的角度来说，弹性系数法最为直接明了；从符合统</w:t>
      </w:r>
      <w:r>
        <w:rPr>
          <w:rFonts w:ascii="仿宋_GB2312" w:eastAsia="仿宋_GB2312" w:hAnsi="仿宋_GB2312" w:hint="eastAsia"/>
          <w:sz w:val="32"/>
          <w:szCs w:val="32"/>
        </w:rPr>
        <w:lastRenderedPageBreak/>
        <w:t>计学基本原理来说，一元回归和多元回归模型可清晰展示因素之间的相关关系；从对变量之间的复杂关系考虑来说，灰色预测模型和支持向量机模型的精确度较高。但每种模型也均有其固有的缺点和不足</w:t>
      </w:r>
      <w:r>
        <w:rPr>
          <w:rFonts w:ascii="仿宋_GB2312" w:eastAsia="仿宋_GB2312" w:hAnsi="仿宋_GB2312" w:hint="eastAsia"/>
          <w:sz w:val="32"/>
          <w:szCs w:val="32"/>
        </w:rPr>
        <w:t>,</w:t>
      </w:r>
      <w:r>
        <w:rPr>
          <w:rFonts w:ascii="仿宋_GB2312" w:eastAsia="仿宋_GB2312" w:hAnsi="仿宋_GB2312" w:hint="eastAsia"/>
          <w:sz w:val="32"/>
          <w:szCs w:val="32"/>
        </w:rPr>
        <w:t>本文以实际案例的历史数据为基础对每种模</w:t>
      </w:r>
      <w:r>
        <w:rPr>
          <w:rFonts w:ascii="仿宋_GB2312" w:eastAsia="仿宋_GB2312" w:hAnsi="仿宋_GB2312" w:hint="eastAsia"/>
          <w:sz w:val="32"/>
          <w:szCs w:val="32"/>
        </w:rPr>
        <w:t>型的预测结果进行测试比对。</w:t>
      </w:r>
    </w:p>
    <w:p w:rsidR="00FB7691" w:rsidRDefault="004F5D71">
      <w:pPr>
        <w:spacing w:line="360" w:lineRule="auto"/>
        <w:ind w:firstLine="198"/>
        <w:jc w:val="center"/>
        <w:rPr>
          <w:rFonts w:ascii="Times New Roman" w:eastAsia="宋体" w:hAnsi="Times New Roman" w:cs="宋体"/>
          <w:b/>
          <w:sz w:val="24"/>
          <w:szCs w:val="24"/>
        </w:rPr>
      </w:pPr>
      <w:r>
        <w:rPr>
          <w:rFonts w:ascii="Times New Roman" w:hAnsi="Times New Roman" w:cs="宋体" w:hint="eastAsia"/>
          <w:b/>
          <w:sz w:val="24"/>
          <w:szCs w:val="24"/>
        </w:rPr>
        <w:t>表</w:t>
      </w:r>
      <w:r>
        <w:rPr>
          <w:rFonts w:ascii="Times New Roman" w:hAnsi="Times New Roman" w:cs="宋体" w:hint="eastAsia"/>
          <w:b/>
          <w:sz w:val="24"/>
          <w:szCs w:val="24"/>
        </w:rPr>
        <w:t xml:space="preserve">2  </w:t>
      </w:r>
      <w:r>
        <w:rPr>
          <w:rFonts w:ascii="Times New Roman" w:hAnsi="Times New Roman" w:cs="宋体" w:hint="eastAsia"/>
          <w:b/>
          <w:sz w:val="24"/>
          <w:szCs w:val="24"/>
        </w:rPr>
        <w:t>节能预测预警模型的优缺点比较</w:t>
      </w:r>
    </w:p>
    <w:tbl>
      <w:tblPr>
        <w:tblW w:w="8522" w:type="dxa"/>
        <w:tblInd w:w="-108" w:type="dxa"/>
        <w:tblCellMar>
          <w:left w:w="10" w:type="dxa"/>
          <w:right w:w="10" w:type="dxa"/>
        </w:tblCellMar>
        <w:tblLook w:val="0000"/>
      </w:tblPr>
      <w:tblGrid>
        <w:gridCol w:w="1668"/>
        <w:gridCol w:w="3118"/>
        <w:gridCol w:w="3736"/>
      </w:tblGrid>
      <w:tr w:rsidR="00FB7691">
        <w:tblPrEx>
          <w:tblCellMar>
            <w:top w:w="0" w:type="dxa"/>
            <w:bottom w:w="0" w:type="dxa"/>
          </w:tblCellMar>
        </w:tblPrEx>
        <w:trPr>
          <w:trHeight w:val="680"/>
        </w:trPr>
        <w:tc>
          <w:tcPr>
            <w:tcW w:w="1668"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宋体" w:hAnsi="宋体"/>
                <w:b/>
                <w:szCs w:val="21"/>
              </w:rPr>
            </w:pPr>
            <w:r>
              <w:rPr>
                <w:rFonts w:ascii="宋体" w:hAnsi="宋体" w:hint="eastAsia"/>
                <w:b/>
                <w:szCs w:val="21"/>
              </w:rPr>
              <w:t>模型</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宋体" w:hAnsi="宋体"/>
                <w:b/>
                <w:szCs w:val="21"/>
              </w:rPr>
            </w:pPr>
            <w:r>
              <w:rPr>
                <w:rFonts w:ascii="宋体" w:hAnsi="宋体" w:hint="eastAsia"/>
                <w:b/>
                <w:szCs w:val="21"/>
              </w:rPr>
              <w:t>优点</w:t>
            </w:r>
          </w:p>
        </w:tc>
        <w:tc>
          <w:tcPr>
            <w:tcW w:w="3736"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jc w:val="center"/>
              <w:rPr>
                <w:rFonts w:ascii="宋体" w:hAnsi="宋体"/>
                <w:b/>
                <w:szCs w:val="21"/>
              </w:rPr>
            </w:pPr>
            <w:r>
              <w:rPr>
                <w:rFonts w:ascii="宋体" w:hAnsi="宋体" w:hint="eastAsia"/>
                <w:b/>
                <w:szCs w:val="21"/>
              </w:rPr>
              <w:t>缺点</w:t>
            </w:r>
          </w:p>
        </w:tc>
      </w:tr>
      <w:tr w:rsidR="00FB7691">
        <w:tblPrEx>
          <w:tblCellMar>
            <w:top w:w="0" w:type="dxa"/>
            <w:bottom w:w="0" w:type="dxa"/>
          </w:tblCellMar>
        </w:tblPrEx>
        <w:trPr>
          <w:trHeight w:val="680"/>
        </w:trPr>
        <w:tc>
          <w:tcPr>
            <w:tcW w:w="1668"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宋体" w:hAnsi="宋体"/>
                <w:szCs w:val="21"/>
              </w:rPr>
            </w:pPr>
            <w:r>
              <w:rPr>
                <w:rFonts w:ascii="宋体" w:hAnsi="宋体" w:hint="eastAsia"/>
                <w:szCs w:val="21"/>
              </w:rPr>
              <w:t>弹性系数法</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rPr>
                <w:rFonts w:ascii="宋体" w:hAnsi="宋体"/>
                <w:szCs w:val="21"/>
              </w:rPr>
            </w:pPr>
            <w:r>
              <w:rPr>
                <w:rFonts w:ascii="宋体" w:hAnsi="宋体" w:hint="eastAsia"/>
                <w:szCs w:val="21"/>
              </w:rPr>
              <w:t>使用简单、应用数据量少、计算速度快。</w:t>
            </w:r>
            <w:r>
              <w:rPr>
                <w:rFonts w:ascii="宋体" w:hAnsi="宋体" w:hint="eastAsia"/>
                <w:szCs w:val="21"/>
              </w:rPr>
              <w:t xml:space="preserve"> </w:t>
            </w:r>
          </w:p>
        </w:tc>
        <w:tc>
          <w:tcPr>
            <w:tcW w:w="3736"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ind w:firstLine="422"/>
              <w:rPr>
                <w:rFonts w:ascii="宋体" w:hAnsi="宋体"/>
                <w:szCs w:val="21"/>
              </w:rPr>
            </w:pPr>
            <w:r>
              <w:rPr>
                <w:rFonts w:ascii="宋体" w:hAnsi="宋体" w:hint="eastAsia"/>
                <w:szCs w:val="21"/>
              </w:rPr>
              <w:t>前提假设是一国或地区未来与过去的经济发展趋势相比无明显的改变，这和实际情况很难相符，且尚无足够的科学依据方法来进行消费弹性系数的调整。</w:t>
            </w:r>
            <w:r>
              <w:rPr>
                <w:rFonts w:ascii="宋体" w:hAnsi="宋体" w:hint="eastAsia"/>
                <w:szCs w:val="21"/>
              </w:rPr>
              <w:t xml:space="preserve"> </w:t>
            </w:r>
          </w:p>
        </w:tc>
      </w:tr>
      <w:tr w:rsidR="00FB7691">
        <w:tblPrEx>
          <w:tblCellMar>
            <w:top w:w="0" w:type="dxa"/>
            <w:bottom w:w="0" w:type="dxa"/>
          </w:tblCellMar>
        </w:tblPrEx>
        <w:trPr>
          <w:trHeight w:val="680"/>
        </w:trPr>
        <w:tc>
          <w:tcPr>
            <w:tcW w:w="1668"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宋体" w:hAnsi="宋体"/>
                <w:szCs w:val="21"/>
              </w:rPr>
            </w:pPr>
            <w:r>
              <w:rPr>
                <w:rFonts w:ascii="宋体" w:hAnsi="宋体" w:hint="eastAsia"/>
                <w:szCs w:val="21"/>
              </w:rPr>
              <w:t>一元回归模型</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widowControl/>
              <w:ind w:firstLine="422"/>
              <w:rPr>
                <w:rFonts w:ascii="宋体" w:hAnsi="宋体"/>
                <w:szCs w:val="21"/>
              </w:rPr>
            </w:pPr>
            <w:r>
              <w:rPr>
                <w:rFonts w:ascii="宋体" w:hAnsi="宋体" w:hint="eastAsia"/>
                <w:szCs w:val="21"/>
              </w:rPr>
              <w:t>有统计学的相关理论支撑，且计算方式简单。</w:t>
            </w:r>
          </w:p>
        </w:tc>
        <w:tc>
          <w:tcPr>
            <w:tcW w:w="3736"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ind w:firstLine="422"/>
              <w:rPr>
                <w:rFonts w:ascii="宋体" w:hAnsi="宋体"/>
                <w:szCs w:val="21"/>
              </w:rPr>
            </w:pPr>
            <w:r>
              <w:rPr>
                <w:rFonts w:ascii="宋体" w:hAnsi="宋体" w:hint="eastAsia"/>
                <w:szCs w:val="21"/>
              </w:rPr>
              <w:t>难以考虑多因素和非线性的影响因素。</w:t>
            </w:r>
          </w:p>
        </w:tc>
      </w:tr>
      <w:tr w:rsidR="00FB7691">
        <w:tblPrEx>
          <w:tblCellMar>
            <w:top w:w="0" w:type="dxa"/>
            <w:bottom w:w="0" w:type="dxa"/>
          </w:tblCellMar>
        </w:tblPrEx>
        <w:trPr>
          <w:trHeight w:val="680"/>
        </w:trPr>
        <w:tc>
          <w:tcPr>
            <w:tcW w:w="1668"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宋体" w:hAnsi="宋体"/>
                <w:szCs w:val="21"/>
              </w:rPr>
            </w:pPr>
            <w:r>
              <w:rPr>
                <w:rFonts w:ascii="宋体" w:hAnsi="宋体" w:hint="eastAsia"/>
                <w:szCs w:val="21"/>
              </w:rPr>
              <w:t>多元回归模型</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widowControl/>
              <w:ind w:firstLine="422"/>
              <w:rPr>
                <w:rFonts w:ascii="宋体" w:hAnsi="宋体"/>
                <w:szCs w:val="21"/>
              </w:rPr>
            </w:pPr>
            <w:r>
              <w:rPr>
                <w:rFonts w:ascii="宋体" w:hAnsi="宋体" w:hint="eastAsia"/>
                <w:szCs w:val="21"/>
              </w:rPr>
              <w:t>可以考虑多因素影响，且计算方便简单。</w:t>
            </w:r>
          </w:p>
        </w:tc>
        <w:tc>
          <w:tcPr>
            <w:tcW w:w="3736"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ind w:firstLine="420"/>
              <w:rPr>
                <w:rFonts w:ascii="宋体" w:hAnsi="宋体"/>
                <w:szCs w:val="21"/>
              </w:rPr>
            </w:pPr>
            <w:r>
              <w:rPr>
                <w:rFonts w:ascii="宋体" w:hAnsi="宋体" w:hint="eastAsia"/>
                <w:szCs w:val="21"/>
              </w:rPr>
              <w:t>难以考虑因素之间非线性的影响。</w:t>
            </w:r>
          </w:p>
        </w:tc>
      </w:tr>
      <w:tr w:rsidR="00FB7691">
        <w:tblPrEx>
          <w:tblCellMar>
            <w:top w:w="0" w:type="dxa"/>
            <w:bottom w:w="0" w:type="dxa"/>
          </w:tblCellMar>
        </w:tblPrEx>
        <w:trPr>
          <w:trHeight w:val="680"/>
        </w:trPr>
        <w:tc>
          <w:tcPr>
            <w:tcW w:w="1668"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宋体" w:hAnsi="宋体"/>
                <w:szCs w:val="21"/>
              </w:rPr>
            </w:pPr>
            <w:r>
              <w:rPr>
                <w:rFonts w:ascii="宋体" w:hAnsi="宋体" w:hint="eastAsia"/>
                <w:szCs w:val="21"/>
              </w:rPr>
              <w:t>灰色模型</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widowControl/>
              <w:ind w:firstLine="422"/>
              <w:rPr>
                <w:rFonts w:ascii="宋体" w:hAnsi="宋体"/>
                <w:szCs w:val="21"/>
              </w:rPr>
            </w:pPr>
            <w:r>
              <w:rPr>
                <w:rFonts w:ascii="宋体" w:hAnsi="宋体" w:hint="eastAsia"/>
                <w:szCs w:val="21"/>
              </w:rPr>
              <w:t>预先对数据进行累加处理后可提高预测的精确度，适用于中长期预测。</w:t>
            </w:r>
          </w:p>
        </w:tc>
        <w:tc>
          <w:tcPr>
            <w:tcW w:w="3736"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ind w:firstLine="420"/>
              <w:rPr>
                <w:rFonts w:ascii="宋体" w:hAnsi="宋体"/>
                <w:szCs w:val="21"/>
              </w:rPr>
            </w:pPr>
            <w:r>
              <w:rPr>
                <w:rFonts w:ascii="宋体" w:hAnsi="宋体" w:hint="eastAsia"/>
                <w:szCs w:val="21"/>
              </w:rPr>
              <w:t>一般只针对本身序列进行预测建模，难以考虑其他因素和非线性因素的影响。</w:t>
            </w:r>
            <w:r>
              <w:rPr>
                <w:rFonts w:ascii="宋体" w:hAnsi="宋体" w:hint="eastAsia"/>
                <w:szCs w:val="21"/>
              </w:rPr>
              <w:t xml:space="preserve"> </w:t>
            </w:r>
          </w:p>
        </w:tc>
      </w:tr>
      <w:tr w:rsidR="00FB7691">
        <w:tblPrEx>
          <w:tblCellMar>
            <w:top w:w="0" w:type="dxa"/>
            <w:bottom w:w="0" w:type="dxa"/>
          </w:tblCellMar>
        </w:tblPrEx>
        <w:trPr>
          <w:trHeight w:val="680"/>
        </w:trPr>
        <w:tc>
          <w:tcPr>
            <w:tcW w:w="1668"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宋体" w:hAnsi="宋体"/>
                <w:szCs w:val="21"/>
              </w:rPr>
            </w:pPr>
            <w:r>
              <w:rPr>
                <w:rFonts w:ascii="宋体" w:hAnsi="宋体" w:hint="eastAsia"/>
                <w:szCs w:val="21"/>
              </w:rPr>
              <w:t>支持向量机</w:t>
            </w:r>
          </w:p>
          <w:p w:rsidR="00FB7691" w:rsidRDefault="004F5D71">
            <w:pPr>
              <w:jc w:val="center"/>
              <w:rPr>
                <w:rFonts w:ascii="宋体" w:hAnsi="宋体"/>
                <w:szCs w:val="21"/>
              </w:rPr>
            </w:pPr>
            <w:r>
              <w:rPr>
                <w:rFonts w:ascii="宋体" w:hAnsi="宋体" w:hint="eastAsia"/>
                <w:szCs w:val="21"/>
              </w:rPr>
              <w:t>模型</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widowControl/>
              <w:ind w:firstLine="422"/>
              <w:rPr>
                <w:rFonts w:ascii="宋体" w:hAnsi="宋体"/>
                <w:szCs w:val="21"/>
              </w:rPr>
            </w:pPr>
            <w:r>
              <w:rPr>
                <w:rFonts w:ascii="宋体" w:hAnsi="宋体" w:hint="eastAsia"/>
                <w:szCs w:val="21"/>
              </w:rPr>
              <w:t>可实现因变量与自变量之间关系的智能模拟，与神经网络模型预测原理相似度较大，但其比神经网络模型优越之处在于可实现小样本量的高精度拟合；可随时修正因变量与自变量之间的关系，追踪最新变化规律，具有较强的时效性。</w:t>
            </w:r>
          </w:p>
        </w:tc>
        <w:tc>
          <w:tcPr>
            <w:tcW w:w="3736"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ind w:firstLine="420"/>
              <w:rPr>
                <w:rFonts w:ascii="宋体" w:hAnsi="宋体"/>
                <w:szCs w:val="21"/>
              </w:rPr>
            </w:pPr>
            <w:r>
              <w:rPr>
                <w:rFonts w:ascii="宋体" w:hAnsi="宋体" w:hint="eastAsia"/>
                <w:szCs w:val="21"/>
              </w:rPr>
              <w:t>计算机实现较难，需要结合已经编写好的算法包；难以像多元线性回归那样直接给出各因素对待预测变量之间的影响系数。</w:t>
            </w:r>
          </w:p>
        </w:tc>
      </w:tr>
    </w:tbl>
    <w:p w:rsidR="00FB7691" w:rsidRDefault="004F5D71">
      <w:pPr>
        <w:ind w:firstLine="645"/>
        <w:rPr>
          <w:rFonts w:ascii="仿宋_GB2312" w:eastAsia="仿宋_GB2312" w:hAnsi="仿宋_GB2312"/>
          <w:b/>
          <w:bCs/>
          <w:sz w:val="32"/>
          <w:szCs w:val="32"/>
        </w:rPr>
      </w:pPr>
      <w:r>
        <w:rPr>
          <w:rFonts w:ascii="仿宋_GB2312" w:eastAsia="仿宋_GB2312" w:hAnsi="仿宋_GB2312" w:hint="eastAsia"/>
          <w:b/>
          <w:bCs/>
          <w:sz w:val="32"/>
          <w:szCs w:val="32"/>
        </w:rPr>
        <w:t xml:space="preserve">4.1 </w:t>
      </w:r>
      <w:r>
        <w:rPr>
          <w:rFonts w:ascii="仿宋_GB2312" w:eastAsia="仿宋_GB2312" w:hAnsi="仿宋_GB2312" w:hint="eastAsia"/>
          <w:b/>
          <w:bCs/>
          <w:sz w:val="32"/>
          <w:szCs w:val="32"/>
        </w:rPr>
        <w:t>预警模型确定</w:t>
      </w:r>
    </w:p>
    <w:p w:rsidR="00FB7691" w:rsidRDefault="004F5D71">
      <w:pPr>
        <w:ind w:firstLine="645"/>
        <w:rPr>
          <w:rFonts w:ascii="仿宋_GB2312" w:eastAsia="仿宋_GB2312" w:hAnsi="仿宋_GB2312"/>
          <w:sz w:val="32"/>
          <w:szCs w:val="32"/>
        </w:rPr>
      </w:pPr>
      <w:r>
        <w:rPr>
          <w:rFonts w:ascii="仿宋_GB2312" w:eastAsia="仿宋_GB2312" w:hAnsi="仿宋_GB2312" w:hint="eastAsia"/>
          <w:sz w:val="32"/>
          <w:szCs w:val="32"/>
        </w:rPr>
        <w:t>能耗强度同比下降率的计算公式如下：</w:t>
      </w:r>
    </w:p>
    <w:p w:rsidR="00FB7691" w:rsidRDefault="00FB7691">
      <w:pPr>
        <w:ind w:firstLine="645"/>
        <w:rPr>
          <w:rFonts w:ascii="Times New Roman" w:eastAsia="仿宋_GB2312" w:hAnsi="Times New Roman"/>
          <w:sz w:val="30"/>
          <w:szCs w:val="30"/>
        </w:rPr>
      </w:pPr>
      <w:r w:rsidRPr="00FB7691">
        <w:rPr>
          <w:rFonts w:eastAsia="Calibri"/>
          <w:noProof/>
        </w:rPr>
        <w:pict>
          <v:shapetype id="_x0000_m1079" coordsize="21600,21600" o:spt="1" o:preferrelative="t" path="m,l,21600r21600,l21600,xe">
            <v:stroke joinstyle="round"/>
            <v:path gradientshapeok="t" o:connecttype="rect"/>
          </v:shapetype>
        </w:pict>
      </w:r>
      <w:r>
        <w:rPr>
          <w:noProof/>
        </w:rPr>
        <w:object w:dxaOrig="4320" w:dyaOrig="4320">
          <v:rect id="OLE 对象1" o:spid="_x0000_i1025" style="width:315pt;height:38.25pt;visibility:visible;mso-wrap-style:square;mso-wrap-distance-left:9pt;mso-wrap-distance-top:0;mso-wrap-distance-right:9pt;mso-wrap-distance-bottom:0" o:ole="" o:preferrelative="t" filled="f" stroked="f">
            <v:imagedata r:id="rId7" o:title="image1"/>
          </v:rect>
          <o:OLEObject Type="Embed" ProgID="MathType" ShapeID="OLE 对象1" DrawAspect="Content" ObjectID="_1569823280" r:id="rId8"/>
        </w:object>
      </w:r>
    </w:p>
    <w:p w:rsidR="00FB7691" w:rsidRDefault="004F5D71">
      <w:pPr>
        <w:ind w:firstLine="645"/>
        <w:rPr>
          <w:rFonts w:ascii="Times New Roman" w:eastAsia="仿宋_GB2312" w:hAnsi="Times New Roman"/>
          <w:sz w:val="28"/>
          <w:szCs w:val="30"/>
        </w:rPr>
      </w:pPr>
      <w:r>
        <w:rPr>
          <w:rFonts w:ascii="Times New Roman" w:eastAsia="仿宋_GB2312" w:hAnsi="Times New Roman" w:hint="eastAsia"/>
          <w:sz w:val="28"/>
          <w:szCs w:val="30"/>
        </w:rPr>
        <w:t>其中，</w:t>
      </w:r>
      <w:r w:rsidR="00FB7691">
        <w:rPr>
          <w:noProof/>
        </w:rPr>
        <w:object w:dxaOrig="4320" w:dyaOrig="4320">
          <v:rect id="OLE 对象2" o:spid="_x0000_i1026" style="width:11.25pt;height:12.75pt;visibility:visible;mso-wrap-style:square;mso-wrap-distance-left:9pt;mso-wrap-distance-top:0;mso-wrap-distance-right:9pt;mso-wrap-distance-bottom:0" o:ole="" o:preferrelative="t" filled="f" stroked="f">
            <v:imagedata r:id="rId9" o:title="image2"/>
          </v:rect>
          <o:OLEObject Type="Embed" ProgID="MathType" ShapeID="OLE 对象2" DrawAspect="Content" ObjectID="_1569823281" r:id="rId10"/>
        </w:object>
      </w:r>
      <w:r>
        <w:rPr>
          <w:rFonts w:ascii="Times New Roman" w:eastAsia="仿宋_GB2312" w:hAnsi="Times New Roman" w:hint="eastAsia"/>
          <w:sz w:val="28"/>
          <w:szCs w:val="30"/>
        </w:rPr>
        <w:t>表示单位增加值能耗，</w:t>
      </w:r>
      <w:r>
        <w:rPr>
          <w:rFonts w:ascii="Times New Roman" w:eastAsia="仿宋_GB2312" w:hAnsi="Times New Roman" w:hint="eastAsia"/>
          <w:sz w:val="28"/>
          <w:szCs w:val="30"/>
        </w:rPr>
        <w:t>t</w:t>
      </w:r>
      <w:r>
        <w:rPr>
          <w:rFonts w:ascii="Times New Roman" w:eastAsia="仿宋_GB2312" w:hAnsi="Times New Roman" w:hint="eastAsia"/>
          <w:sz w:val="28"/>
          <w:szCs w:val="30"/>
        </w:rPr>
        <w:t>表示当期，</w:t>
      </w:r>
      <w:r>
        <w:rPr>
          <w:rFonts w:ascii="Times New Roman" w:eastAsia="仿宋_GB2312" w:hAnsi="Times New Roman" w:hint="eastAsia"/>
          <w:sz w:val="28"/>
          <w:szCs w:val="30"/>
        </w:rPr>
        <w:t>t-1</w:t>
      </w:r>
      <w:r>
        <w:rPr>
          <w:rFonts w:ascii="Times New Roman" w:eastAsia="仿宋_GB2312" w:hAnsi="Times New Roman" w:hint="eastAsia"/>
          <w:sz w:val="28"/>
          <w:szCs w:val="30"/>
        </w:rPr>
        <w:t>表示前一期，</w:t>
      </w:r>
      <w:r>
        <w:rPr>
          <w:rFonts w:ascii="Times New Roman" w:eastAsia="仿宋_GB2312" w:hAnsi="Times New Roman" w:hint="eastAsia"/>
          <w:sz w:val="28"/>
          <w:szCs w:val="30"/>
        </w:rPr>
        <w:t>E</w:t>
      </w:r>
      <w:r>
        <w:rPr>
          <w:rFonts w:ascii="Times New Roman" w:eastAsia="仿宋_GB2312" w:hAnsi="Times New Roman" w:hint="eastAsia"/>
          <w:sz w:val="28"/>
          <w:szCs w:val="30"/>
        </w:rPr>
        <w:t>表示能耗总量，</w:t>
      </w:r>
      <w:r>
        <w:rPr>
          <w:rFonts w:ascii="Times New Roman" w:eastAsia="仿宋_GB2312" w:hAnsi="Times New Roman" w:hint="eastAsia"/>
          <w:sz w:val="28"/>
          <w:szCs w:val="30"/>
        </w:rPr>
        <w:t>r</w:t>
      </w:r>
      <w:r>
        <w:rPr>
          <w:rFonts w:ascii="Times New Roman" w:eastAsia="仿宋_GB2312" w:hAnsi="Times New Roman" w:hint="eastAsia"/>
          <w:sz w:val="28"/>
          <w:szCs w:val="30"/>
          <w:vertAlign w:val="subscript"/>
        </w:rPr>
        <w:t>e</w:t>
      </w:r>
      <w:r>
        <w:rPr>
          <w:rFonts w:ascii="Times New Roman" w:eastAsia="仿宋_GB2312" w:hAnsi="Times New Roman" w:hint="eastAsia"/>
          <w:sz w:val="28"/>
          <w:szCs w:val="30"/>
        </w:rPr>
        <w:t>表示能耗变化率，</w:t>
      </w:r>
      <w:r>
        <w:rPr>
          <w:rFonts w:ascii="Times New Roman" w:eastAsia="仿宋_GB2312" w:hAnsi="Times New Roman" w:hint="eastAsia"/>
          <w:sz w:val="28"/>
          <w:szCs w:val="30"/>
        </w:rPr>
        <w:t>r</w:t>
      </w:r>
      <w:r>
        <w:rPr>
          <w:rFonts w:ascii="Times New Roman" w:eastAsia="仿宋_GB2312" w:hAnsi="Times New Roman" w:hint="eastAsia"/>
          <w:sz w:val="28"/>
          <w:szCs w:val="30"/>
          <w:vertAlign w:val="subscript"/>
        </w:rPr>
        <w:t>GDP</w:t>
      </w:r>
      <w:r>
        <w:rPr>
          <w:rFonts w:ascii="Times New Roman" w:eastAsia="仿宋_GB2312" w:hAnsi="Times New Roman" w:hint="eastAsia"/>
          <w:sz w:val="28"/>
          <w:szCs w:val="30"/>
        </w:rPr>
        <w:t>表示</w:t>
      </w:r>
      <w:r>
        <w:rPr>
          <w:rFonts w:ascii="Times New Roman" w:eastAsia="仿宋_GB2312" w:hAnsi="Times New Roman" w:hint="eastAsia"/>
          <w:sz w:val="28"/>
          <w:szCs w:val="30"/>
        </w:rPr>
        <w:t>GDP</w:t>
      </w:r>
      <w:r>
        <w:rPr>
          <w:rFonts w:ascii="Times New Roman" w:eastAsia="仿宋_GB2312" w:hAnsi="Times New Roman" w:hint="eastAsia"/>
          <w:sz w:val="28"/>
          <w:szCs w:val="30"/>
        </w:rPr>
        <w:t>变化率。</w:t>
      </w:r>
    </w:p>
    <w:p w:rsidR="00FB7691" w:rsidRDefault="004F5D71">
      <w:pPr>
        <w:ind w:firstLine="645"/>
        <w:rPr>
          <w:rFonts w:ascii="仿宋_GB2312" w:eastAsia="仿宋_GB2312" w:hAnsi="仿宋_GB2312"/>
          <w:sz w:val="32"/>
          <w:szCs w:val="32"/>
        </w:rPr>
      </w:pPr>
      <w:r>
        <w:rPr>
          <w:rFonts w:ascii="仿宋_GB2312" w:eastAsia="仿宋_GB2312" w:hAnsi="仿宋_GB2312" w:hint="eastAsia"/>
          <w:sz w:val="32"/>
          <w:szCs w:val="32"/>
        </w:rPr>
        <w:t>可知，能耗强度同比下降率与经济总量同比增长率和能源消费总量同比增长率直接相关。按照可得性、及时性和权威性原则，从统计数据中选取相关性好的先行指标，从经济增速和能耗增速两方面对各种模型的适用性进行评估。</w:t>
      </w:r>
    </w:p>
    <w:p w:rsidR="00FB7691" w:rsidRDefault="004F5D71">
      <w:pPr>
        <w:ind w:firstLine="645"/>
        <w:rPr>
          <w:rFonts w:ascii="仿宋_GB2312" w:eastAsia="仿宋_GB2312" w:hAnsi="仿宋_GB2312"/>
          <w:sz w:val="32"/>
          <w:szCs w:val="32"/>
        </w:rPr>
      </w:pPr>
      <w:r>
        <w:rPr>
          <w:rFonts w:ascii="仿宋_GB2312" w:eastAsia="仿宋_GB2312" w:hAnsi="仿宋_GB2312" w:hint="eastAsia"/>
          <w:b/>
          <w:sz w:val="32"/>
          <w:szCs w:val="32"/>
        </w:rPr>
        <w:t>（</w:t>
      </w:r>
      <w:r>
        <w:rPr>
          <w:rFonts w:ascii="仿宋_GB2312" w:eastAsia="仿宋_GB2312" w:hAnsi="仿宋_GB2312" w:hint="eastAsia"/>
          <w:b/>
          <w:sz w:val="32"/>
          <w:szCs w:val="32"/>
        </w:rPr>
        <w:t>1</w:t>
      </w:r>
      <w:r>
        <w:rPr>
          <w:rFonts w:ascii="仿宋_GB2312" w:eastAsia="仿宋_GB2312" w:hAnsi="仿宋_GB2312" w:hint="eastAsia"/>
          <w:b/>
          <w:sz w:val="32"/>
          <w:szCs w:val="32"/>
        </w:rPr>
        <w:t>）经济增速预测</w:t>
      </w:r>
      <w:r>
        <w:rPr>
          <w:rFonts w:ascii="仿宋_GB2312" w:eastAsia="仿宋_GB2312" w:hAnsi="仿宋_GB2312" w:hint="eastAsia"/>
          <w:b/>
          <w:sz w:val="32"/>
          <w:szCs w:val="32"/>
        </w:rPr>
        <w:t>。</w:t>
      </w:r>
      <w:r>
        <w:rPr>
          <w:rFonts w:ascii="仿宋_GB2312" w:eastAsia="仿宋_GB2312" w:hAnsi="仿宋_GB2312" w:hint="eastAsia"/>
          <w:sz w:val="32"/>
          <w:szCs w:val="32"/>
        </w:rPr>
        <w:t>初步筛选出社会消费品零售总额、</w:t>
      </w:r>
      <w:r>
        <w:rPr>
          <w:rFonts w:ascii="仿宋_GB2312" w:eastAsia="仿宋_GB2312" w:hAnsi="仿宋_GB2312" w:hint="eastAsia"/>
          <w:sz w:val="32"/>
          <w:szCs w:val="32"/>
        </w:rPr>
        <w:lastRenderedPageBreak/>
        <w:t>全社会固定资产投资额和规上工业增加值三个指标与地区</w:t>
      </w:r>
      <w:r>
        <w:rPr>
          <w:rFonts w:ascii="仿宋_GB2312" w:eastAsia="仿宋_GB2312" w:hAnsi="仿宋_GB2312" w:hint="eastAsia"/>
          <w:sz w:val="32"/>
          <w:szCs w:val="32"/>
        </w:rPr>
        <w:t>GDP</w:t>
      </w:r>
      <w:r>
        <w:rPr>
          <w:rFonts w:ascii="仿宋_GB2312" w:eastAsia="仿宋_GB2312" w:hAnsi="仿宋_GB2312" w:hint="eastAsia"/>
          <w:sz w:val="32"/>
          <w:szCs w:val="32"/>
        </w:rPr>
        <w:t>指标做相关性分析，可得如下结果，表明相关性较好。</w:t>
      </w:r>
    </w:p>
    <w:p w:rsidR="00FB7691" w:rsidRDefault="004F5D71">
      <w:pPr>
        <w:spacing w:line="560" w:lineRule="exact"/>
        <w:jc w:val="center"/>
        <w:rPr>
          <w:rFonts w:ascii="Times New Roman" w:hAnsi="Times New Roman" w:cs="宋体"/>
          <w:b/>
          <w:noProof/>
          <w:sz w:val="24"/>
          <w:szCs w:val="24"/>
        </w:rPr>
      </w:pPr>
      <w:r>
        <w:rPr>
          <w:rFonts w:ascii="Times New Roman" w:hAnsi="Times New Roman" w:cs="宋体" w:hint="eastAsia"/>
          <w:b/>
          <w:noProof/>
          <w:sz w:val="24"/>
          <w:szCs w:val="24"/>
        </w:rPr>
        <w:t>表</w:t>
      </w:r>
      <w:r>
        <w:rPr>
          <w:rFonts w:ascii="Times New Roman" w:hAnsi="Times New Roman" w:cs="宋体" w:hint="eastAsia"/>
          <w:b/>
          <w:noProof/>
          <w:sz w:val="24"/>
          <w:szCs w:val="24"/>
        </w:rPr>
        <w:t xml:space="preserve">3  </w:t>
      </w:r>
      <w:r>
        <w:rPr>
          <w:rFonts w:ascii="Times New Roman" w:hAnsi="Times New Roman" w:cs="宋体"/>
          <w:b/>
          <w:noProof/>
          <w:sz w:val="24"/>
          <w:szCs w:val="24"/>
        </w:rPr>
        <w:t>GDP</w:t>
      </w:r>
      <w:r>
        <w:rPr>
          <w:rFonts w:ascii="Times New Roman" w:hAnsi="Times New Roman" w:cs="宋体" w:hint="eastAsia"/>
          <w:b/>
          <w:noProof/>
          <w:sz w:val="24"/>
          <w:szCs w:val="24"/>
        </w:rPr>
        <w:t>与相关因素的相关性分析</w:t>
      </w:r>
    </w:p>
    <w:tbl>
      <w:tblPr>
        <w:tblW w:w="8429" w:type="dxa"/>
        <w:tblInd w:w="-15" w:type="dxa"/>
        <w:tblCellMar>
          <w:left w:w="10" w:type="dxa"/>
          <w:right w:w="10" w:type="dxa"/>
        </w:tblCellMar>
        <w:tblLook w:val="0000"/>
      </w:tblPr>
      <w:tblGrid>
        <w:gridCol w:w="1716"/>
        <w:gridCol w:w="1560"/>
        <w:gridCol w:w="1559"/>
        <w:gridCol w:w="1618"/>
        <w:gridCol w:w="1976"/>
      </w:tblGrid>
      <w:tr w:rsidR="00FB7691">
        <w:tblPrEx>
          <w:tblCellMar>
            <w:top w:w="0" w:type="dxa"/>
            <w:bottom w:w="0" w:type="dxa"/>
          </w:tblCellMar>
        </w:tblPrEx>
        <w:trPr>
          <w:trHeight w:val="680"/>
        </w:trPr>
        <w:tc>
          <w:tcPr>
            <w:tcW w:w="1716"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FB7691">
            <w:pPr>
              <w:widowControl/>
              <w:ind w:firstLine="440"/>
              <w:jc w:val="center"/>
              <w:rPr>
                <w:rFonts w:ascii="Times New Roman" w:hAnsi="Times New Roman"/>
                <w:szCs w:val="21"/>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szCs w:val="21"/>
              </w:rPr>
            </w:pPr>
            <w:r>
              <w:rPr>
                <w:rFonts w:ascii="Times New Roman" w:hAnsi="Times New Roman" w:hint="eastAsia"/>
                <w:szCs w:val="21"/>
              </w:rPr>
              <w:t>社会消费品零售总额</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szCs w:val="21"/>
              </w:rPr>
            </w:pPr>
            <w:r>
              <w:rPr>
                <w:rFonts w:ascii="Times New Roman" w:hAnsi="Times New Roman" w:hint="eastAsia"/>
                <w:szCs w:val="21"/>
              </w:rPr>
              <w:t>全社会固定资产投资额</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7691" w:rsidRDefault="004F5D71">
            <w:pPr>
              <w:widowControl/>
              <w:jc w:val="center"/>
              <w:rPr>
                <w:rFonts w:ascii="Times New Roman" w:hAnsi="Times New Roman"/>
                <w:szCs w:val="21"/>
              </w:rPr>
            </w:pPr>
            <w:r>
              <w:rPr>
                <w:rFonts w:ascii="Times New Roman" w:hAnsi="Times New Roman" w:hint="eastAsia"/>
                <w:szCs w:val="21"/>
              </w:rPr>
              <w:t>规上工业增加值</w:t>
            </w:r>
          </w:p>
        </w:tc>
        <w:tc>
          <w:tcPr>
            <w:tcW w:w="1976"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szCs w:val="21"/>
              </w:rPr>
            </w:pPr>
            <w:r>
              <w:rPr>
                <w:rFonts w:ascii="Times New Roman" w:hAnsi="Times New Roman" w:hint="eastAsia"/>
                <w:szCs w:val="21"/>
              </w:rPr>
              <w:t>地区</w:t>
            </w:r>
            <w:r>
              <w:rPr>
                <w:rFonts w:ascii="Times New Roman" w:hAnsi="Times New Roman"/>
                <w:szCs w:val="21"/>
              </w:rPr>
              <w:t xml:space="preserve">GDP </w:t>
            </w:r>
          </w:p>
        </w:tc>
      </w:tr>
      <w:tr w:rsidR="00FB7691">
        <w:tblPrEx>
          <w:tblCellMar>
            <w:top w:w="0" w:type="dxa"/>
            <w:bottom w:w="0" w:type="dxa"/>
          </w:tblCellMar>
        </w:tblPrEx>
        <w:trPr>
          <w:trHeight w:val="680"/>
        </w:trPr>
        <w:tc>
          <w:tcPr>
            <w:tcW w:w="1716"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szCs w:val="21"/>
              </w:rPr>
            </w:pPr>
            <w:r>
              <w:rPr>
                <w:rFonts w:ascii="Times New Roman" w:hAnsi="Times New Roman" w:hint="eastAsia"/>
                <w:szCs w:val="21"/>
              </w:rPr>
              <w:t>社会消费品零售总额</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szCs w:val="21"/>
              </w:rPr>
            </w:pPr>
            <w:r>
              <w:rPr>
                <w:rFonts w:ascii="Times New Roman" w:hAnsi="Times New Roman"/>
                <w:szCs w:val="21"/>
              </w:rPr>
              <w:t>1.000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FB7691">
            <w:pPr>
              <w:widowControl/>
              <w:jc w:val="center"/>
              <w:rPr>
                <w:rFonts w:ascii="Times New Roman" w:hAnsi="Times New Roman"/>
                <w:szCs w:val="21"/>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FB7691">
            <w:pPr>
              <w:widowControl/>
              <w:jc w:val="center"/>
              <w:rPr>
                <w:rFonts w:ascii="Times New Roman" w:hAnsi="Times New Roman"/>
                <w:szCs w:val="21"/>
              </w:rPr>
            </w:pPr>
          </w:p>
        </w:tc>
        <w:tc>
          <w:tcPr>
            <w:tcW w:w="1976"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FB7691">
            <w:pPr>
              <w:widowControl/>
              <w:jc w:val="center"/>
              <w:rPr>
                <w:rFonts w:ascii="Times New Roman" w:hAnsi="Times New Roman"/>
                <w:szCs w:val="21"/>
              </w:rPr>
            </w:pPr>
          </w:p>
        </w:tc>
      </w:tr>
      <w:tr w:rsidR="00FB7691">
        <w:tblPrEx>
          <w:tblCellMar>
            <w:top w:w="0" w:type="dxa"/>
            <w:bottom w:w="0" w:type="dxa"/>
          </w:tblCellMar>
        </w:tblPrEx>
        <w:trPr>
          <w:trHeight w:val="680"/>
        </w:trPr>
        <w:tc>
          <w:tcPr>
            <w:tcW w:w="1716"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szCs w:val="21"/>
              </w:rPr>
            </w:pPr>
            <w:r>
              <w:rPr>
                <w:rFonts w:ascii="Times New Roman" w:hAnsi="Times New Roman" w:hint="eastAsia"/>
                <w:szCs w:val="21"/>
              </w:rPr>
              <w:t>全社会固定资产投资额</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FB7691">
            <w:pPr>
              <w:widowControl/>
              <w:jc w:val="center"/>
              <w:rPr>
                <w:rFonts w:ascii="Times New Roman" w:hAnsi="Times New Roman"/>
                <w:szCs w:val="21"/>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szCs w:val="21"/>
              </w:rPr>
            </w:pPr>
            <w:r>
              <w:rPr>
                <w:rFonts w:ascii="Times New Roman" w:hAnsi="Times New Roman"/>
                <w:szCs w:val="21"/>
              </w:rPr>
              <w:t>1.000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FB7691">
            <w:pPr>
              <w:widowControl/>
              <w:jc w:val="center"/>
              <w:rPr>
                <w:rFonts w:ascii="Times New Roman" w:hAnsi="Times New Roman"/>
                <w:szCs w:val="21"/>
              </w:rPr>
            </w:pPr>
          </w:p>
        </w:tc>
        <w:tc>
          <w:tcPr>
            <w:tcW w:w="1976"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FB7691">
            <w:pPr>
              <w:widowControl/>
              <w:jc w:val="center"/>
              <w:rPr>
                <w:rFonts w:ascii="Times New Roman" w:hAnsi="Times New Roman"/>
                <w:szCs w:val="21"/>
              </w:rPr>
            </w:pPr>
          </w:p>
        </w:tc>
      </w:tr>
      <w:tr w:rsidR="00FB7691">
        <w:tblPrEx>
          <w:tblCellMar>
            <w:top w:w="0" w:type="dxa"/>
            <w:bottom w:w="0" w:type="dxa"/>
          </w:tblCellMar>
        </w:tblPrEx>
        <w:trPr>
          <w:trHeight w:val="680"/>
        </w:trPr>
        <w:tc>
          <w:tcPr>
            <w:tcW w:w="1716"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szCs w:val="21"/>
              </w:rPr>
            </w:pPr>
            <w:r>
              <w:rPr>
                <w:rFonts w:ascii="Times New Roman" w:hAnsi="Times New Roman" w:hint="eastAsia"/>
                <w:szCs w:val="21"/>
              </w:rPr>
              <w:t>规上工业增加值</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FB7691">
            <w:pPr>
              <w:widowControl/>
              <w:jc w:val="center"/>
              <w:rPr>
                <w:rFonts w:ascii="Times New Roman" w:hAnsi="Times New Roman"/>
                <w:szCs w:val="21"/>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FB7691">
            <w:pPr>
              <w:widowControl/>
              <w:jc w:val="center"/>
              <w:rPr>
                <w:rFonts w:ascii="Times New Roman" w:hAnsi="Times New Roman"/>
                <w:szCs w:val="21"/>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szCs w:val="21"/>
              </w:rPr>
            </w:pPr>
            <w:r>
              <w:rPr>
                <w:rFonts w:ascii="Times New Roman" w:hAnsi="Times New Roman"/>
                <w:szCs w:val="21"/>
              </w:rPr>
              <w:t>1.000</w:t>
            </w:r>
          </w:p>
        </w:tc>
        <w:tc>
          <w:tcPr>
            <w:tcW w:w="1976"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FB7691">
            <w:pPr>
              <w:widowControl/>
              <w:jc w:val="center"/>
              <w:rPr>
                <w:rFonts w:ascii="Times New Roman" w:hAnsi="Times New Roman"/>
                <w:szCs w:val="21"/>
              </w:rPr>
            </w:pPr>
          </w:p>
        </w:tc>
      </w:tr>
      <w:tr w:rsidR="00FB7691">
        <w:tblPrEx>
          <w:tblCellMar>
            <w:top w:w="0" w:type="dxa"/>
            <w:bottom w:w="0" w:type="dxa"/>
          </w:tblCellMar>
        </w:tblPrEx>
        <w:trPr>
          <w:trHeight w:val="680"/>
        </w:trPr>
        <w:tc>
          <w:tcPr>
            <w:tcW w:w="1716"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szCs w:val="21"/>
              </w:rPr>
            </w:pPr>
            <w:r>
              <w:rPr>
                <w:rFonts w:ascii="Times New Roman" w:hAnsi="Times New Roman" w:hint="eastAsia"/>
                <w:szCs w:val="21"/>
              </w:rPr>
              <w:t>地区</w:t>
            </w:r>
            <w:r>
              <w:rPr>
                <w:rFonts w:ascii="Times New Roman" w:hAnsi="Times New Roman"/>
                <w:szCs w:val="21"/>
              </w:rPr>
              <w:t xml:space="preserve">GDP </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szCs w:val="21"/>
              </w:rPr>
            </w:pPr>
            <w:r>
              <w:rPr>
                <w:rFonts w:ascii="Times New Roman" w:hAnsi="Times New Roman"/>
                <w:szCs w:val="21"/>
              </w:rPr>
              <w:t>0.849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szCs w:val="21"/>
              </w:rPr>
            </w:pPr>
            <w:r>
              <w:rPr>
                <w:rFonts w:ascii="Times New Roman" w:hAnsi="Times New Roman"/>
                <w:szCs w:val="21"/>
              </w:rPr>
              <w:t>0.783</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szCs w:val="21"/>
              </w:rPr>
            </w:pPr>
            <w:r>
              <w:rPr>
                <w:rFonts w:ascii="Times New Roman" w:hAnsi="Times New Roman"/>
                <w:szCs w:val="21"/>
              </w:rPr>
              <w:t>0.747</w:t>
            </w:r>
          </w:p>
        </w:tc>
        <w:tc>
          <w:tcPr>
            <w:tcW w:w="1976"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szCs w:val="21"/>
              </w:rPr>
            </w:pPr>
            <w:r>
              <w:rPr>
                <w:rFonts w:ascii="Times New Roman" w:hAnsi="Times New Roman"/>
                <w:szCs w:val="21"/>
              </w:rPr>
              <w:t>1.000</w:t>
            </w:r>
          </w:p>
        </w:tc>
      </w:tr>
    </w:tbl>
    <w:p w:rsidR="00FB7691" w:rsidRDefault="00FB7691">
      <w:pPr>
        <w:ind w:firstLine="645"/>
        <w:rPr>
          <w:rFonts w:ascii="仿宋_GB2312" w:eastAsia="仿宋_GB2312" w:hAnsi="仿宋_GB2312"/>
          <w:sz w:val="32"/>
          <w:szCs w:val="32"/>
        </w:rPr>
      </w:pPr>
    </w:p>
    <w:p w:rsidR="00FB7691" w:rsidRDefault="004F5D71">
      <w:pPr>
        <w:ind w:firstLine="645"/>
        <w:rPr>
          <w:rFonts w:ascii="Times New Roman" w:eastAsia="仿宋_GB2312" w:hAnsi="Times New Roman"/>
          <w:sz w:val="32"/>
          <w:szCs w:val="32"/>
        </w:rPr>
      </w:pPr>
      <w:r>
        <w:rPr>
          <w:rFonts w:ascii="仿宋_GB2312" w:eastAsia="仿宋_GB2312" w:hAnsi="仿宋_GB2312" w:hint="eastAsia"/>
          <w:sz w:val="32"/>
          <w:szCs w:val="32"/>
        </w:rPr>
        <w:t>以这三个指标为输入数据、以地区</w:t>
      </w:r>
      <w:r>
        <w:rPr>
          <w:rFonts w:ascii="仿宋_GB2312" w:eastAsia="仿宋_GB2312" w:hAnsi="仿宋_GB2312" w:hint="eastAsia"/>
          <w:sz w:val="32"/>
          <w:szCs w:val="32"/>
        </w:rPr>
        <w:t>GDP</w:t>
      </w:r>
      <w:r>
        <w:rPr>
          <w:rFonts w:ascii="仿宋_GB2312" w:eastAsia="仿宋_GB2312" w:hAnsi="仿宋_GB2312" w:hint="eastAsia"/>
          <w:sz w:val="32"/>
          <w:szCs w:val="32"/>
        </w:rPr>
        <w:t>为输出数据建立模型，从主要模型的平均</w:t>
      </w:r>
      <w:r>
        <w:rPr>
          <w:rFonts w:ascii="仿宋_GB2312" w:eastAsia="仿宋_GB2312" w:hAnsi="仿宋_GB2312" w:hint="eastAsia"/>
          <w:sz w:val="32"/>
          <w:szCs w:val="32"/>
        </w:rPr>
        <w:t>预测误差结果来看，</w:t>
      </w:r>
      <w:r>
        <w:rPr>
          <w:rFonts w:ascii="Times New Roman" w:eastAsia="仿宋_GB2312" w:hAnsi="Times New Roman" w:hint="eastAsia"/>
          <w:sz w:val="32"/>
          <w:szCs w:val="32"/>
        </w:rPr>
        <w:t>支持向量机模型的预测精度较高（见表</w:t>
      </w:r>
      <w:r>
        <w:rPr>
          <w:rFonts w:ascii="Times New Roman" w:eastAsia="仿宋_GB2312" w:hAnsi="Times New Roman" w:hint="eastAsia"/>
          <w:sz w:val="32"/>
          <w:szCs w:val="32"/>
        </w:rPr>
        <w:t>4</w:t>
      </w:r>
      <w:r>
        <w:rPr>
          <w:rFonts w:ascii="Times New Roman" w:eastAsia="仿宋_GB2312" w:hAnsi="Times New Roman" w:hint="eastAsia"/>
          <w:sz w:val="32"/>
          <w:szCs w:val="32"/>
        </w:rPr>
        <w:t>），误差均控制在</w:t>
      </w:r>
      <w:r>
        <w:rPr>
          <w:rFonts w:ascii="Times New Roman" w:eastAsia="仿宋_GB2312" w:hAnsi="Times New Roman"/>
          <w:sz w:val="32"/>
          <w:szCs w:val="32"/>
        </w:rPr>
        <w:t>4%</w:t>
      </w:r>
      <w:r>
        <w:rPr>
          <w:rFonts w:ascii="Times New Roman" w:eastAsia="仿宋_GB2312" w:hAnsi="Times New Roman" w:hint="eastAsia"/>
          <w:sz w:val="32"/>
          <w:szCs w:val="32"/>
        </w:rPr>
        <w:t>以内，最小误差值仅为</w:t>
      </w:r>
      <w:r>
        <w:rPr>
          <w:rFonts w:ascii="Times New Roman" w:eastAsia="仿宋_GB2312" w:hAnsi="Times New Roman"/>
          <w:sz w:val="32"/>
          <w:szCs w:val="32"/>
        </w:rPr>
        <w:t>0.18%</w:t>
      </w:r>
      <w:r>
        <w:rPr>
          <w:rFonts w:ascii="Times New Roman" w:eastAsia="仿宋_GB2312" w:hAnsi="Times New Roman" w:hint="eastAsia"/>
          <w:sz w:val="32"/>
          <w:szCs w:val="32"/>
        </w:rPr>
        <w:t>。因此，说明采用全社会消费品零售总额、全社会固定资产投资总额及规上工业增加值增速作为月度先行指标，可以实现地区</w:t>
      </w:r>
      <w:r>
        <w:rPr>
          <w:rFonts w:ascii="Times New Roman" w:eastAsia="仿宋_GB2312" w:hAnsi="Times New Roman"/>
          <w:sz w:val="32"/>
          <w:szCs w:val="32"/>
        </w:rPr>
        <w:t>GDP</w:t>
      </w:r>
      <w:r>
        <w:rPr>
          <w:rFonts w:ascii="Times New Roman" w:eastAsia="仿宋_GB2312" w:hAnsi="Times New Roman" w:hint="eastAsia"/>
          <w:sz w:val="32"/>
          <w:szCs w:val="32"/>
        </w:rPr>
        <w:t>增速的月度预测和分析。</w:t>
      </w:r>
    </w:p>
    <w:p w:rsidR="00FB7691" w:rsidRDefault="004F5D71">
      <w:pPr>
        <w:jc w:val="center"/>
        <w:rPr>
          <w:rFonts w:ascii="Times New Roman" w:eastAsia="宋体" w:hAnsi="Times New Roman" w:cs="宋体"/>
          <w:b/>
          <w:noProof/>
          <w:sz w:val="24"/>
          <w:szCs w:val="24"/>
        </w:rPr>
      </w:pPr>
      <w:r>
        <w:rPr>
          <w:rFonts w:ascii="Times New Roman" w:hAnsi="Times New Roman" w:cs="宋体" w:hint="eastAsia"/>
          <w:b/>
          <w:noProof/>
          <w:sz w:val="24"/>
          <w:szCs w:val="24"/>
        </w:rPr>
        <w:t>表</w:t>
      </w:r>
      <w:r>
        <w:rPr>
          <w:rFonts w:ascii="Times New Roman" w:hAnsi="Times New Roman" w:cs="宋体" w:hint="eastAsia"/>
          <w:b/>
          <w:noProof/>
          <w:sz w:val="24"/>
          <w:szCs w:val="24"/>
        </w:rPr>
        <w:t xml:space="preserve">4 </w:t>
      </w:r>
      <w:r>
        <w:rPr>
          <w:rFonts w:ascii="Times New Roman" w:hAnsi="Times New Roman" w:cs="宋体"/>
          <w:b/>
          <w:noProof/>
          <w:sz w:val="24"/>
          <w:szCs w:val="24"/>
        </w:rPr>
        <w:t xml:space="preserve"> GDP</w:t>
      </w:r>
      <w:r>
        <w:rPr>
          <w:rFonts w:ascii="Times New Roman" w:hAnsi="Times New Roman" w:cs="宋体" w:hint="eastAsia"/>
          <w:b/>
          <w:noProof/>
          <w:sz w:val="24"/>
          <w:szCs w:val="24"/>
        </w:rPr>
        <w:t>增速预测结果及误差</w:t>
      </w:r>
    </w:p>
    <w:p w:rsidR="00FB7691" w:rsidRDefault="004F5D71">
      <w:pPr>
        <w:jc w:val="right"/>
        <w:rPr>
          <w:rFonts w:ascii="Times New Roman" w:hAnsi="Times New Roman" w:cs="宋体"/>
          <w:b/>
          <w:noProof/>
          <w:sz w:val="24"/>
          <w:szCs w:val="24"/>
        </w:rPr>
      </w:pPr>
      <w:r>
        <w:rPr>
          <w:rFonts w:ascii="Times New Roman" w:hAnsi="Times New Roman" w:cs="宋体" w:hint="eastAsia"/>
          <w:b/>
          <w:noProof/>
          <w:sz w:val="24"/>
          <w:szCs w:val="24"/>
        </w:rPr>
        <w:t>单位：</w:t>
      </w:r>
      <w:r>
        <w:rPr>
          <w:rFonts w:ascii="Times New Roman" w:hAnsi="Times New Roman" w:cs="宋体"/>
          <w:b/>
          <w:noProof/>
          <w:sz w:val="24"/>
          <w:szCs w:val="24"/>
        </w:rPr>
        <w:t xml:space="preserve">% </w:t>
      </w:r>
    </w:p>
    <w:tbl>
      <w:tblPr>
        <w:tblW w:w="8301" w:type="dxa"/>
        <w:tblInd w:w="-15" w:type="dxa"/>
        <w:tblCellMar>
          <w:left w:w="10" w:type="dxa"/>
          <w:right w:w="10" w:type="dxa"/>
        </w:tblCellMar>
        <w:tblLook w:val="0000"/>
      </w:tblPr>
      <w:tblGrid>
        <w:gridCol w:w="1169"/>
        <w:gridCol w:w="1384"/>
        <w:gridCol w:w="1156"/>
        <w:gridCol w:w="1263"/>
        <w:gridCol w:w="1453"/>
        <w:gridCol w:w="1156"/>
        <w:gridCol w:w="720"/>
      </w:tblGrid>
      <w:tr w:rsidR="00FB7691">
        <w:tblPrEx>
          <w:tblCellMar>
            <w:top w:w="0" w:type="dxa"/>
            <w:bottom w:w="0" w:type="dxa"/>
          </w:tblCellMar>
        </w:tblPrEx>
        <w:trPr>
          <w:trHeight w:val="454"/>
        </w:trPr>
        <w:tc>
          <w:tcPr>
            <w:tcW w:w="1169" w:type="dxa"/>
            <w:vMerge w:val="restart"/>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bCs/>
                <w:sz w:val="20"/>
                <w:szCs w:val="20"/>
              </w:rPr>
            </w:pPr>
            <w:r>
              <w:rPr>
                <w:rFonts w:ascii="Times New Roman" w:hAnsi="Times New Roman" w:cs="宋体" w:hint="eastAsia"/>
                <w:bCs/>
                <w:sz w:val="20"/>
                <w:szCs w:val="20"/>
              </w:rPr>
              <w:t>时间</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bCs/>
                <w:sz w:val="20"/>
                <w:szCs w:val="20"/>
              </w:rPr>
            </w:pPr>
            <w:r>
              <w:rPr>
                <w:rFonts w:ascii="Times New Roman" w:hAnsi="Times New Roman" w:cs="宋体" w:hint="eastAsia"/>
                <w:bCs/>
                <w:sz w:val="20"/>
                <w:szCs w:val="20"/>
              </w:rPr>
              <w:t>消费品总额</w:t>
            </w: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bCs/>
                <w:sz w:val="20"/>
                <w:szCs w:val="20"/>
              </w:rPr>
            </w:pPr>
            <w:r>
              <w:rPr>
                <w:rFonts w:ascii="Times New Roman" w:hAnsi="Times New Roman" w:cs="宋体" w:hint="eastAsia"/>
                <w:bCs/>
                <w:sz w:val="20"/>
                <w:szCs w:val="20"/>
              </w:rPr>
              <w:t>固定投资</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bCs/>
                <w:sz w:val="20"/>
                <w:szCs w:val="20"/>
              </w:rPr>
            </w:pPr>
            <w:r>
              <w:rPr>
                <w:rFonts w:ascii="Times New Roman" w:hAnsi="Times New Roman" w:cs="宋体" w:hint="eastAsia"/>
                <w:bCs/>
                <w:sz w:val="20"/>
                <w:szCs w:val="20"/>
              </w:rPr>
              <w:t>规上工业</w:t>
            </w:r>
          </w:p>
          <w:p w:rsidR="00FB7691" w:rsidRDefault="004F5D71">
            <w:pPr>
              <w:widowControl/>
              <w:jc w:val="center"/>
              <w:rPr>
                <w:rFonts w:ascii="Times New Roman" w:hAnsi="Times New Roman" w:cs="宋体"/>
                <w:bCs/>
                <w:sz w:val="20"/>
                <w:szCs w:val="20"/>
              </w:rPr>
            </w:pPr>
            <w:r>
              <w:rPr>
                <w:rFonts w:ascii="Times New Roman" w:hAnsi="Times New Roman" w:cs="宋体" w:hint="eastAsia"/>
                <w:bCs/>
                <w:sz w:val="20"/>
                <w:szCs w:val="20"/>
              </w:rPr>
              <w:t>增加值</w:t>
            </w:r>
          </w:p>
        </w:tc>
        <w:tc>
          <w:tcPr>
            <w:tcW w:w="1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bCs/>
                <w:sz w:val="20"/>
                <w:szCs w:val="20"/>
              </w:rPr>
            </w:pPr>
            <w:r>
              <w:rPr>
                <w:rFonts w:ascii="Times New Roman" w:hAnsi="Times New Roman" w:cs="宋体"/>
                <w:bCs/>
                <w:sz w:val="20"/>
                <w:szCs w:val="20"/>
              </w:rPr>
              <w:t>GDP</w:t>
            </w:r>
          </w:p>
          <w:p w:rsidR="00FB7691" w:rsidRDefault="004F5D71">
            <w:pPr>
              <w:widowControl/>
              <w:jc w:val="center"/>
              <w:rPr>
                <w:rFonts w:ascii="Times New Roman" w:hAnsi="Times New Roman" w:cs="宋体"/>
                <w:bCs/>
                <w:sz w:val="20"/>
                <w:szCs w:val="20"/>
              </w:rPr>
            </w:pPr>
            <w:r>
              <w:rPr>
                <w:rFonts w:ascii="Times New Roman" w:hAnsi="Times New Roman" w:cs="宋体" w:hint="eastAsia"/>
                <w:bCs/>
                <w:sz w:val="20"/>
                <w:szCs w:val="20"/>
              </w:rPr>
              <w:t>实际值</w:t>
            </w: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bCs/>
                <w:sz w:val="20"/>
                <w:szCs w:val="20"/>
              </w:rPr>
            </w:pPr>
            <w:r>
              <w:rPr>
                <w:rFonts w:ascii="Times New Roman" w:hAnsi="Times New Roman" w:cs="宋体" w:hint="eastAsia"/>
                <w:bCs/>
                <w:sz w:val="20"/>
                <w:szCs w:val="20"/>
              </w:rPr>
              <w:t>预测值</w:t>
            </w:r>
          </w:p>
        </w:tc>
        <w:tc>
          <w:tcPr>
            <w:tcW w:w="720" w:type="dxa"/>
            <w:vMerge w:val="restart"/>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bCs/>
                <w:sz w:val="20"/>
                <w:szCs w:val="20"/>
              </w:rPr>
            </w:pPr>
            <w:r>
              <w:rPr>
                <w:rFonts w:ascii="Times New Roman" w:hAnsi="Times New Roman" w:cs="宋体" w:hint="eastAsia"/>
                <w:bCs/>
                <w:sz w:val="20"/>
                <w:szCs w:val="20"/>
              </w:rPr>
              <w:t>误差</w:t>
            </w:r>
          </w:p>
        </w:tc>
      </w:tr>
      <w:tr w:rsidR="00FB7691">
        <w:tblPrEx>
          <w:tblCellMar>
            <w:top w:w="0" w:type="dxa"/>
            <w:bottom w:w="0" w:type="dxa"/>
          </w:tblCellMar>
        </w:tblPrEx>
        <w:trPr>
          <w:trHeight w:val="454"/>
        </w:trPr>
        <w:tc>
          <w:tcPr>
            <w:tcW w:w="1169" w:type="dxa"/>
            <w:vMerge/>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FB7691"/>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bCs/>
                <w:sz w:val="20"/>
                <w:szCs w:val="20"/>
              </w:rPr>
            </w:pPr>
            <w:r>
              <w:rPr>
                <w:rFonts w:ascii="Times New Roman" w:hAnsi="Times New Roman" w:cs="宋体" w:hint="eastAsia"/>
                <w:bCs/>
                <w:sz w:val="20"/>
                <w:szCs w:val="20"/>
              </w:rPr>
              <w:t>累计增速</w:t>
            </w: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bCs/>
                <w:sz w:val="20"/>
                <w:szCs w:val="20"/>
              </w:rPr>
            </w:pPr>
            <w:r>
              <w:rPr>
                <w:rFonts w:ascii="Times New Roman" w:hAnsi="Times New Roman" w:cs="宋体" w:hint="eastAsia"/>
                <w:bCs/>
                <w:sz w:val="20"/>
                <w:szCs w:val="20"/>
              </w:rPr>
              <w:t>累计增速</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bCs/>
                <w:sz w:val="20"/>
                <w:szCs w:val="20"/>
              </w:rPr>
            </w:pPr>
            <w:r>
              <w:rPr>
                <w:rFonts w:ascii="Times New Roman" w:hAnsi="Times New Roman" w:cs="宋体" w:hint="eastAsia"/>
                <w:bCs/>
                <w:sz w:val="20"/>
                <w:szCs w:val="20"/>
              </w:rPr>
              <w:t>累计增速</w:t>
            </w:r>
          </w:p>
        </w:tc>
        <w:tc>
          <w:tcPr>
            <w:tcW w:w="1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bCs/>
                <w:sz w:val="20"/>
                <w:szCs w:val="20"/>
              </w:rPr>
            </w:pPr>
            <w:r>
              <w:rPr>
                <w:rFonts w:ascii="Times New Roman" w:hAnsi="Times New Roman" w:cs="宋体" w:hint="eastAsia"/>
                <w:bCs/>
                <w:sz w:val="20"/>
                <w:szCs w:val="20"/>
              </w:rPr>
              <w:t>累计增速</w:t>
            </w: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bCs/>
                <w:sz w:val="20"/>
                <w:szCs w:val="20"/>
              </w:rPr>
            </w:pPr>
            <w:r>
              <w:rPr>
                <w:rFonts w:ascii="Times New Roman" w:hAnsi="Times New Roman" w:cs="宋体" w:hint="eastAsia"/>
                <w:bCs/>
                <w:sz w:val="20"/>
                <w:szCs w:val="20"/>
              </w:rPr>
              <w:t>累计增速</w:t>
            </w:r>
          </w:p>
        </w:tc>
        <w:tc>
          <w:tcPr>
            <w:tcW w:w="720" w:type="dxa"/>
            <w:vMerge/>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FB7691"/>
        </w:tc>
      </w:tr>
      <w:tr w:rsidR="00FB7691">
        <w:tblPrEx>
          <w:tblCellMar>
            <w:top w:w="0" w:type="dxa"/>
            <w:bottom w:w="0" w:type="dxa"/>
          </w:tblCellMar>
        </w:tblPrEx>
        <w:trPr>
          <w:trHeight w:val="454"/>
        </w:trPr>
        <w:tc>
          <w:tcPr>
            <w:tcW w:w="1169"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b/>
                <w:bCs/>
                <w:sz w:val="18"/>
                <w:szCs w:val="18"/>
              </w:rPr>
            </w:pPr>
            <w:r>
              <w:rPr>
                <w:rFonts w:ascii="Times New Roman" w:hAnsi="Times New Roman"/>
                <w:b/>
                <w:bCs/>
                <w:sz w:val="18"/>
                <w:szCs w:val="18"/>
              </w:rPr>
              <w:t>2011(1-3)</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11.90</w:t>
            </w: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20.10</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8.60</w:t>
            </w:r>
          </w:p>
        </w:tc>
        <w:tc>
          <w:tcPr>
            <w:tcW w:w="1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8.60</w:t>
            </w: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8.48</w:t>
            </w:r>
          </w:p>
        </w:tc>
        <w:tc>
          <w:tcPr>
            <w:tcW w:w="720"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-1.40</w:t>
            </w:r>
          </w:p>
        </w:tc>
      </w:tr>
      <w:tr w:rsidR="00FB7691">
        <w:tblPrEx>
          <w:tblCellMar>
            <w:top w:w="0" w:type="dxa"/>
            <w:bottom w:w="0" w:type="dxa"/>
          </w:tblCellMar>
        </w:tblPrEx>
        <w:trPr>
          <w:trHeight w:val="454"/>
        </w:trPr>
        <w:tc>
          <w:tcPr>
            <w:tcW w:w="1169"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b/>
                <w:bCs/>
                <w:sz w:val="18"/>
                <w:szCs w:val="18"/>
              </w:rPr>
            </w:pPr>
            <w:r>
              <w:rPr>
                <w:rFonts w:ascii="Times New Roman" w:hAnsi="Times New Roman"/>
                <w:b/>
                <w:bCs/>
                <w:sz w:val="18"/>
                <w:szCs w:val="18"/>
              </w:rPr>
              <w:t>2011(1-6)</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11.30</w:t>
            </w: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15.60</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8.00</w:t>
            </w:r>
          </w:p>
        </w:tc>
        <w:tc>
          <w:tcPr>
            <w:tcW w:w="1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8.00</w:t>
            </w: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8.08</w:t>
            </w:r>
          </w:p>
        </w:tc>
        <w:tc>
          <w:tcPr>
            <w:tcW w:w="720"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1.01</w:t>
            </w:r>
          </w:p>
        </w:tc>
      </w:tr>
      <w:tr w:rsidR="00FB7691">
        <w:tblPrEx>
          <w:tblCellMar>
            <w:top w:w="0" w:type="dxa"/>
            <w:bottom w:w="0" w:type="dxa"/>
          </w:tblCellMar>
        </w:tblPrEx>
        <w:trPr>
          <w:trHeight w:val="454"/>
        </w:trPr>
        <w:tc>
          <w:tcPr>
            <w:tcW w:w="1169"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b/>
                <w:bCs/>
                <w:sz w:val="18"/>
                <w:szCs w:val="18"/>
              </w:rPr>
            </w:pPr>
            <w:r>
              <w:rPr>
                <w:rFonts w:ascii="Times New Roman" w:hAnsi="Times New Roman"/>
                <w:b/>
                <w:bCs/>
                <w:sz w:val="18"/>
                <w:szCs w:val="18"/>
              </w:rPr>
              <w:t>2011(1-9)</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11.50</w:t>
            </w: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17.40</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7.20</w:t>
            </w:r>
          </w:p>
        </w:tc>
        <w:tc>
          <w:tcPr>
            <w:tcW w:w="1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8.00</w:t>
            </w: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8.03</w:t>
            </w:r>
          </w:p>
        </w:tc>
        <w:tc>
          <w:tcPr>
            <w:tcW w:w="720"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0.35</w:t>
            </w:r>
          </w:p>
        </w:tc>
      </w:tr>
      <w:tr w:rsidR="00FB7691">
        <w:tblPrEx>
          <w:tblCellMar>
            <w:top w:w="0" w:type="dxa"/>
            <w:bottom w:w="0" w:type="dxa"/>
          </w:tblCellMar>
        </w:tblPrEx>
        <w:trPr>
          <w:trHeight w:val="454"/>
        </w:trPr>
        <w:tc>
          <w:tcPr>
            <w:tcW w:w="1169"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b/>
                <w:bCs/>
                <w:sz w:val="18"/>
                <w:szCs w:val="18"/>
              </w:rPr>
            </w:pPr>
            <w:r>
              <w:rPr>
                <w:rFonts w:ascii="Times New Roman" w:hAnsi="Times New Roman"/>
                <w:b/>
                <w:bCs/>
                <w:sz w:val="18"/>
                <w:szCs w:val="18"/>
              </w:rPr>
              <w:t>2011(1-12)</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10.80</w:t>
            </w: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13.30</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7.30</w:t>
            </w:r>
          </w:p>
        </w:tc>
        <w:tc>
          <w:tcPr>
            <w:tcW w:w="1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8.10</w:t>
            </w: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7.80</w:t>
            </w:r>
          </w:p>
        </w:tc>
        <w:tc>
          <w:tcPr>
            <w:tcW w:w="720"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-3.68</w:t>
            </w:r>
          </w:p>
        </w:tc>
      </w:tr>
      <w:tr w:rsidR="00FB7691">
        <w:tblPrEx>
          <w:tblCellMar>
            <w:top w:w="0" w:type="dxa"/>
            <w:bottom w:w="0" w:type="dxa"/>
          </w:tblCellMar>
        </w:tblPrEx>
        <w:trPr>
          <w:trHeight w:val="454"/>
        </w:trPr>
        <w:tc>
          <w:tcPr>
            <w:tcW w:w="1169"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b/>
                <w:bCs/>
                <w:sz w:val="18"/>
                <w:szCs w:val="18"/>
              </w:rPr>
            </w:pPr>
            <w:r>
              <w:rPr>
                <w:rFonts w:ascii="Times New Roman" w:hAnsi="Times New Roman"/>
                <w:b/>
                <w:bCs/>
                <w:sz w:val="18"/>
                <w:szCs w:val="18"/>
              </w:rPr>
              <w:t>2012(1-3)</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14.30</w:t>
            </w: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15.20</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4.50</w:t>
            </w:r>
          </w:p>
        </w:tc>
        <w:tc>
          <w:tcPr>
            <w:tcW w:w="1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7.00</w:t>
            </w: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7.25</w:t>
            </w:r>
          </w:p>
        </w:tc>
        <w:tc>
          <w:tcPr>
            <w:tcW w:w="720"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3.55</w:t>
            </w:r>
          </w:p>
        </w:tc>
      </w:tr>
      <w:tr w:rsidR="00FB7691">
        <w:tblPrEx>
          <w:tblCellMar>
            <w:top w:w="0" w:type="dxa"/>
            <w:bottom w:w="0" w:type="dxa"/>
          </w:tblCellMar>
        </w:tblPrEx>
        <w:trPr>
          <w:trHeight w:val="454"/>
        </w:trPr>
        <w:tc>
          <w:tcPr>
            <w:tcW w:w="1169"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b/>
                <w:bCs/>
                <w:sz w:val="18"/>
                <w:szCs w:val="18"/>
              </w:rPr>
            </w:pPr>
            <w:r>
              <w:rPr>
                <w:rFonts w:ascii="Times New Roman" w:hAnsi="Times New Roman"/>
                <w:b/>
                <w:bCs/>
                <w:sz w:val="18"/>
                <w:szCs w:val="18"/>
              </w:rPr>
              <w:t>2012(1-6)</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13.00</w:t>
            </w: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11.00</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5.70</w:t>
            </w:r>
          </w:p>
        </w:tc>
        <w:tc>
          <w:tcPr>
            <w:tcW w:w="1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7.20</w:t>
            </w: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7.26</w:t>
            </w:r>
          </w:p>
        </w:tc>
        <w:tc>
          <w:tcPr>
            <w:tcW w:w="720"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0.82</w:t>
            </w:r>
          </w:p>
        </w:tc>
      </w:tr>
      <w:tr w:rsidR="00FB7691">
        <w:tblPrEx>
          <w:tblCellMar>
            <w:top w:w="0" w:type="dxa"/>
            <w:bottom w:w="0" w:type="dxa"/>
          </w:tblCellMar>
        </w:tblPrEx>
        <w:trPr>
          <w:trHeight w:val="454"/>
        </w:trPr>
        <w:tc>
          <w:tcPr>
            <w:tcW w:w="1169"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b/>
                <w:bCs/>
                <w:sz w:val="18"/>
                <w:szCs w:val="18"/>
              </w:rPr>
            </w:pPr>
            <w:r>
              <w:rPr>
                <w:rFonts w:ascii="Times New Roman" w:hAnsi="Times New Roman"/>
                <w:b/>
                <w:bCs/>
                <w:sz w:val="18"/>
                <w:szCs w:val="18"/>
              </w:rPr>
              <w:t>2012(1-9)</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11.70</w:t>
            </w: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8.30</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6.20</w:t>
            </w:r>
          </w:p>
        </w:tc>
        <w:tc>
          <w:tcPr>
            <w:tcW w:w="1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7.50</w:t>
            </w: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7.22</w:t>
            </w:r>
          </w:p>
        </w:tc>
        <w:tc>
          <w:tcPr>
            <w:tcW w:w="720"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-3.68</w:t>
            </w:r>
          </w:p>
        </w:tc>
      </w:tr>
      <w:tr w:rsidR="00FB7691">
        <w:tblPrEx>
          <w:tblCellMar>
            <w:top w:w="0" w:type="dxa"/>
            <w:bottom w:w="0" w:type="dxa"/>
          </w:tblCellMar>
        </w:tblPrEx>
        <w:trPr>
          <w:trHeight w:val="454"/>
        </w:trPr>
        <w:tc>
          <w:tcPr>
            <w:tcW w:w="1169"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b/>
                <w:bCs/>
                <w:sz w:val="18"/>
                <w:szCs w:val="18"/>
              </w:rPr>
            </w:pPr>
            <w:r>
              <w:rPr>
                <w:rFonts w:ascii="Times New Roman" w:hAnsi="Times New Roman"/>
                <w:b/>
                <w:bCs/>
                <w:sz w:val="18"/>
                <w:szCs w:val="18"/>
              </w:rPr>
              <w:t>2012(1-12)</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11.60</w:t>
            </w: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9.30</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7.00</w:t>
            </w:r>
          </w:p>
        </w:tc>
        <w:tc>
          <w:tcPr>
            <w:tcW w:w="1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7.70</w:t>
            </w: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7.46</w:t>
            </w:r>
          </w:p>
        </w:tc>
        <w:tc>
          <w:tcPr>
            <w:tcW w:w="720"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-3.17</w:t>
            </w:r>
          </w:p>
        </w:tc>
      </w:tr>
      <w:tr w:rsidR="00FB7691">
        <w:tblPrEx>
          <w:tblCellMar>
            <w:top w:w="0" w:type="dxa"/>
            <w:bottom w:w="0" w:type="dxa"/>
          </w:tblCellMar>
        </w:tblPrEx>
        <w:trPr>
          <w:trHeight w:val="454"/>
        </w:trPr>
        <w:tc>
          <w:tcPr>
            <w:tcW w:w="1169"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b/>
                <w:bCs/>
                <w:sz w:val="18"/>
                <w:szCs w:val="18"/>
              </w:rPr>
            </w:pPr>
            <w:r>
              <w:rPr>
                <w:rFonts w:ascii="Times New Roman" w:hAnsi="Times New Roman"/>
                <w:b/>
                <w:bCs/>
                <w:sz w:val="18"/>
                <w:szCs w:val="18"/>
              </w:rPr>
              <w:lastRenderedPageBreak/>
              <w:t>2013(1-3)</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9.40</w:t>
            </w: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12.10</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9.10</w:t>
            </w:r>
          </w:p>
        </w:tc>
        <w:tc>
          <w:tcPr>
            <w:tcW w:w="1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7.90</w:t>
            </w: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8.13</w:t>
            </w:r>
          </w:p>
        </w:tc>
        <w:tc>
          <w:tcPr>
            <w:tcW w:w="720"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2.96</w:t>
            </w:r>
          </w:p>
        </w:tc>
      </w:tr>
      <w:tr w:rsidR="00FB7691">
        <w:tblPrEx>
          <w:tblCellMar>
            <w:top w:w="0" w:type="dxa"/>
            <w:bottom w:w="0" w:type="dxa"/>
          </w:tblCellMar>
        </w:tblPrEx>
        <w:trPr>
          <w:trHeight w:val="454"/>
        </w:trPr>
        <w:tc>
          <w:tcPr>
            <w:tcW w:w="1169"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b/>
                <w:bCs/>
                <w:sz w:val="18"/>
                <w:szCs w:val="18"/>
              </w:rPr>
            </w:pPr>
            <w:r>
              <w:rPr>
                <w:rFonts w:ascii="Times New Roman" w:hAnsi="Times New Roman"/>
                <w:b/>
                <w:bCs/>
                <w:sz w:val="18"/>
                <w:szCs w:val="18"/>
              </w:rPr>
              <w:t>2013(1-6)</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8.80</w:t>
            </w: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7.40</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8.50</w:t>
            </w:r>
          </w:p>
        </w:tc>
        <w:tc>
          <w:tcPr>
            <w:tcW w:w="1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7.70</w:t>
            </w: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7.72</w:t>
            </w:r>
          </w:p>
        </w:tc>
        <w:tc>
          <w:tcPr>
            <w:tcW w:w="720"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0.29</w:t>
            </w:r>
          </w:p>
        </w:tc>
      </w:tr>
      <w:tr w:rsidR="00FB7691">
        <w:tblPrEx>
          <w:tblCellMar>
            <w:top w:w="0" w:type="dxa"/>
            <w:bottom w:w="0" w:type="dxa"/>
          </w:tblCellMar>
        </w:tblPrEx>
        <w:trPr>
          <w:trHeight w:val="454"/>
        </w:trPr>
        <w:tc>
          <w:tcPr>
            <w:tcW w:w="1169"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b/>
                <w:bCs/>
                <w:sz w:val="18"/>
                <w:szCs w:val="18"/>
              </w:rPr>
            </w:pPr>
            <w:r>
              <w:rPr>
                <w:rFonts w:ascii="Times New Roman" w:hAnsi="Times New Roman"/>
                <w:b/>
                <w:bCs/>
                <w:sz w:val="18"/>
                <w:szCs w:val="18"/>
              </w:rPr>
              <w:t>2013(1-9)</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8.60</w:t>
            </w: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8.20</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8.30</w:t>
            </w:r>
          </w:p>
        </w:tc>
        <w:tc>
          <w:tcPr>
            <w:tcW w:w="1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7.70</w:t>
            </w: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7.74</w:t>
            </w:r>
          </w:p>
        </w:tc>
        <w:tc>
          <w:tcPr>
            <w:tcW w:w="720"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0.51</w:t>
            </w:r>
          </w:p>
        </w:tc>
      </w:tr>
      <w:tr w:rsidR="00FB7691">
        <w:tblPrEx>
          <w:tblCellMar>
            <w:top w:w="0" w:type="dxa"/>
            <w:bottom w:w="0" w:type="dxa"/>
          </w:tblCellMar>
        </w:tblPrEx>
        <w:trPr>
          <w:trHeight w:val="454"/>
        </w:trPr>
        <w:tc>
          <w:tcPr>
            <w:tcW w:w="1169"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b/>
                <w:bCs/>
                <w:sz w:val="18"/>
                <w:szCs w:val="18"/>
              </w:rPr>
            </w:pPr>
            <w:r>
              <w:rPr>
                <w:rFonts w:ascii="Times New Roman" w:hAnsi="Times New Roman"/>
                <w:b/>
                <w:bCs/>
                <w:sz w:val="18"/>
                <w:szCs w:val="18"/>
              </w:rPr>
              <w:t>2013(1-12)</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8.70</w:t>
            </w: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8.80</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8.00</w:t>
            </w:r>
          </w:p>
        </w:tc>
        <w:tc>
          <w:tcPr>
            <w:tcW w:w="1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7.70</w:t>
            </w: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7.71</w:t>
            </w:r>
          </w:p>
        </w:tc>
        <w:tc>
          <w:tcPr>
            <w:tcW w:w="720"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0.18</w:t>
            </w:r>
          </w:p>
        </w:tc>
      </w:tr>
      <w:tr w:rsidR="00FB7691">
        <w:tblPrEx>
          <w:tblCellMar>
            <w:top w:w="0" w:type="dxa"/>
            <w:bottom w:w="0" w:type="dxa"/>
          </w:tblCellMar>
        </w:tblPrEx>
        <w:trPr>
          <w:trHeight w:val="454"/>
        </w:trPr>
        <w:tc>
          <w:tcPr>
            <w:tcW w:w="1169"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b/>
                <w:bCs/>
                <w:sz w:val="18"/>
                <w:szCs w:val="18"/>
              </w:rPr>
            </w:pPr>
            <w:r>
              <w:rPr>
                <w:rFonts w:ascii="Times New Roman" w:hAnsi="Times New Roman"/>
                <w:b/>
                <w:bCs/>
                <w:sz w:val="18"/>
                <w:szCs w:val="18"/>
              </w:rPr>
              <w:t>2014(1-3)</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5.10</w:t>
            </w: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5.50</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6.00</w:t>
            </w:r>
          </w:p>
        </w:tc>
        <w:tc>
          <w:tcPr>
            <w:tcW w:w="1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7.10</w:t>
            </w: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7.20</w:t>
            </w:r>
          </w:p>
        </w:tc>
        <w:tc>
          <w:tcPr>
            <w:tcW w:w="720"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1.35</w:t>
            </w:r>
          </w:p>
        </w:tc>
      </w:tr>
      <w:tr w:rsidR="00FB7691">
        <w:tblPrEx>
          <w:tblCellMar>
            <w:top w:w="0" w:type="dxa"/>
            <w:bottom w:w="0" w:type="dxa"/>
          </w:tblCellMar>
        </w:tblPrEx>
        <w:trPr>
          <w:trHeight w:val="454"/>
        </w:trPr>
        <w:tc>
          <w:tcPr>
            <w:tcW w:w="1169"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b/>
                <w:bCs/>
                <w:sz w:val="18"/>
                <w:szCs w:val="18"/>
              </w:rPr>
            </w:pPr>
            <w:r>
              <w:rPr>
                <w:rFonts w:ascii="Times New Roman" w:hAnsi="Times New Roman"/>
                <w:b/>
                <w:bCs/>
                <w:sz w:val="18"/>
                <w:szCs w:val="18"/>
              </w:rPr>
              <w:t>2014(1-6)</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7.50</w:t>
            </w: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6.60</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6.30</w:t>
            </w:r>
          </w:p>
        </w:tc>
        <w:tc>
          <w:tcPr>
            <w:tcW w:w="1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7.20</w:t>
            </w: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7.26</w:t>
            </w:r>
          </w:p>
        </w:tc>
        <w:tc>
          <w:tcPr>
            <w:tcW w:w="720"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jc w:val="center"/>
              <w:rPr>
                <w:rFonts w:ascii="Times New Roman" w:hAnsi="Times New Roman"/>
                <w:sz w:val="20"/>
                <w:szCs w:val="20"/>
              </w:rPr>
            </w:pPr>
            <w:r>
              <w:rPr>
                <w:rFonts w:ascii="Times New Roman" w:hAnsi="Times New Roman"/>
                <w:sz w:val="20"/>
                <w:szCs w:val="20"/>
              </w:rPr>
              <w:t>0.80</w:t>
            </w:r>
          </w:p>
        </w:tc>
      </w:tr>
    </w:tbl>
    <w:p w:rsidR="00FB7691" w:rsidRDefault="00FB7691">
      <w:pPr>
        <w:ind w:firstLine="645"/>
        <w:rPr>
          <w:rFonts w:ascii="仿宋_GB2312" w:eastAsia="仿宋_GB2312" w:hAnsi="仿宋_GB2312"/>
          <w:sz w:val="32"/>
          <w:szCs w:val="32"/>
        </w:rPr>
      </w:pPr>
    </w:p>
    <w:p w:rsidR="00FB7691" w:rsidRDefault="004F5D71">
      <w:pPr>
        <w:widowControl/>
        <w:ind w:firstLine="643"/>
        <w:jc w:val="left"/>
        <w:rPr>
          <w:rFonts w:ascii="仿宋_GB2312" w:eastAsia="仿宋_GB2312" w:hAnsi="仿宋_GB2312"/>
          <w:sz w:val="32"/>
          <w:szCs w:val="32"/>
        </w:rPr>
      </w:pPr>
      <w:r>
        <w:rPr>
          <w:rFonts w:ascii="仿宋_GB2312" w:eastAsia="仿宋_GB2312" w:hAnsi="仿宋_GB2312" w:hint="eastAsia"/>
          <w:b/>
          <w:sz w:val="32"/>
          <w:szCs w:val="32"/>
        </w:rPr>
        <w:t>（</w:t>
      </w:r>
      <w:r>
        <w:rPr>
          <w:rFonts w:ascii="仿宋_GB2312" w:eastAsia="仿宋_GB2312" w:hAnsi="仿宋_GB2312" w:hint="eastAsia"/>
          <w:b/>
          <w:sz w:val="32"/>
          <w:szCs w:val="32"/>
        </w:rPr>
        <w:t>2</w:t>
      </w:r>
      <w:r>
        <w:rPr>
          <w:rFonts w:ascii="仿宋_GB2312" w:eastAsia="仿宋_GB2312" w:hAnsi="仿宋_GB2312" w:hint="eastAsia"/>
          <w:b/>
          <w:sz w:val="32"/>
          <w:szCs w:val="32"/>
        </w:rPr>
        <w:t>）能耗增速预测。</w:t>
      </w:r>
      <w:r>
        <w:rPr>
          <w:rFonts w:ascii="Times New Roman" w:eastAsia="仿宋_GB2312" w:hAnsi="Times New Roman" w:hint="eastAsia"/>
          <w:sz w:val="32"/>
          <w:szCs w:val="32"/>
        </w:rPr>
        <w:t>全社会用电量与能耗总量相关性非常好，两者相关性系数达到</w:t>
      </w:r>
      <w:r>
        <w:rPr>
          <w:rFonts w:ascii="Times New Roman" w:eastAsia="仿宋_GB2312" w:hAnsi="Times New Roman"/>
          <w:sz w:val="32"/>
          <w:szCs w:val="32"/>
        </w:rPr>
        <w:t>0.99</w:t>
      </w:r>
      <w:r>
        <w:rPr>
          <w:rFonts w:ascii="Times New Roman" w:eastAsia="仿宋_GB2312" w:hAnsi="Times New Roman" w:hint="eastAsia"/>
          <w:sz w:val="32"/>
          <w:szCs w:val="32"/>
        </w:rPr>
        <w:t>。能源消费量自身序列本身也存在较强的相关性，按照四个季度，将能源消费量分为四个时间序列值，某一季度的能源消费量一般与前一个季度和前四个季度的能源消费量相关性较大，即上一季度和去年同期的能源消费量相关性较大。</w:t>
      </w:r>
    </w:p>
    <w:p w:rsidR="00FB7691" w:rsidRDefault="004F5D71">
      <w:pPr>
        <w:widowControl/>
        <w:ind w:firstLine="640"/>
        <w:jc w:val="left"/>
        <w:rPr>
          <w:rFonts w:ascii="Times New Roman" w:eastAsia="仿宋_GB2312" w:hAnsi="Times New Roman"/>
          <w:sz w:val="32"/>
          <w:szCs w:val="32"/>
        </w:rPr>
      </w:pPr>
      <w:r>
        <w:rPr>
          <w:rFonts w:ascii="仿宋_GB2312" w:eastAsia="仿宋_GB2312" w:hAnsi="仿宋_GB2312" w:hint="eastAsia"/>
          <w:sz w:val="32"/>
          <w:szCs w:val="32"/>
        </w:rPr>
        <w:t>将全社会用电量和能源消费量自身序列代入主要模型进行预测比较，支持向量机模型预测误差较小，其</w:t>
      </w:r>
      <w:r>
        <w:rPr>
          <w:rFonts w:ascii="Times New Roman" w:eastAsia="仿宋_GB2312" w:hAnsi="Times New Roman" w:hint="eastAsia"/>
          <w:sz w:val="32"/>
          <w:szCs w:val="32"/>
        </w:rPr>
        <w:t>详细预测结果如表</w:t>
      </w:r>
      <w:r>
        <w:rPr>
          <w:rFonts w:ascii="Times New Roman" w:eastAsia="仿宋_GB2312" w:hAnsi="Times New Roman" w:hint="eastAsia"/>
          <w:sz w:val="32"/>
          <w:szCs w:val="32"/>
        </w:rPr>
        <w:t>5</w:t>
      </w:r>
      <w:r>
        <w:rPr>
          <w:rFonts w:ascii="Times New Roman" w:eastAsia="仿宋_GB2312" w:hAnsi="Times New Roman" w:hint="eastAsia"/>
          <w:sz w:val="32"/>
          <w:szCs w:val="32"/>
        </w:rPr>
        <w:t>所示，</w:t>
      </w:r>
      <w:r>
        <w:rPr>
          <w:rFonts w:ascii="Times New Roman" w:eastAsia="仿宋_GB2312" w:hAnsi="Times New Roman" w:hint="eastAsia"/>
          <w:sz w:val="32"/>
          <w:szCs w:val="32"/>
        </w:rPr>
        <w:t>预测结果的精度较高，误差均控制在</w:t>
      </w:r>
      <w:r>
        <w:rPr>
          <w:rFonts w:ascii="Times New Roman" w:eastAsia="仿宋_GB2312" w:hAnsi="Times New Roman" w:hint="eastAsia"/>
          <w:sz w:val="32"/>
          <w:szCs w:val="32"/>
        </w:rPr>
        <w:t>1.5%</w:t>
      </w:r>
      <w:r>
        <w:rPr>
          <w:rFonts w:ascii="Times New Roman" w:eastAsia="仿宋_GB2312" w:hAnsi="Times New Roman" w:hint="eastAsia"/>
          <w:sz w:val="32"/>
          <w:szCs w:val="32"/>
        </w:rPr>
        <w:t>以内，因此，将全社会用电量及能耗序列本身作为先行指标，可实现地区能耗总量增速的月度预测和分析。</w:t>
      </w:r>
    </w:p>
    <w:p w:rsidR="00FB7691" w:rsidRDefault="004F5D71">
      <w:pPr>
        <w:ind w:firstLine="1687"/>
        <w:rPr>
          <w:rFonts w:ascii="Times New Roman" w:hAnsi="Times New Roman"/>
          <w:b/>
          <w:noProof/>
          <w:sz w:val="24"/>
          <w:szCs w:val="24"/>
        </w:rPr>
      </w:pPr>
      <w:r>
        <w:rPr>
          <w:rFonts w:ascii="Times New Roman" w:hAnsi="Times New Roman" w:hint="eastAsia"/>
          <w:b/>
          <w:noProof/>
          <w:sz w:val="24"/>
          <w:szCs w:val="24"/>
        </w:rPr>
        <w:t>表</w:t>
      </w:r>
      <w:r>
        <w:rPr>
          <w:rFonts w:ascii="Times New Roman" w:hAnsi="Times New Roman" w:hint="eastAsia"/>
          <w:b/>
          <w:noProof/>
          <w:sz w:val="24"/>
          <w:szCs w:val="24"/>
        </w:rPr>
        <w:t xml:space="preserve">5   </w:t>
      </w:r>
      <w:r>
        <w:rPr>
          <w:rFonts w:ascii="Times New Roman" w:hAnsi="Times New Roman" w:hint="eastAsia"/>
          <w:b/>
          <w:noProof/>
          <w:sz w:val="24"/>
          <w:szCs w:val="24"/>
        </w:rPr>
        <w:t>能源消费总量增速预测结果及误差</w:t>
      </w:r>
    </w:p>
    <w:p w:rsidR="00FB7691" w:rsidRDefault="004F5D71">
      <w:pPr>
        <w:ind w:firstLine="1687"/>
        <w:jc w:val="right"/>
        <w:rPr>
          <w:rFonts w:ascii="Times New Roman" w:hAnsi="Times New Roman"/>
          <w:b/>
          <w:noProof/>
          <w:sz w:val="24"/>
          <w:szCs w:val="24"/>
        </w:rPr>
      </w:pPr>
      <w:r>
        <w:rPr>
          <w:rFonts w:ascii="Times New Roman" w:hAnsi="Times New Roman" w:hint="eastAsia"/>
          <w:b/>
          <w:noProof/>
          <w:sz w:val="24"/>
          <w:szCs w:val="24"/>
        </w:rPr>
        <w:t>单位：</w:t>
      </w:r>
      <w:r>
        <w:rPr>
          <w:rFonts w:ascii="Times New Roman" w:hAnsi="Times New Roman"/>
          <w:b/>
          <w:noProof/>
          <w:sz w:val="24"/>
          <w:szCs w:val="24"/>
        </w:rPr>
        <w:t xml:space="preserve">% </w:t>
      </w:r>
    </w:p>
    <w:tbl>
      <w:tblPr>
        <w:tblW w:w="8472" w:type="dxa"/>
        <w:tblInd w:w="-108" w:type="dxa"/>
        <w:tblCellMar>
          <w:left w:w="10" w:type="dxa"/>
          <w:right w:w="10" w:type="dxa"/>
        </w:tblCellMar>
        <w:tblLook w:val="0000"/>
      </w:tblPr>
      <w:tblGrid>
        <w:gridCol w:w="1420"/>
        <w:gridCol w:w="1098"/>
        <w:gridCol w:w="1276"/>
        <w:gridCol w:w="1417"/>
        <w:gridCol w:w="1134"/>
        <w:gridCol w:w="1134"/>
        <w:gridCol w:w="993"/>
      </w:tblGrid>
      <w:tr w:rsidR="00FB7691">
        <w:tblPrEx>
          <w:tblCellMar>
            <w:top w:w="0" w:type="dxa"/>
            <w:bottom w:w="0" w:type="dxa"/>
          </w:tblCellMar>
        </w:tblPrEx>
        <w:trPr>
          <w:trHeight w:val="717"/>
        </w:trPr>
        <w:tc>
          <w:tcPr>
            <w:tcW w:w="1420"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hint="eastAsia"/>
                <w:noProof/>
                <w:szCs w:val="21"/>
              </w:rPr>
              <w:t>时间</w:t>
            </w:r>
          </w:p>
        </w:tc>
        <w:tc>
          <w:tcPr>
            <w:tcW w:w="1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hint="eastAsia"/>
                <w:noProof/>
                <w:szCs w:val="21"/>
              </w:rPr>
              <w:t>全社会用电量增速</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szCs w:val="21"/>
              </w:rPr>
            </w:pPr>
            <w:r>
              <w:rPr>
                <w:rFonts w:ascii="Times New Roman" w:hAnsi="Times New Roman" w:cs="宋体" w:hint="eastAsia"/>
                <w:bCs/>
                <w:szCs w:val="21"/>
              </w:rPr>
              <w:t>上一期能耗总量增速</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cs="宋体"/>
                <w:bCs/>
                <w:szCs w:val="21"/>
              </w:rPr>
            </w:pPr>
            <w:r>
              <w:rPr>
                <w:rFonts w:ascii="Times New Roman" w:hAnsi="Times New Roman" w:cs="宋体" w:hint="eastAsia"/>
                <w:bCs/>
                <w:szCs w:val="21"/>
              </w:rPr>
              <w:t>去年同期能耗增速</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cs="宋体" w:hint="eastAsia"/>
                <w:bCs/>
                <w:szCs w:val="21"/>
              </w:rPr>
              <w:t>能耗总量增速</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cs="宋体" w:hint="eastAsia"/>
                <w:bCs/>
                <w:szCs w:val="21"/>
              </w:rPr>
              <w:t>预测结果</w:t>
            </w:r>
          </w:p>
        </w:tc>
        <w:tc>
          <w:tcPr>
            <w:tcW w:w="993"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jc w:val="center"/>
              <w:rPr>
                <w:rFonts w:ascii="Times New Roman" w:hAnsi="Times New Roman" w:cs="宋体"/>
                <w:bCs/>
                <w:szCs w:val="21"/>
              </w:rPr>
            </w:pPr>
            <w:r>
              <w:rPr>
                <w:rFonts w:ascii="Times New Roman" w:hAnsi="Times New Roman" w:cs="宋体" w:hint="eastAsia"/>
                <w:bCs/>
                <w:szCs w:val="21"/>
              </w:rPr>
              <w:t>误差</w:t>
            </w:r>
          </w:p>
        </w:tc>
      </w:tr>
      <w:tr w:rsidR="00FB7691">
        <w:tblPrEx>
          <w:tblCellMar>
            <w:top w:w="0" w:type="dxa"/>
            <w:bottom w:w="0" w:type="dxa"/>
          </w:tblCellMar>
        </w:tblPrEx>
        <w:trPr>
          <w:trHeight w:val="454"/>
        </w:trPr>
        <w:tc>
          <w:tcPr>
            <w:tcW w:w="1420"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b/>
                <w:bCs/>
                <w:szCs w:val="21"/>
              </w:rPr>
            </w:pPr>
            <w:r>
              <w:rPr>
                <w:rFonts w:ascii="Times New Roman" w:hAnsi="Times New Roman"/>
                <w:b/>
                <w:bCs/>
                <w:szCs w:val="21"/>
              </w:rPr>
              <w:t>2013(1-3)</w:t>
            </w:r>
          </w:p>
        </w:tc>
        <w:tc>
          <w:tcPr>
            <w:tcW w:w="1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Cs w:val="21"/>
              </w:rPr>
            </w:pPr>
            <w:r>
              <w:rPr>
                <w:rFonts w:ascii="Times New Roman" w:hAnsi="Times New Roman"/>
                <w:szCs w:val="21"/>
              </w:rPr>
              <w:t>6.48</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2.63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2.50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Cs w:val="21"/>
              </w:rPr>
            </w:pPr>
            <w:r>
              <w:rPr>
                <w:rFonts w:ascii="Times New Roman" w:hAnsi="Times New Roman"/>
                <w:szCs w:val="21"/>
              </w:rPr>
              <w:t>3.12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Cs w:val="21"/>
              </w:rPr>
            </w:pPr>
            <w:r>
              <w:rPr>
                <w:rFonts w:ascii="Times New Roman" w:hAnsi="Times New Roman"/>
                <w:szCs w:val="21"/>
              </w:rPr>
              <w:t>3.11</w:t>
            </w:r>
          </w:p>
        </w:tc>
        <w:tc>
          <w:tcPr>
            <w:tcW w:w="993"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jc w:val="center"/>
              <w:rPr>
                <w:rFonts w:ascii="Times New Roman" w:hAnsi="Times New Roman"/>
                <w:szCs w:val="21"/>
              </w:rPr>
            </w:pPr>
            <w:r>
              <w:rPr>
                <w:rFonts w:ascii="Times New Roman" w:hAnsi="Times New Roman"/>
                <w:szCs w:val="21"/>
              </w:rPr>
              <w:t>0.33</w:t>
            </w:r>
          </w:p>
        </w:tc>
      </w:tr>
      <w:tr w:rsidR="00FB7691">
        <w:tblPrEx>
          <w:tblCellMar>
            <w:top w:w="0" w:type="dxa"/>
            <w:bottom w:w="0" w:type="dxa"/>
          </w:tblCellMar>
        </w:tblPrEx>
        <w:trPr>
          <w:trHeight w:val="454"/>
        </w:trPr>
        <w:tc>
          <w:tcPr>
            <w:tcW w:w="1420"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b/>
                <w:bCs/>
                <w:szCs w:val="21"/>
              </w:rPr>
            </w:pPr>
            <w:r>
              <w:rPr>
                <w:rFonts w:ascii="Times New Roman" w:hAnsi="Times New Roman"/>
                <w:b/>
                <w:bCs/>
                <w:szCs w:val="21"/>
              </w:rPr>
              <w:t>2013(1-6)</w:t>
            </w:r>
          </w:p>
        </w:tc>
        <w:tc>
          <w:tcPr>
            <w:tcW w:w="1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Cs w:val="21"/>
              </w:rPr>
            </w:pPr>
            <w:r>
              <w:rPr>
                <w:rFonts w:ascii="Times New Roman" w:hAnsi="Times New Roman"/>
                <w:szCs w:val="21"/>
              </w:rPr>
              <w:t>6.78</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3.12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2.74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Cs w:val="21"/>
              </w:rPr>
            </w:pPr>
            <w:r>
              <w:rPr>
                <w:rFonts w:ascii="Times New Roman" w:hAnsi="Times New Roman"/>
                <w:szCs w:val="21"/>
              </w:rPr>
              <w:t>2.93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Cs w:val="21"/>
              </w:rPr>
            </w:pPr>
            <w:r>
              <w:rPr>
                <w:rFonts w:ascii="Times New Roman" w:hAnsi="Times New Roman"/>
                <w:szCs w:val="21"/>
              </w:rPr>
              <w:t>2.92</w:t>
            </w:r>
          </w:p>
        </w:tc>
        <w:tc>
          <w:tcPr>
            <w:tcW w:w="993"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jc w:val="center"/>
              <w:rPr>
                <w:rFonts w:ascii="Times New Roman" w:hAnsi="Times New Roman"/>
                <w:szCs w:val="21"/>
              </w:rPr>
            </w:pPr>
            <w:r>
              <w:rPr>
                <w:rFonts w:ascii="Times New Roman" w:hAnsi="Times New Roman"/>
                <w:szCs w:val="21"/>
              </w:rPr>
              <w:t>0.35</w:t>
            </w:r>
          </w:p>
        </w:tc>
      </w:tr>
      <w:tr w:rsidR="00FB7691">
        <w:tblPrEx>
          <w:tblCellMar>
            <w:top w:w="0" w:type="dxa"/>
            <w:bottom w:w="0" w:type="dxa"/>
          </w:tblCellMar>
        </w:tblPrEx>
        <w:trPr>
          <w:trHeight w:val="454"/>
        </w:trPr>
        <w:tc>
          <w:tcPr>
            <w:tcW w:w="1420"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b/>
                <w:bCs/>
                <w:szCs w:val="21"/>
              </w:rPr>
            </w:pPr>
            <w:r>
              <w:rPr>
                <w:rFonts w:ascii="Times New Roman" w:hAnsi="Times New Roman"/>
                <w:b/>
                <w:bCs/>
                <w:szCs w:val="21"/>
              </w:rPr>
              <w:t>2013(1-9)</w:t>
            </w:r>
          </w:p>
        </w:tc>
        <w:tc>
          <w:tcPr>
            <w:tcW w:w="1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Cs w:val="21"/>
              </w:rPr>
            </w:pPr>
            <w:r>
              <w:rPr>
                <w:rFonts w:ascii="Times New Roman" w:hAnsi="Times New Roman"/>
                <w:szCs w:val="21"/>
              </w:rPr>
              <w:t>7.45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2.93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2.52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Cs w:val="21"/>
              </w:rPr>
            </w:pPr>
            <w:r>
              <w:rPr>
                <w:rFonts w:ascii="Times New Roman" w:hAnsi="Times New Roman"/>
                <w:szCs w:val="21"/>
              </w:rPr>
              <w:t>3.10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Cs w:val="21"/>
              </w:rPr>
            </w:pPr>
            <w:r>
              <w:rPr>
                <w:rFonts w:ascii="Times New Roman" w:hAnsi="Times New Roman"/>
                <w:szCs w:val="21"/>
              </w:rPr>
              <w:t>3.11</w:t>
            </w:r>
          </w:p>
        </w:tc>
        <w:tc>
          <w:tcPr>
            <w:tcW w:w="993"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jc w:val="center"/>
              <w:rPr>
                <w:rFonts w:ascii="Times New Roman" w:hAnsi="Times New Roman"/>
                <w:szCs w:val="21"/>
              </w:rPr>
            </w:pPr>
            <w:r>
              <w:rPr>
                <w:rFonts w:ascii="Times New Roman" w:hAnsi="Times New Roman"/>
                <w:szCs w:val="21"/>
              </w:rPr>
              <w:t>0.34</w:t>
            </w:r>
          </w:p>
        </w:tc>
      </w:tr>
      <w:tr w:rsidR="00FB7691">
        <w:tblPrEx>
          <w:tblCellMar>
            <w:top w:w="0" w:type="dxa"/>
            <w:bottom w:w="0" w:type="dxa"/>
          </w:tblCellMar>
        </w:tblPrEx>
        <w:trPr>
          <w:trHeight w:val="454"/>
        </w:trPr>
        <w:tc>
          <w:tcPr>
            <w:tcW w:w="1420"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b/>
                <w:bCs/>
                <w:szCs w:val="21"/>
              </w:rPr>
            </w:pPr>
            <w:r>
              <w:rPr>
                <w:rFonts w:ascii="Times New Roman" w:hAnsi="Times New Roman"/>
                <w:b/>
                <w:bCs/>
                <w:szCs w:val="21"/>
              </w:rPr>
              <w:t>2013(1-12)</w:t>
            </w:r>
          </w:p>
        </w:tc>
        <w:tc>
          <w:tcPr>
            <w:tcW w:w="1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Cs w:val="21"/>
              </w:rPr>
            </w:pPr>
            <w:r>
              <w:rPr>
                <w:rFonts w:ascii="Times New Roman" w:hAnsi="Times New Roman"/>
                <w:szCs w:val="21"/>
              </w:rPr>
              <w:t>5.58</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3.10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2.63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Cs w:val="21"/>
              </w:rPr>
            </w:pPr>
            <w:r>
              <w:rPr>
                <w:rFonts w:ascii="Times New Roman" w:hAnsi="Times New Roman"/>
                <w:szCs w:val="21"/>
              </w:rPr>
              <w:t>2.46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Cs w:val="21"/>
              </w:rPr>
            </w:pPr>
            <w:r>
              <w:rPr>
                <w:rFonts w:ascii="Times New Roman" w:hAnsi="Times New Roman"/>
                <w:szCs w:val="21"/>
              </w:rPr>
              <w:t>2.47</w:t>
            </w:r>
          </w:p>
        </w:tc>
        <w:tc>
          <w:tcPr>
            <w:tcW w:w="993"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jc w:val="center"/>
              <w:rPr>
                <w:rFonts w:ascii="Times New Roman" w:hAnsi="Times New Roman"/>
                <w:szCs w:val="21"/>
              </w:rPr>
            </w:pPr>
            <w:r>
              <w:rPr>
                <w:rFonts w:ascii="Times New Roman" w:hAnsi="Times New Roman"/>
                <w:szCs w:val="21"/>
              </w:rPr>
              <w:t>0.39</w:t>
            </w:r>
          </w:p>
        </w:tc>
      </w:tr>
      <w:tr w:rsidR="00FB7691">
        <w:tblPrEx>
          <w:tblCellMar>
            <w:top w:w="0" w:type="dxa"/>
            <w:bottom w:w="0" w:type="dxa"/>
          </w:tblCellMar>
        </w:tblPrEx>
        <w:trPr>
          <w:trHeight w:val="454"/>
        </w:trPr>
        <w:tc>
          <w:tcPr>
            <w:tcW w:w="1420"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b/>
                <w:bCs/>
                <w:szCs w:val="21"/>
              </w:rPr>
            </w:pPr>
            <w:r>
              <w:rPr>
                <w:rFonts w:ascii="Times New Roman" w:hAnsi="Times New Roman"/>
                <w:b/>
                <w:bCs/>
                <w:szCs w:val="21"/>
              </w:rPr>
              <w:t>2014(1-3)</w:t>
            </w:r>
          </w:p>
        </w:tc>
        <w:tc>
          <w:tcPr>
            <w:tcW w:w="1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Cs w:val="21"/>
              </w:rPr>
            </w:pPr>
            <w:r>
              <w:rPr>
                <w:rFonts w:ascii="Times New Roman" w:hAnsi="Times New Roman"/>
                <w:szCs w:val="21"/>
              </w:rPr>
              <w:t>-3.05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2.46</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3.12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Cs w:val="21"/>
              </w:rPr>
            </w:pPr>
            <w:r>
              <w:rPr>
                <w:rFonts w:ascii="Times New Roman" w:hAnsi="Times New Roman"/>
                <w:szCs w:val="21"/>
              </w:rPr>
              <w:t>-0.92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Cs w:val="21"/>
              </w:rPr>
            </w:pPr>
            <w:r>
              <w:rPr>
                <w:rFonts w:ascii="Times New Roman" w:hAnsi="Times New Roman"/>
                <w:szCs w:val="21"/>
              </w:rPr>
              <w:t>-0.93</w:t>
            </w:r>
          </w:p>
        </w:tc>
        <w:tc>
          <w:tcPr>
            <w:tcW w:w="993"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jc w:val="center"/>
              <w:rPr>
                <w:rFonts w:ascii="Times New Roman" w:hAnsi="Times New Roman"/>
                <w:szCs w:val="21"/>
              </w:rPr>
            </w:pPr>
            <w:r>
              <w:rPr>
                <w:rFonts w:ascii="Times New Roman" w:hAnsi="Times New Roman"/>
                <w:szCs w:val="21"/>
              </w:rPr>
              <w:t>1.05</w:t>
            </w:r>
          </w:p>
        </w:tc>
      </w:tr>
      <w:tr w:rsidR="00FB7691">
        <w:tblPrEx>
          <w:tblCellMar>
            <w:top w:w="0" w:type="dxa"/>
            <w:bottom w:w="0" w:type="dxa"/>
          </w:tblCellMar>
        </w:tblPrEx>
        <w:trPr>
          <w:trHeight w:val="454"/>
        </w:trPr>
        <w:tc>
          <w:tcPr>
            <w:tcW w:w="1420"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b/>
                <w:bCs/>
                <w:szCs w:val="21"/>
              </w:rPr>
            </w:pPr>
            <w:r>
              <w:rPr>
                <w:rFonts w:ascii="Times New Roman" w:hAnsi="Times New Roman"/>
                <w:b/>
                <w:bCs/>
                <w:szCs w:val="21"/>
              </w:rPr>
              <w:t>2014(1-6)</w:t>
            </w:r>
          </w:p>
        </w:tc>
        <w:tc>
          <w:tcPr>
            <w:tcW w:w="1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Cs w:val="21"/>
              </w:rPr>
            </w:pPr>
            <w:r>
              <w:rPr>
                <w:rFonts w:ascii="Times New Roman" w:hAnsi="Times New Roman"/>
                <w:szCs w:val="21"/>
              </w:rPr>
              <w:t>-0.31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-0.92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2.93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Cs w:val="21"/>
              </w:rPr>
            </w:pPr>
            <w:r>
              <w:rPr>
                <w:rFonts w:ascii="Times New Roman" w:hAnsi="Times New Roman"/>
                <w:szCs w:val="21"/>
              </w:rPr>
              <w:t>0.85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szCs w:val="21"/>
              </w:rPr>
            </w:pPr>
            <w:r>
              <w:rPr>
                <w:rFonts w:ascii="Times New Roman" w:hAnsi="Times New Roman"/>
                <w:szCs w:val="21"/>
              </w:rPr>
              <w:t>0.86</w:t>
            </w:r>
          </w:p>
        </w:tc>
        <w:tc>
          <w:tcPr>
            <w:tcW w:w="993"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jc w:val="center"/>
              <w:rPr>
                <w:rFonts w:ascii="Times New Roman" w:hAnsi="Times New Roman"/>
                <w:szCs w:val="21"/>
              </w:rPr>
            </w:pPr>
            <w:r>
              <w:rPr>
                <w:rFonts w:ascii="Times New Roman" w:hAnsi="Times New Roman"/>
                <w:szCs w:val="21"/>
              </w:rPr>
              <w:t>1.20</w:t>
            </w:r>
          </w:p>
        </w:tc>
      </w:tr>
    </w:tbl>
    <w:p w:rsidR="00FB7691" w:rsidRDefault="004F5D71">
      <w:pPr>
        <w:ind w:firstLine="645"/>
        <w:rPr>
          <w:rFonts w:ascii="仿宋_GB2312" w:eastAsia="仿宋_GB2312" w:hAnsi="仿宋_GB2312"/>
          <w:b/>
          <w:sz w:val="32"/>
          <w:szCs w:val="32"/>
        </w:rPr>
      </w:pPr>
      <w:r>
        <w:rPr>
          <w:rFonts w:ascii="仿宋_GB2312" w:eastAsia="仿宋_GB2312" w:hAnsi="仿宋_GB2312" w:hint="eastAsia"/>
          <w:b/>
          <w:sz w:val="32"/>
          <w:szCs w:val="32"/>
        </w:rPr>
        <w:t xml:space="preserve">4.2 </w:t>
      </w:r>
      <w:r>
        <w:rPr>
          <w:rFonts w:ascii="仿宋_GB2312" w:eastAsia="仿宋_GB2312" w:hAnsi="仿宋_GB2312" w:hint="eastAsia"/>
          <w:b/>
          <w:sz w:val="32"/>
          <w:szCs w:val="32"/>
        </w:rPr>
        <w:t>预警结果及分析</w:t>
      </w:r>
    </w:p>
    <w:p w:rsidR="00FB7691" w:rsidRDefault="004F5D71">
      <w:pPr>
        <w:ind w:firstLine="645"/>
        <w:rPr>
          <w:rFonts w:ascii="仿宋_GB2312" w:eastAsia="仿宋_GB2312" w:hAnsi="仿宋_GB2312"/>
          <w:sz w:val="32"/>
          <w:szCs w:val="32"/>
        </w:rPr>
      </w:pPr>
      <w:r>
        <w:rPr>
          <w:rFonts w:ascii="仿宋_GB2312" w:eastAsia="仿宋_GB2312" w:hAnsi="仿宋_GB2312" w:hint="eastAsia"/>
          <w:sz w:val="32"/>
          <w:szCs w:val="32"/>
        </w:rPr>
        <w:t>选取支持向量机作为预测模型，将</w:t>
      </w:r>
      <w:r>
        <w:rPr>
          <w:rFonts w:ascii="Times New Roman" w:eastAsia="仿宋_GB2312" w:hAnsi="Times New Roman" w:hint="eastAsia"/>
          <w:sz w:val="32"/>
          <w:szCs w:val="32"/>
        </w:rPr>
        <w:t>全社会消费品零售总额、全社会固定资产投资总额及规上工业增加值增速，以及全社会用电量及能耗序列本身等</w:t>
      </w:r>
      <w:r>
        <w:rPr>
          <w:rFonts w:ascii="仿宋_GB2312" w:eastAsia="仿宋_GB2312" w:hAnsi="仿宋_GB2312" w:hint="eastAsia"/>
          <w:sz w:val="32"/>
          <w:szCs w:val="32"/>
        </w:rPr>
        <w:t>先行指标输入模型，</w:t>
      </w:r>
      <w:r>
        <w:rPr>
          <w:rFonts w:ascii="仿宋_GB2312" w:eastAsia="仿宋_GB2312" w:hAnsi="仿宋_GB2312" w:hint="eastAsia"/>
          <w:sz w:val="32"/>
          <w:szCs w:val="32"/>
        </w:rPr>
        <w:lastRenderedPageBreak/>
        <w:t>对地区能耗强度同比下降率进行预测，预测结果（见表</w:t>
      </w:r>
      <w:r>
        <w:rPr>
          <w:rFonts w:ascii="仿宋_GB2312" w:eastAsia="仿宋_GB2312" w:hAnsi="仿宋_GB2312" w:hint="eastAsia"/>
          <w:sz w:val="32"/>
          <w:szCs w:val="32"/>
        </w:rPr>
        <w:t>6</w:t>
      </w:r>
      <w:r>
        <w:rPr>
          <w:rFonts w:ascii="仿宋_GB2312" w:eastAsia="仿宋_GB2312" w:hAnsi="仿宋_GB2312" w:hint="eastAsia"/>
          <w:sz w:val="32"/>
          <w:szCs w:val="32"/>
        </w:rPr>
        <w:t>）的精度</w:t>
      </w:r>
      <w:r>
        <w:rPr>
          <w:rFonts w:ascii="仿宋_GB2312" w:eastAsia="仿宋_GB2312" w:hAnsi="仿宋_GB2312" w:hint="eastAsia"/>
          <w:sz w:val="32"/>
          <w:szCs w:val="32"/>
        </w:rPr>
        <w:t>较为理想。</w:t>
      </w:r>
    </w:p>
    <w:p w:rsidR="00FB7691" w:rsidRDefault="004F5D71">
      <w:pPr>
        <w:ind w:firstLine="560"/>
        <w:jc w:val="center"/>
        <w:rPr>
          <w:rFonts w:ascii="Times New Roman" w:hAnsi="Times New Roman"/>
          <w:b/>
          <w:noProof/>
          <w:sz w:val="24"/>
          <w:szCs w:val="24"/>
        </w:rPr>
      </w:pPr>
      <w:r>
        <w:rPr>
          <w:rFonts w:ascii="Times New Roman" w:hAnsi="Times New Roman" w:hint="eastAsia"/>
          <w:b/>
          <w:noProof/>
          <w:sz w:val="24"/>
          <w:szCs w:val="24"/>
        </w:rPr>
        <w:t>表</w:t>
      </w:r>
      <w:r>
        <w:rPr>
          <w:rFonts w:ascii="Times New Roman" w:hAnsi="Times New Roman" w:hint="eastAsia"/>
          <w:b/>
          <w:noProof/>
          <w:sz w:val="24"/>
          <w:szCs w:val="24"/>
        </w:rPr>
        <w:t xml:space="preserve">6  </w:t>
      </w:r>
      <w:r>
        <w:rPr>
          <w:rFonts w:ascii="Times New Roman" w:hAnsi="Times New Roman" w:hint="eastAsia"/>
          <w:b/>
          <w:noProof/>
          <w:sz w:val="24"/>
          <w:szCs w:val="24"/>
        </w:rPr>
        <w:t>能耗强度同比下降率预测结果及误差</w:t>
      </w:r>
    </w:p>
    <w:p w:rsidR="00FB7691" w:rsidRDefault="004F5D71">
      <w:pPr>
        <w:ind w:firstLine="1687"/>
        <w:jc w:val="right"/>
        <w:rPr>
          <w:rFonts w:ascii="Times New Roman" w:hAnsi="Times New Roman"/>
          <w:b/>
          <w:noProof/>
          <w:sz w:val="24"/>
          <w:szCs w:val="24"/>
        </w:rPr>
      </w:pPr>
      <w:r>
        <w:rPr>
          <w:rFonts w:ascii="Times New Roman" w:hAnsi="Times New Roman" w:hint="eastAsia"/>
          <w:b/>
          <w:noProof/>
          <w:sz w:val="24"/>
          <w:szCs w:val="24"/>
        </w:rPr>
        <w:t>单位：</w:t>
      </w:r>
      <w:r>
        <w:rPr>
          <w:rFonts w:ascii="Times New Roman" w:hAnsi="Times New Roman"/>
          <w:b/>
          <w:noProof/>
          <w:sz w:val="24"/>
          <w:szCs w:val="24"/>
        </w:rPr>
        <w:t xml:space="preserve">% </w:t>
      </w:r>
    </w:p>
    <w:tbl>
      <w:tblPr>
        <w:tblW w:w="8698" w:type="dxa"/>
        <w:tblInd w:w="-284" w:type="dxa"/>
        <w:tblCellMar>
          <w:left w:w="10" w:type="dxa"/>
          <w:right w:w="10" w:type="dxa"/>
        </w:tblCellMar>
        <w:tblLook w:val="0000"/>
      </w:tblPr>
      <w:tblGrid>
        <w:gridCol w:w="1408"/>
        <w:gridCol w:w="759"/>
        <w:gridCol w:w="1127"/>
        <w:gridCol w:w="1167"/>
        <w:gridCol w:w="807"/>
        <w:gridCol w:w="1127"/>
        <w:gridCol w:w="1243"/>
        <w:gridCol w:w="1060"/>
      </w:tblGrid>
      <w:tr w:rsidR="00FB7691">
        <w:tblPrEx>
          <w:tblCellMar>
            <w:top w:w="0" w:type="dxa"/>
            <w:bottom w:w="0" w:type="dxa"/>
          </w:tblCellMar>
        </w:tblPrEx>
        <w:trPr>
          <w:trHeight w:val="454"/>
        </w:trPr>
        <w:tc>
          <w:tcPr>
            <w:tcW w:w="1408" w:type="dxa"/>
            <w:vMerge w:val="restart"/>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szCs w:val="21"/>
              </w:rPr>
            </w:pPr>
            <w:r>
              <w:rPr>
                <w:rFonts w:ascii="Times New Roman" w:hAnsi="Times New Roman" w:hint="eastAsia"/>
                <w:szCs w:val="21"/>
              </w:rPr>
              <w:t>时间</w:t>
            </w:r>
          </w:p>
        </w:tc>
        <w:tc>
          <w:tcPr>
            <w:tcW w:w="30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widowControl/>
              <w:ind w:firstLine="440"/>
              <w:jc w:val="center"/>
              <w:rPr>
                <w:rFonts w:ascii="Times New Roman" w:hAnsi="Times New Roman"/>
                <w:szCs w:val="21"/>
              </w:rPr>
            </w:pPr>
            <w:r>
              <w:rPr>
                <w:rFonts w:ascii="Times New Roman" w:hAnsi="Times New Roman" w:hint="eastAsia"/>
                <w:szCs w:val="21"/>
              </w:rPr>
              <w:t>实际值</w:t>
            </w:r>
          </w:p>
        </w:tc>
        <w:tc>
          <w:tcPr>
            <w:tcW w:w="31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widowControl/>
              <w:ind w:firstLine="440"/>
              <w:jc w:val="center"/>
              <w:rPr>
                <w:rFonts w:ascii="Times New Roman" w:hAnsi="Times New Roman"/>
                <w:szCs w:val="21"/>
              </w:rPr>
            </w:pPr>
            <w:r>
              <w:rPr>
                <w:rFonts w:ascii="Times New Roman" w:hAnsi="Times New Roman" w:hint="eastAsia"/>
                <w:szCs w:val="21"/>
              </w:rPr>
              <w:t>预测值</w:t>
            </w:r>
          </w:p>
        </w:tc>
        <w:tc>
          <w:tcPr>
            <w:tcW w:w="1060" w:type="dxa"/>
            <w:vMerge w:val="restart"/>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hint="eastAsia"/>
                <w:noProof/>
                <w:szCs w:val="21"/>
              </w:rPr>
              <w:t>误差</w:t>
            </w:r>
          </w:p>
        </w:tc>
      </w:tr>
      <w:tr w:rsidR="00FB7691">
        <w:tblPrEx>
          <w:tblCellMar>
            <w:top w:w="0" w:type="dxa"/>
            <w:bottom w:w="0" w:type="dxa"/>
          </w:tblCellMar>
        </w:tblPrEx>
        <w:trPr>
          <w:trHeight w:val="1027"/>
        </w:trPr>
        <w:tc>
          <w:tcPr>
            <w:tcW w:w="1408" w:type="dxa"/>
            <w:vMerge/>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FB7691"/>
        </w:tc>
        <w:tc>
          <w:tcPr>
            <w:tcW w:w="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szCs w:val="21"/>
              </w:rPr>
            </w:pPr>
            <w:r>
              <w:rPr>
                <w:rFonts w:ascii="Times New Roman" w:hAnsi="Times New Roman" w:hint="eastAsia"/>
                <w:szCs w:val="21"/>
              </w:rPr>
              <w:t>经济</w:t>
            </w:r>
          </w:p>
          <w:p w:rsidR="00FB7691" w:rsidRDefault="004F5D71">
            <w:pPr>
              <w:widowControl/>
              <w:jc w:val="center"/>
              <w:rPr>
                <w:rFonts w:ascii="Times New Roman" w:hAnsi="Times New Roman"/>
                <w:szCs w:val="21"/>
              </w:rPr>
            </w:pPr>
            <w:r>
              <w:rPr>
                <w:rFonts w:ascii="Times New Roman" w:hAnsi="Times New Roman" w:hint="eastAsia"/>
                <w:szCs w:val="21"/>
              </w:rPr>
              <w:t>增速</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szCs w:val="21"/>
              </w:rPr>
            </w:pPr>
            <w:r>
              <w:rPr>
                <w:rFonts w:ascii="Times New Roman" w:hAnsi="Times New Roman" w:hint="eastAsia"/>
                <w:szCs w:val="21"/>
              </w:rPr>
              <w:t>能源消费</w:t>
            </w:r>
          </w:p>
          <w:p w:rsidR="00FB7691" w:rsidRDefault="004F5D71">
            <w:pPr>
              <w:widowControl/>
              <w:jc w:val="center"/>
              <w:rPr>
                <w:rFonts w:ascii="Times New Roman" w:hAnsi="Times New Roman"/>
                <w:szCs w:val="21"/>
              </w:rPr>
            </w:pPr>
            <w:r>
              <w:rPr>
                <w:rFonts w:ascii="Times New Roman" w:hAnsi="Times New Roman" w:hint="eastAsia"/>
                <w:szCs w:val="21"/>
              </w:rPr>
              <w:t>总量增速</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szCs w:val="21"/>
              </w:rPr>
            </w:pPr>
            <w:r>
              <w:rPr>
                <w:rFonts w:ascii="Times New Roman" w:hAnsi="Times New Roman" w:hint="eastAsia"/>
                <w:szCs w:val="21"/>
              </w:rPr>
              <w:t>能耗强度</w:t>
            </w:r>
          </w:p>
          <w:p w:rsidR="00FB7691" w:rsidRDefault="004F5D71">
            <w:pPr>
              <w:widowControl/>
              <w:jc w:val="center"/>
              <w:rPr>
                <w:rFonts w:ascii="Times New Roman" w:hAnsi="Times New Roman"/>
                <w:szCs w:val="21"/>
              </w:rPr>
            </w:pPr>
            <w:r>
              <w:rPr>
                <w:rFonts w:ascii="Times New Roman" w:hAnsi="Times New Roman" w:hint="eastAsia"/>
                <w:szCs w:val="21"/>
              </w:rPr>
              <w:t>同比下降率</w:t>
            </w:r>
          </w:p>
        </w:tc>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szCs w:val="21"/>
              </w:rPr>
            </w:pPr>
            <w:r>
              <w:rPr>
                <w:rFonts w:ascii="Times New Roman" w:hAnsi="Times New Roman" w:hint="eastAsia"/>
                <w:szCs w:val="21"/>
              </w:rPr>
              <w:t>经济</w:t>
            </w:r>
          </w:p>
          <w:p w:rsidR="00FB7691" w:rsidRDefault="004F5D71">
            <w:pPr>
              <w:widowControl/>
              <w:jc w:val="center"/>
              <w:rPr>
                <w:rFonts w:ascii="Times New Roman" w:hAnsi="Times New Roman"/>
                <w:szCs w:val="21"/>
              </w:rPr>
            </w:pPr>
            <w:r>
              <w:rPr>
                <w:rFonts w:ascii="Times New Roman" w:hAnsi="Times New Roman" w:hint="eastAsia"/>
                <w:szCs w:val="21"/>
              </w:rPr>
              <w:t>增速</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szCs w:val="21"/>
              </w:rPr>
            </w:pPr>
            <w:r>
              <w:rPr>
                <w:rFonts w:ascii="Times New Roman" w:hAnsi="Times New Roman" w:hint="eastAsia"/>
                <w:szCs w:val="21"/>
              </w:rPr>
              <w:t>能源消费</w:t>
            </w:r>
          </w:p>
          <w:p w:rsidR="00FB7691" w:rsidRDefault="004F5D71">
            <w:pPr>
              <w:widowControl/>
              <w:jc w:val="center"/>
              <w:rPr>
                <w:rFonts w:ascii="Times New Roman" w:hAnsi="Times New Roman"/>
                <w:szCs w:val="21"/>
              </w:rPr>
            </w:pPr>
            <w:r>
              <w:rPr>
                <w:rFonts w:ascii="Times New Roman" w:hAnsi="Times New Roman" w:hint="eastAsia"/>
                <w:szCs w:val="21"/>
              </w:rPr>
              <w:t>总量增速</w:t>
            </w:r>
          </w:p>
        </w:tc>
        <w:tc>
          <w:tcPr>
            <w:tcW w:w="1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widowControl/>
              <w:jc w:val="center"/>
              <w:rPr>
                <w:rFonts w:ascii="Times New Roman" w:hAnsi="Times New Roman"/>
                <w:szCs w:val="21"/>
              </w:rPr>
            </w:pPr>
            <w:r>
              <w:rPr>
                <w:rFonts w:ascii="Times New Roman" w:hAnsi="Times New Roman" w:hint="eastAsia"/>
                <w:szCs w:val="21"/>
              </w:rPr>
              <w:t>能耗强度</w:t>
            </w:r>
          </w:p>
          <w:p w:rsidR="00FB7691" w:rsidRDefault="004F5D71">
            <w:pPr>
              <w:widowControl/>
              <w:jc w:val="center"/>
              <w:rPr>
                <w:rFonts w:ascii="Times New Roman" w:hAnsi="Times New Roman"/>
                <w:szCs w:val="21"/>
              </w:rPr>
            </w:pPr>
            <w:r>
              <w:rPr>
                <w:rFonts w:ascii="Times New Roman" w:hAnsi="Times New Roman" w:hint="eastAsia"/>
                <w:szCs w:val="21"/>
              </w:rPr>
              <w:t>同比下降率</w:t>
            </w:r>
          </w:p>
        </w:tc>
        <w:tc>
          <w:tcPr>
            <w:tcW w:w="1060" w:type="dxa"/>
            <w:vMerge/>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FB7691"/>
        </w:tc>
      </w:tr>
      <w:tr w:rsidR="00FB7691">
        <w:tblPrEx>
          <w:tblCellMar>
            <w:top w:w="0" w:type="dxa"/>
            <w:bottom w:w="0" w:type="dxa"/>
          </w:tblCellMar>
        </w:tblPrEx>
        <w:trPr>
          <w:trHeight w:val="454"/>
        </w:trPr>
        <w:tc>
          <w:tcPr>
            <w:tcW w:w="1408"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b/>
                <w:bCs/>
                <w:szCs w:val="21"/>
              </w:rPr>
            </w:pPr>
            <w:r>
              <w:rPr>
                <w:rFonts w:ascii="Times New Roman" w:hAnsi="Times New Roman"/>
                <w:b/>
                <w:bCs/>
                <w:szCs w:val="21"/>
              </w:rPr>
              <w:t>2013(1-3)</w:t>
            </w:r>
          </w:p>
        </w:tc>
        <w:tc>
          <w:tcPr>
            <w:tcW w:w="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7.90</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3.12</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-4.43</w:t>
            </w:r>
          </w:p>
        </w:tc>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8.13</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3.11</w:t>
            </w:r>
          </w:p>
        </w:tc>
        <w:tc>
          <w:tcPr>
            <w:tcW w:w="1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-4.64</w:t>
            </w:r>
          </w:p>
        </w:tc>
        <w:tc>
          <w:tcPr>
            <w:tcW w:w="1060"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4.80</w:t>
            </w:r>
          </w:p>
        </w:tc>
      </w:tr>
      <w:tr w:rsidR="00FB7691">
        <w:tblPrEx>
          <w:tblCellMar>
            <w:top w:w="0" w:type="dxa"/>
            <w:bottom w:w="0" w:type="dxa"/>
          </w:tblCellMar>
        </w:tblPrEx>
        <w:trPr>
          <w:trHeight w:val="454"/>
        </w:trPr>
        <w:tc>
          <w:tcPr>
            <w:tcW w:w="1408"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b/>
                <w:bCs/>
                <w:szCs w:val="21"/>
              </w:rPr>
            </w:pPr>
            <w:r>
              <w:rPr>
                <w:rFonts w:ascii="Times New Roman" w:hAnsi="Times New Roman"/>
                <w:b/>
                <w:bCs/>
                <w:szCs w:val="21"/>
              </w:rPr>
              <w:t>2013(1-6)</w:t>
            </w:r>
          </w:p>
        </w:tc>
        <w:tc>
          <w:tcPr>
            <w:tcW w:w="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7.70</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2.93</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-4.43</w:t>
            </w:r>
          </w:p>
        </w:tc>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7.72</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2.92</w:t>
            </w:r>
          </w:p>
        </w:tc>
        <w:tc>
          <w:tcPr>
            <w:tcW w:w="1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-4.46</w:t>
            </w:r>
          </w:p>
        </w:tc>
        <w:tc>
          <w:tcPr>
            <w:tcW w:w="1060"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0.59</w:t>
            </w:r>
          </w:p>
        </w:tc>
      </w:tr>
      <w:tr w:rsidR="00FB7691">
        <w:tblPrEx>
          <w:tblCellMar>
            <w:top w:w="0" w:type="dxa"/>
            <w:bottom w:w="0" w:type="dxa"/>
          </w:tblCellMar>
        </w:tblPrEx>
        <w:trPr>
          <w:trHeight w:val="454"/>
        </w:trPr>
        <w:tc>
          <w:tcPr>
            <w:tcW w:w="1408"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b/>
                <w:bCs/>
                <w:szCs w:val="21"/>
              </w:rPr>
            </w:pPr>
            <w:r>
              <w:rPr>
                <w:rFonts w:ascii="Times New Roman" w:hAnsi="Times New Roman"/>
                <w:b/>
                <w:bCs/>
                <w:szCs w:val="21"/>
              </w:rPr>
              <w:t>2013(1-9)</w:t>
            </w:r>
          </w:p>
        </w:tc>
        <w:tc>
          <w:tcPr>
            <w:tcW w:w="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7.70</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3.10</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-4.27</w:t>
            </w:r>
          </w:p>
        </w:tc>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7.74</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3.11</w:t>
            </w:r>
          </w:p>
        </w:tc>
        <w:tc>
          <w:tcPr>
            <w:tcW w:w="1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-4.30</w:t>
            </w:r>
          </w:p>
        </w:tc>
        <w:tc>
          <w:tcPr>
            <w:tcW w:w="1060"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0.64</w:t>
            </w:r>
          </w:p>
        </w:tc>
      </w:tr>
      <w:tr w:rsidR="00FB7691">
        <w:tblPrEx>
          <w:tblCellMar>
            <w:top w:w="0" w:type="dxa"/>
            <w:bottom w:w="0" w:type="dxa"/>
          </w:tblCellMar>
        </w:tblPrEx>
        <w:trPr>
          <w:trHeight w:val="454"/>
        </w:trPr>
        <w:tc>
          <w:tcPr>
            <w:tcW w:w="1408"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b/>
                <w:bCs/>
                <w:szCs w:val="21"/>
              </w:rPr>
            </w:pPr>
            <w:r>
              <w:rPr>
                <w:rFonts w:ascii="Times New Roman" w:hAnsi="Times New Roman"/>
                <w:b/>
                <w:bCs/>
                <w:szCs w:val="21"/>
              </w:rPr>
              <w:t>2013(1-12)</w:t>
            </w:r>
          </w:p>
        </w:tc>
        <w:tc>
          <w:tcPr>
            <w:tcW w:w="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7.70</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2.46</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-4.87</w:t>
            </w:r>
          </w:p>
        </w:tc>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7.71</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2.47</w:t>
            </w:r>
          </w:p>
        </w:tc>
        <w:tc>
          <w:tcPr>
            <w:tcW w:w="1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-4.86</w:t>
            </w:r>
          </w:p>
        </w:tc>
        <w:tc>
          <w:tcPr>
            <w:tcW w:w="1060"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-0.10</w:t>
            </w:r>
          </w:p>
        </w:tc>
      </w:tr>
      <w:tr w:rsidR="00FB7691">
        <w:tblPrEx>
          <w:tblCellMar>
            <w:top w:w="0" w:type="dxa"/>
            <w:bottom w:w="0" w:type="dxa"/>
          </w:tblCellMar>
        </w:tblPrEx>
        <w:trPr>
          <w:trHeight w:val="454"/>
        </w:trPr>
        <w:tc>
          <w:tcPr>
            <w:tcW w:w="1408"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b/>
                <w:bCs/>
                <w:szCs w:val="21"/>
              </w:rPr>
            </w:pPr>
            <w:r>
              <w:rPr>
                <w:rFonts w:ascii="Times New Roman" w:hAnsi="Times New Roman"/>
                <w:b/>
                <w:bCs/>
                <w:szCs w:val="21"/>
              </w:rPr>
              <w:t>2014(1-3)</w:t>
            </w:r>
          </w:p>
        </w:tc>
        <w:tc>
          <w:tcPr>
            <w:tcW w:w="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7.10</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-0.92</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-7.49</w:t>
            </w:r>
          </w:p>
        </w:tc>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7.20</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-0.93</w:t>
            </w:r>
          </w:p>
        </w:tc>
        <w:tc>
          <w:tcPr>
            <w:tcW w:w="1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-7.58</w:t>
            </w:r>
          </w:p>
        </w:tc>
        <w:tc>
          <w:tcPr>
            <w:tcW w:w="1060"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1.25</w:t>
            </w:r>
          </w:p>
        </w:tc>
      </w:tr>
      <w:tr w:rsidR="00FB7691">
        <w:tblPrEx>
          <w:tblCellMar>
            <w:top w:w="0" w:type="dxa"/>
            <w:bottom w:w="0" w:type="dxa"/>
          </w:tblCellMar>
        </w:tblPrEx>
        <w:trPr>
          <w:trHeight w:val="454"/>
        </w:trPr>
        <w:tc>
          <w:tcPr>
            <w:tcW w:w="1408"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b/>
                <w:bCs/>
                <w:szCs w:val="21"/>
              </w:rPr>
            </w:pPr>
            <w:r>
              <w:rPr>
                <w:rFonts w:ascii="Times New Roman" w:hAnsi="Times New Roman"/>
                <w:b/>
                <w:bCs/>
                <w:szCs w:val="21"/>
              </w:rPr>
              <w:t>2014(1-6)</w:t>
            </w:r>
          </w:p>
        </w:tc>
        <w:tc>
          <w:tcPr>
            <w:tcW w:w="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7.20</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0.85</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-5.92</w:t>
            </w:r>
          </w:p>
        </w:tc>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7.26</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0.86</w:t>
            </w:r>
          </w:p>
        </w:tc>
        <w:tc>
          <w:tcPr>
            <w:tcW w:w="1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-5.97</w:t>
            </w:r>
          </w:p>
        </w:tc>
        <w:tc>
          <w:tcPr>
            <w:tcW w:w="1060"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FB7691" w:rsidRDefault="004F5D71">
            <w:pPr>
              <w:jc w:val="center"/>
              <w:rPr>
                <w:rFonts w:ascii="Times New Roman" w:hAnsi="Times New Roman"/>
                <w:noProof/>
                <w:szCs w:val="21"/>
              </w:rPr>
            </w:pPr>
            <w:r>
              <w:rPr>
                <w:rFonts w:ascii="Times New Roman" w:hAnsi="Times New Roman"/>
                <w:noProof/>
                <w:szCs w:val="21"/>
              </w:rPr>
              <w:t>0.79</w:t>
            </w:r>
          </w:p>
        </w:tc>
      </w:tr>
    </w:tbl>
    <w:p w:rsidR="00FB7691" w:rsidRDefault="00FB7691">
      <w:pPr>
        <w:rPr>
          <w:rFonts w:ascii="Times New Roman" w:hAnsi="Times New Roman"/>
          <w:b/>
          <w:noProof/>
          <w:sz w:val="24"/>
          <w:szCs w:val="24"/>
        </w:rPr>
      </w:pPr>
    </w:p>
    <w:p w:rsidR="00FB7691" w:rsidRDefault="004F5D71">
      <w:pPr>
        <w:ind w:firstLine="645"/>
        <w:rPr>
          <w:rFonts w:ascii="仿宋_GB2312" w:eastAsia="仿宋_GB2312" w:hAnsi="仿宋_GB2312"/>
          <w:sz w:val="32"/>
          <w:szCs w:val="32"/>
        </w:rPr>
      </w:pPr>
      <w:r>
        <w:rPr>
          <w:rFonts w:ascii="仿宋_GB2312" w:eastAsia="仿宋_GB2312" w:hAnsi="仿宋_GB2312" w:hint="eastAsia"/>
          <w:sz w:val="32"/>
          <w:szCs w:val="32"/>
        </w:rPr>
        <w:t>模型中的地区生产总值及增速、能耗总量及增速、单位经济增加值能耗强度下降率等数据可得周期最短是季度，模型的构建是基于季度历史数据，要实现月度预警，须将月度统计数据</w:t>
      </w:r>
      <w:r>
        <w:rPr>
          <w:rFonts w:ascii="仿宋_GB2312" w:eastAsia="仿宋_GB2312" w:hAnsi="仿宋_GB2312" w:hint="eastAsia"/>
          <w:sz w:val="32"/>
          <w:szCs w:val="32"/>
        </w:rPr>
        <w:t>（如社会消费品零售额、固定资产投资额、规上工业增加值、全社会用电量等）代入季度模型，从而预测和分析月度节能情况（见图</w:t>
      </w:r>
      <w:r>
        <w:rPr>
          <w:rFonts w:ascii="仿宋_GB2312" w:eastAsia="仿宋_GB2312" w:hAnsi="仿宋_GB2312" w:hint="eastAsia"/>
          <w:sz w:val="32"/>
          <w:szCs w:val="32"/>
        </w:rPr>
        <w:t>2</w:t>
      </w:r>
      <w:r>
        <w:rPr>
          <w:rFonts w:ascii="仿宋_GB2312" w:eastAsia="仿宋_GB2312" w:hAnsi="仿宋_GB2312" w:hint="eastAsia"/>
          <w:sz w:val="32"/>
          <w:szCs w:val="32"/>
        </w:rPr>
        <w:t>）。同样方法，可以建立市县级和行业层面的预测预警输入输出系统。</w:t>
      </w:r>
    </w:p>
    <w:p w:rsidR="00FB7691" w:rsidRDefault="00FB7691">
      <w:pPr>
        <w:ind w:firstLine="645"/>
        <w:rPr>
          <w:rFonts w:ascii="仿宋_GB2312" w:eastAsia="仿宋_GB2312" w:hAnsi="仿宋_GB2312"/>
          <w:sz w:val="32"/>
          <w:szCs w:val="32"/>
        </w:rPr>
      </w:pPr>
    </w:p>
    <w:p w:rsidR="00FB7691" w:rsidRDefault="00FB7691">
      <w:pPr>
        <w:ind w:firstLine="645"/>
        <w:rPr>
          <w:rFonts w:ascii="仿宋_GB2312" w:eastAsia="仿宋_GB2312" w:hAnsi="仿宋_GB2312"/>
          <w:sz w:val="32"/>
          <w:szCs w:val="32"/>
        </w:rPr>
      </w:pPr>
      <w:r w:rsidRPr="00FB7691">
        <w:rPr>
          <w:rFonts w:eastAsia="Calibri"/>
          <w:noProof/>
        </w:rPr>
        <w:pict>
          <v:group id="_x0000_s1076" style="position:absolute;left:0;text-align:left;margin-left:-6.75pt;margin-top:9.15pt;width:413.95pt;height:109.7pt;z-index:251665408" coordorigin="1665,5711" coordsize="8279,2194">
            <v:shapetype id="_x0000_t32" coordsize="21600,21600" o:spt="32" o:oned="t" path="m,l21600,21600e" filled="f">
              <v:path arrowok="t" fillok="f" o:connecttype="none"/>
              <o:lock v:ext="edit" shapetype="t"/>
            </v:shapetype>
            <v:shape id="直接箭头连接符 8" o:spid="_x0000_s1045" type="#_x0000_t32" style="position:absolute;left:3570;top:6146;width:968;height:0" o:connectortype="straight" adj="16200,16200,16200" strokeweight="1.25pt">
              <v:stroke endarrow="open"/>
              <v:shadow on="t" type="perspective" color="black" opacity="24903f" color2="#ccc" origin=",.5" offset="0,1.55pt" offset2="4pt,4pt"/>
            </v:shape>
            <v:rect id="TextBox 9" o:spid="_x0000_s1046" style="position:absolute;left:4545;top:5861;width:2040;height:564" strokeweight="1pt">
              <v:fill color2="black" angle="90"/>
              <v:textbox inset="2.8pt,2.8pt,2.8pt,2.8pt">
                <w:txbxContent>
                  <w:p w:rsidR="00FB7691" w:rsidRDefault="004F5D71">
                    <w:pPr>
                      <w:pStyle w:val="a5"/>
                      <w:spacing w:before="0" w:beforeAutospacing="0" w:after="0" w:afterAutospacing="0"/>
                      <w:ind w:firstLine="240"/>
                      <w:rPr>
                        <w:sz w:val="24"/>
                        <w:szCs w:val="24"/>
                      </w:rPr>
                    </w:pPr>
                    <w:r>
                      <w:rPr>
                        <w:rFonts w:cs="Times New Roman" w:hint="eastAsia"/>
                        <w:bCs/>
                        <w:color w:val="000000"/>
                        <w:sz w:val="24"/>
                        <w:szCs w:val="24"/>
                      </w:rPr>
                      <w:t>建立预测模型</w:t>
                    </w:r>
                  </w:p>
                </w:txbxContent>
              </v:textbox>
            </v:rect>
            <v:rect id="TextBox 10" o:spid="_x0000_s1047" style="position:absolute;left:3270;top:6941;width:4755;height:964" fillcolor="#a8e7ff" strokecolor="#46a9c6">
              <v:fill color2="#e8f8ff" rotate="t" angle="180" colors="0 #a8e7ff;22937f #c1edff;1 #e8f8ff" focus="100%" type="gradient"/>
              <v:shadow on="t" type="perspective" color="black" opacity="24903f" color2="#ccc" origin=",.5" offset="0,1.55pt" offset2="4pt,4pt"/>
              <v:textbox inset="2.8pt,2.8pt,2.8pt,2.8pt">
                <w:txbxContent>
                  <w:p w:rsidR="00FB7691" w:rsidRDefault="004F5D71">
                    <w:pPr>
                      <w:pStyle w:val="a5"/>
                      <w:spacing w:before="0" w:beforeAutospacing="0" w:after="0" w:afterAutospacing="0"/>
                      <w:ind w:firstLine="0"/>
                      <w:jc w:val="center"/>
                      <w:rPr>
                        <w:rFonts w:cs="Times New Roman"/>
                        <w:bCs/>
                        <w:color w:val="000000"/>
                        <w:sz w:val="24"/>
                        <w:szCs w:val="24"/>
                      </w:rPr>
                    </w:pPr>
                    <w:r>
                      <w:rPr>
                        <w:rFonts w:cs="Times New Roman" w:hint="eastAsia"/>
                        <w:bCs/>
                        <w:color w:val="000000"/>
                        <w:sz w:val="24"/>
                        <w:szCs w:val="24"/>
                      </w:rPr>
                      <w:t>将月度先行指标统计数据代入模型</w:t>
                    </w:r>
                  </w:p>
                  <w:p w:rsidR="00FB7691" w:rsidRDefault="004F5D71">
                    <w:pPr>
                      <w:pStyle w:val="a5"/>
                      <w:spacing w:before="0" w:beforeAutospacing="0" w:after="0" w:afterAutospacing="0"/>
                      <w:ind w:firstLine="0"/>
                      <w:jc w:val="center"/>
                      <w:rPr>
                        <w:sz w:val="24"/>
                        <w:szCs w:val="24"/>
                      </w:rPr>
                    </w:pPr>
                    <w:r>
                      <w:rPr>
                        <w:rFonts w:cs="Times New Roman" w:hint="eastAsia"/>
                        <w:bCs/>
                        <w:color w:val="000000"/>
                        <w:sz w:val="24"/>
                        <w:szCs w:val="24"/>
                      </w:rPr>
                      <w:t>（输入）</w:t>
                    </w:r>
                  </w:p>
                </w:txbxContent>
              </v:textbox>
            </v:rect>
            <v:rect id="TextBox 11" o:spid="_x0000_s1048" style="position:absolute;left:7439;top:5711;width:2505;height:964" fillcolor="#ffd1bd" strokecolor="#f79240">
              <v:fill color2="#fff2ee" rotate="t" angle="180" colors="0 #ffd1bd;22937f #ffded0;1 #fff2ee" focus="100%" type="gradient"/>
              <v:shadow on="t" type="perspective" color="black" opacity="24903f" color2="#ccc" origin=",.5" offset="0,1.55pt" offset2="4pt,4pt"/>
              <v:textbox inset="2.8pt,2.8pt,2.8pt,2.8pt">
                <w:txbxContent>
                  <w:p w:rsidR="00FB7691" w:rsidRDefault="004F5D71">
                    <w:pPr>
                      <w:pStyle w:val="a5"/>
                      <w:spacing w:before="0" w:beforeAutospacing="0" w:after="0" w:afterAutospacing="0"/>
                      <w:ind w:firstLine="0"/>
                      <w:jc w:val="center"/>
                      <w:rPr>
                        <w:sz w:val="24"/>
                        <w:szCs w:val="24"/>
                      </w:rPr>
                    </w:pPr>
                    <w:r>
                      <w:rPr>
                        <w:rFonts w:cs="Times New Roman" w:hint="eastAsia"/>
                        <w:bCs/>
                        <w:color w:val="000000"/>
                        <w:sz w:val="24"/>
                        <w:szCs w:val="24"/>
                      </w:rPr>
                      <w:t>月度节能形势预测（输出）</w:t>
                    </w:r>
                  </w:p>
                </w:txbxContent>
              </v:textbox>
            </v:rect>
            <v:shape id="直接箭头连接符 13" o:spid="_x0000_s1049" type="#_x0000_t32" style="position:absolute;left:6585;top:6146;width:848;height:0" o:connectortype="straight" adj="16200,16200,16200" strokeweight="1.25pt">
              <v:stroke endarrow="open"/>
              <v:shadow on="t" type="perspective" color="black" opacity="24903f" color2="#ccc" origin=",.5" offset="0,1.55pt" offset2="4pt,4pt"/>
            </v:shape>
            <v:rect id="TextBox 14" o:spid="_x0000_s1050" style="position:absolute;left:1665;top:5861;width:1906;height:564" strokeweight="1pt">
              <v:fill color2="black" angle="90"/>
              <v:textbox inset="2.8pt,2.8pt,2.8pt,2.8pt">
                <w:txbxContent>
                  <w:p w:rsidR="00FB7691" w:rsidRDefault="004F5D71">
                    <w:pPr>
                      <w:pStyle w:val="a5"/>
                      <w:spacing w:before="0" w:beforeAutospacing="0" w:after="0" w:afterAutospacing="0"/>
                      <w:ind w:firstLine="0"/>
                      <w:rPr>
                        <w:sz w:val="24"/>
                        <w:szCs w:val="24"/>
                      </w:rPr>
                    </w:pPr>
                    <w:r>
                      <w:rPr>
                        <w:rFonts w:cs="Times New Roman" w:hint="eastAsia"/>
                        <w:bCs/>
                        <w:color w:val="000000"/>
                        <w:sz w:val="24"/>
                        <w:szCs w:val="24"/>
                      </w:rPr>
                      <w:t>季度历史数据</w:t>
                    </w:r>
                  </w:p>
                </w:txbxContent>
              </v:textbox>
            </v:rect>
            <v:shape id="直接箭头连接符 15" o:spid="_x0000_s1051" type="#_x0000_t32" style="position:absolute;left:5640;top:6431;width:0;height:500;rotation:360;flip:y" o:connectortype="straight" adj="16200,16200,16200" strokeweight="1.25pt">
              <v:stroke endarrow="open"/>
              <v:shadow on="t" type="perspective" color="black" opacity="24903f" color2="#ccc" origin=",.5" offset="0,1.55pt" offset2="4pt,4pt"/>
            </v:shape>
          </v:group>
        </w:pict>
      </w:r>
    </w:p>
    <w:p w:rsidR="00FB7691" w:rsidRDefault="00FB7691">
      <w:pPr>
        <w:ind w:firstLine="645"/>
        <w:rPr>
          <w:rFonts w:ascii="仿宋_GB2312" w:eastAsia="仿宋_GB2312" w:hAnsi="仿宋_GB2312"/>
          <w:sz w:val="32"/>
          <w:szCs w:val="32"/>
        </w:rPr>
      </w:pPr>
    </w:p>
    <w:p w:rsidR="00FB7691" w:rsidRDefault="00FB7691">
      <w:pPr>
        <w:ind w:firstLine="645"/>
        <w:rPr>
          <w:rFonts w:ascii="仿宋_GB2312" w:eastAsia="仿宋_GB2312" w:hAnsi="仿宋_GB2312"/>
          <w:sz w:val="32"/>
          <w:szCs w:val="32"/>
        </w:rPr>
      </w:pPr>
    </w:p>
    <w:p w:rsidR="00FB7691" w:rsidRDefault="00FB7691">
      <w:pPr>
        <w:ind w:firstLine="645"/>
        <w:rPr>
          <w:rFonts w:ascii="仿宋_GB2312" w:eastAsia="仿宋_GB2312" w:hAnsi="仿宋_GB2312"/>
          <w:sz w:val="32"/>
          <w:szCs w:val="32"/>
        </w:rPr>
      </w:pPr>
    </w:p>
    <w:p w:rsidR="00FB7691" w:rsidRDefault="004F5D71">
      <w:pPr>
        <w:spacing w:before="156" w:after="156" w:line="360" w:lineRule="auto"/>
        <w:jc w:val="center"/>
        <w:rPr>
          <w:rFonts w:ascii="Times New Roman" w:hAnsi="Times New Roman"/>
          <w:b/>
          <w:sz w:val="24"/>
          <w:szCs w:val="24"/>
        </w:rPr>
      </w:pPr>
      <w:r>
        <w:rPr>
          <w:rFonts w:ascii="Times New Roman" w:hAnsi="Times New Roman" w:hint="eastAsia"/>
          <w:b/>
          <w:sz w:val="24"/>
          <w:szCs w:val="24"/>
        </w:rPr>
        <w:t>图</w:t>
      </w:r>
      <w:r>
        <w:rPr>
          <w:rFonts w:ascii="Times New Roman" w:hAnsi="Times New Roman" w:hint="eastAsia"/>
          <w:b/>
          <w:sz w:val="24"/>
          <w:szCs w:val="24"/>
        </w:rPr>
        <w:t xml:space="preserve">2 </w:t>
      </w:r>
      <w:r>
        <w:rPr>
          <w:rFonts w:ascii="Times New Roman" w:hAnsi="Times New Roman" w:hint="eastAsia"/>
          <w:b/>
          <w:sz w:val="24"/>
          <w:szCs w:val="24"/>
        </w:rPr>
        <w:t>月度节能预警模型输入输出过程</w:t>
      </w:r>
    </w:p>
    <w:p w:rsidR="00FB7691" w:rsidRDefault="004F5D71">
      <w:pPr>
        <w:spacing w:before="156" w:after="156" w:line="360" w:lineRule="auto"/>
        <w:ind w:firstLine="600"/>
        <w:rPr>
          <w:rFonts w:ascii="仿宋_GB2312" w:eastAsia="仿宋_GB2312" w:hAnsi="仿宋_GB2312"/>
          <w:sz w:val="32"/>
          <w:szCs w:val="32"/>
        </w:rPr>
      </w:pPr>
      <w:r>
        <w:rPr>
          <w:rFonts w:ascii="仿宋_GB2312" w:eastAsia="仿宋_GB2312" w:hAnsi="仿宋_GB2312" w:hint="eastAsia"/>
          <w:sz w:val="32"/>
          <w:szCs w:val="32"/>
        </w:rPr>
        <w:t>模型预测结果除了可形成地区、市县和行业的节能预警等级外，还可用于节能形势分析。节能形势分析的内容包括节能总体趋势分析和结构影响分析两部分（见图</w:t>
      </w:r>
      <w:r>
        <w:rPr>
          <w:rFonts w:ascii="仿宋_GB2312" w:eastAsia="仿宋_GB2312" w:hAnsi="仿宋_GB2312" w:hint="eastAsia"/>
          <w:sz w:val="32"/>
          <w:szCs w:val="32"/>
        </w:rPr>
        <w:t>3</w:t>
      </w:r>
      <w:r>
        <w:rPr>
          <w:rFonts w:ascii="仿宋_GB2312" w:eastAsia="仿宋_GB2312" w:hAnsi="仿宋_GB2312" w:hint="eastAsia"/>
          <w:sz w:val="32"/>
          <w:szCs w:val="32"/>
        </w:rPr>
        <w:t>）：总</w:t>
      </w:r>
      <w:r>
        <w:rPr>
          <w:rFonts w:ascii="仿宋_GB2312" w:eastAsia="仿宋_GB2312" w:hAnsi="仿宋_GB2312" w:hint="eastAsia"/>
          <w:sz w:val="32"/>
          <w:szCs w:val="32"/>
        </w:rPr>
        <w:lastRenderedPageBreak/>
        <w:t>体趋势分析是对地区（行业）整体能源消费情况的把握，重点分析地区单位生产总值（行业单位增加值）能耗下降率和能耗总量增速的变化情况；结构影响分析则是对地区（行业）节能内部要素的深入剖析，识别导致节能总体趋势发生变化的关键地区或行业，明确这些地区或行业对节能总体趋势变化的贡献率，从而对不同地区或行业做到区别对待、分类指导，提高预警调控的针对性和有效性。</w:t>
      </w:r>
    </w:p>
    <w:p w:rsidR="00FB7691" w:rsidRDefault="00FB7691">
      <w:pPr>
        <w:sectPr w:rsidR="00FB7691">
          <w:footerReference w:type="default" r:id="rId11"/>
          <w:endnotePr>
            <w:numFmt w:val="decimal"/>
          </w:endnotePr>
          <w:pgSz w:w="11906" w:h="16838"/>
          <w:pgMar w:top="1440" w:right="1800" w:bottom="1440" w:left="1800" w:header="720" w:footer="992" w:gutter="0"/>
          <w:cols w:space="720"/>
        </w:sectPr>
      </w:pPr>
    </w:p>
    <w:p w:rsidR="00FB7691" w:rsidRDefault="00FB7691">
      <w:pPr>
        <w:spacing w:before="156" w:after="156" w:line="360" w:lineRule="auto"/>
        <w:rPr>
          <w:rFonts w:ascii="Times New Roman" w:hAnsi="Times New Roman"/>
          <w:b/>
          <w:sz w:val="24"/>
          <w:szCs w:val="24"/>
        </w:rPr>
      </w:pPr>
      <w:r w:rsidRPr="00FB7691">
        <w:rPr>
          <w:noProof/>
        </w:rPr>
        <w:lastRenderedPageBreak/>
        <w:pict>
          <v:shape id="直接箭头连接符 92" o:spid="_x0000_s1052" type="#_x0000_t32" style="position:absolute;left:0;text-align:left;margin-left:37.5pt;margin-top:25.55pt;width:66.75pt;height:0;z-index:251666432" o:connectortype="straight" adj="16200,16200,16200">
            <v:stroke startarrow="open" endarrow="open"/>
          </v:shape>
        </w:pict>
      </w:r>
      <w:r w:rsidRPr="00FB7691">
        <w:rPr>
          <w:noProof/>
        </w:rPr>
        <w:pict>
          <v:group id="_x0000_s1074" style="position:absolute;left:0;text-align:left;margin-left:-23.25pt;margin-top:21.15pt;width:457.4pt;height:258.75pt;z-index:251667456" coordorigin="1335,1863" coordsize="9148,5175">
            <v:group id="_x0000_s1075" style="position:absolute;left:1335;top:1863;width:9148;height:5175" coordorigin="1335,1863" coordsize="9148,5175">
              <v:rect id="文本框 10383" o:spid="_x0000_s1053" style="position:absolute;left:1335;top:1863;width:9148;height:5175" fillcolor="#ffbe86" strokecolor="#f69240">
                <v:fill color2="#ffebdb" rotate="t" angle="180" colors="0 #ffbe86;22937f #ffd0aa;1 #ffebdb" focus="100%" type="gradient"/>
                <v:shadow on="t" type="perspective" color="black" opacity="24248f" color2="#ccc" origin=",.5" offset="0,1.55pt" offset2="4pt,4pt"/>
                <v:textbox>
                  <w:txbxContent>
                    <w:p w:rsidR="00FB7691" w:rsidRDefault="00FB7691">
                      <w:pPr>
                        <w:ind w:firstLine="420"/>
                      </w:pPr>
                    </w:p>
                  </w:txbxContent>
                </v:textbox>
              </v:rect>
              <v:rect id="文本框 83" o:spid="_x0000_s1054" style="position:absolute;left:2104;top:2793;width:2038;height:510" strokeweight=".5pt">
                <v:fill color2="black" angle="90"/>
                <v:textbox>
                  <w:txbxContent>
                    <w:p w:rsidR="00FB7691" w:rsidRDefault="004F5D71">
                      <w:pPr>
                        <w:jc w:val="center"/>
                      </w:pPr>
                      <w:r>
                        <w:t>节能总体趋势分析</w:t>
                      </w:r>
                    </w:p>
                  </w:txbxContent>
                </v:textbox>
              </v:rect>
              <v:rect id="文本框 85" o:spid="_x0000_s1055" style="position:absolute;left:7263;top:2793;width:1610;height:510" strokeweight=".5pt">
                <v:fill color2="black" angle="90"/>
                <v:textbox>
                  <w:txbxContent>
                    <w:p w:rsidR="00FB7691" w:rsidRDefault="004F5D71">
                      <w:pPr>
                        <w:jc w:val="center"/>
                      </w:pPr>
                      <w:r>
                        <w:t>结构影响分析</w:t>
                      </w:r>
                    </w:p>
                  </w:txbxContent>
                </v:textbox>
              </v:rect>
              <v:line id="直接连接符 88" o:spid="_x0000_s1056" style="position:absolute;rotation:360;flip:x" from="3316,3303" to="2389,3813"/>
              <v:line id="直接连接符 89" o:spid="_x0000_s1057" style="position:absolute" from="3316,3303" to="4940,3813"/>
              <v:rect id="文本框 90" o:spid="_x0000_s1058" style="position:absolute;left:1722;top:3813;width:1209;height:510" strokeweight=".5pt">
                <v:fill color2="black" angle="90"/>
                <v:textbox>
                  <w:txbxContent>
                    <w:p w:rsidR="00FB7691" w:rsidRDefault="004F5D71">
                      <w:pPr>
                        <w:jc w:val="center"/>
                      </w:pPr>
                      <w:r>
                        <w:t>经济总量</w:t>
                      </w:r>
                    </w:p>
                  </w:txbxContent>
                </v:textbox>
              </v:rect>
              <v:rect id="文本框 91" o:spid="_x0000_s1059" style="position:absolute;left:4256;top:3813;width:1226;height:510" strokeweight=".5pt">
                <v:fill color2="black" angle="90"/>
                <v:textbox>
                  <w:txbxContent>
                    <w:p w:rsidR="00FB7691" w:rsidRDefault="004F5D71">
                      <w:pPr>
                        <w:jc w:val="center"/>
                      </w:pPr>
                      <w:r>
                        <w:t>能耗总量</w:t>
                      </w:r>
                    </w:p>
                  </w:txbxContent>
                </v:textbox>
              </v:rect>
              <v:rect id="文本框 93" o:spid="_x0000_s1060" style="position:absolute;left:2997;top:3708;width:1295;height:510" filled="f" stroked="f">
                <v:textbox>
                  <w:txbxContent>
                    <w:p w:rsidR="00FB7691" w:rsidRDefault="004F5D71">
                      <w:pPr>
                        <w:jc w:val="center"/>
                      </w:pPr>
                      <w:r>
                        <w:t>能耗强度</w:t>
                      </w:r>
                    </w:p>
                  </w:txbxContent>
                </v:textbox>
              </v:rect>
              <v:rect id="文本框 94" o:spid="_x0000_s1061" style="position:absolute;left:1420;top:5373;width:2593;height:1485" strokeweight=".5pt">
                <v:fill color2="black" angle="90"/>
                <v:textbox>
                  <w:txbxContent>
                    <w:p w:rsidR="00FB7691" w:rsidRDefault="004F5D71">
                      <w:pPr>
                        <w:jc w:val="center"/>
                      </w:pPr>
                      <w:r>
                        <w:t>影响因素</w:t>
                      </w:r>
                    </w:p>
                    <w:p w:rsidR="00FB7691" w:rsidRDefault="004F5D71">
                      <w:pPr>
                        <w:numPr>
                          <w:ilvl w:val="0"/>
                          <w:numId w:val="1"/>
                        </w:numPr>
                        <w:ind w:left="420" w:hanging="420"/>
                        <w:rPr>
                          <w:sz w:val="18"/>
                          <w:szCs w:val="18"/>
                        </w:rPr>
                      </w:pPr>
                      <w:r>
                        <w:rPr>
                          <w:sz w:val="18"/>
                          <w:szCs w:val="18"/>
                        </w:rPr>
                        <w:t>规上工业增加值</w:t>
                      </w:r>
                    </w:p>
                    <w:p w:rsidR="00FB7691" w:rsidRDefault="004F5D71">
                      <w:pPr>
                        <w:numPr>
                          <w:ilvl w:val="0"/>
                          <w:numId w:val="1"/>
                        </w:numPr>
                        <w:ind w:left="420" w:hanging="420"/>
                        <w:rPr>
                          <w:sz w:val="18"/>
                          <w:szCs w:val="18"/>
                        </w:rPr>
                      </w:pPr>
                      <w:r>
                        <w:rPr>
                          <w:sz w:val="18"/>
                          <w:szCs w:val="18"/>
                        </w:rPr>
                        <w:t>社会消费品零售总额</w:t>
                      </w:r>
                    </w:p>
                    <w:p w:rsidR="00FB7691" w:rsidRDefault="004F5D71">
                      <w:pPr>
                        <w:numPr>
                          <w:ilvl w:val="0"/>
                          <w:numId w:val="1"/>
                        </w:numPr>
                        <w:ind w:left="420" w:hanging="420"/>
                        <w:rPr>
                          <w:sz w:val="18"/>
                          <w:szCs w:val="18"/>
                        </w:rPr>
                      </w:pPr>
                      <w:r>
                        <w:rPr>
                          <w:sz w:val="18"/>
                          <w:szCs w:val="18"/>
                        </w:rPr>
                        <w:t>全社会固定资产投资</w:t>
                      </w:r>
                    </w:p>
                  </w:txbxContent>
                </v:textbox>
              </v:rect>
              <v:shape id="直接箭头连接符 95" o:spid="_x0000_s1062" type="#_x0000_t32" style="position:absolute;left:2389;top:4323;width:0;height:1050;rotation:360;flip:y" o:connectortype="straight" adj="16200,16200,16200">
                <v:stroke endarrow="open"/>
              </v:shape>
              <v:rect id="文本框 10241" o:spid="_x0000_s1063" style="position:absolute;left:2304;top:4833;width:1369;height:510" filled="f" stroked="f">
                <v:textbox>
                  <w:txbxContent>
                    <w:p w:rsidR="00FB7691" w:rsidRDefault="004F5D71">
                      <w:pPr>
                        <w:jc w:val="center"/>
                      </w:pPr>
                      <w:r>
                        <w:t>模型预测</w:t>
                      </w:r>
                    </w:p>
                  </w:txbxContent>
                </v:textbox>
              </v:rect>
              <v:shape id="直接箭头连接符 10242" o:spid="_x0000_s1064" type="#_x0000_t32" style="position:absolute;left:4855;top:4308;width:0;height:1050;rotation:360;flip:y" o:connectortype="straight" adj="16200,16200,16200">
                <v:stroke endarrow="open"/>
              </v:shape>
              <v:rect id="文本框 10243" o:spid="_x0000_s1065" style="position:absolute;left:4684;top:4833;width:1310;height:510" filled="f" stroked="f">
                <v:textbox>
                  <w:txbxContent>
                    <w:p w:rsidR="00FB7691" w:rsidRDefault="004F5D71">
                      <w:pPr>
                        <w:jc w:val="center"/>
                      </w:pPr>
                      <w:r>
                        <w:t>模型预测</w:t>
                      </w:r>
                    </w:p>
                  </w:txbxContent>
                </v:textbox>
              </v:rect>
              <v:shape id="直接箭头连接符 10245" o:spid="_x0000_s1066" type="#_x0000_t32" style="position:absolute;left:4142;top:3078;width:3121;height:0;rotation:360;flip:x" o:connectortype="straight" adj="16200,16200,16200">
                <v:stroke endarrow="open"/>
              </v:shape>
              <v:line id="直接连接符 10247" o:spid="_x0000_s1067" style="position:absolute;rotation:360;flip:x" from="8103,3303" to="7177,3813"/>
              <v:rect id="文本框 10249" o:spid="_x0000_s1068" style="position:absolute;left:6379;top:3783;width:1881;height:750" strokeweight=".5pt">
                <v:fill color2="black" angle="90"/>
                <v:textbox>
                  <w:txbxContent>
                    <w:p w:rsidR="00FB7691" w:rsidRDefault="004F5D71">
                      <w:pPr>
                        <w:jc w:val="center"/>
                      </w:pPr>
                      <w:r>
                        <w:t>市县对地区节能目标的贡献</w:t>
                      </w:r>
                    </w:p>
                  </w:txbxContent>
                </v:textbox>
              </v:rect>
              <v:rect id="文本框 81" o:spid="_x0000_s1069" style="position:absolute;left:4142;top:5373;width:1724;height:1485" strokeweight=".5pt">
                <v:fill color2="black" angle="90"/>
                <v:textbox>
                  <w:txbxContent>
                    <w:p w:rsidR="00FB7691" w:rsidRDefault="004F5D71">
                      <w:pPr>
                        <w:jc w:val="center"/>
                      </w:pPr>
                      <w:r>
                        <w:t>影响因素</w:t>
                      </w:r>
                    </w:p>
                    <w:p w:rsidR="00FB7691" w:rsidRDefault="004F5D71">
                      <w:pPr>
                        <w:numPr>
                          <w:ilvl w:val="0"/>
                          <w:numId w:val="1"/>
                        </w:numPr>
                        <w:ind w:left="420" w:hanging="420"/>
                        <w:rPr>
                          <w:sz w:val="18"/>
                          <w:szCs w:val="18"/>
                        </w:rPr>
                      </w:pPr>
                      <w:r>
                        <w:rPr>
                          <w:sz w:val="18"/>
                          <w:szCs w:val="18"/>
                        </w:rPr>
                        <w:t>用电量</w:t>
                      </w:r>
                      <w:r>
                        <w:rPr>
                          <w:sz w:val="18"/>
                          <w:szCs w:val="18"/>
                        </w:rPr>
                        <w:t xml:space="preserve"> </w:t>
                      </w:r>
                    </w:p>
                    <w:p w:rsidR="00FB7691" w:rsidRDefault="004F5D71">
                      <w:pPr>
                        <w:numPr>
                          <w:ilvl w:val="0"/>
                          <w:numId w:val="1"/>
                        </w:numPr>
                        <w:ind w:left="420" w:hanging="420"/>
                        <w:rPr>
                          <w:sz w:val="18"/>
                          <w:szCs w:val="18"/>
                        </w:rPr>
                      </w:pPr>
                      <w:r>
                        <w:rPr>
                          <w:sz w:val="18"/>
                          <w:szCs w:val="18"/>
                        </w:rPr>
                        <w:t>能耗本身</w:t>
                      </w:r>
                    </w:p>
                  </w:txbxContent>
                </v:textbox>
              </v:rect>
              <v:rect id="文本框 10381" o:spid="_x0000_s1070" style="position:absolute;left:8374;top:3753;width:1881;height:780" strokeweight=".5pt">
                <v:fill color2="black" angle="90"/>
                <v:textbox>
                  <w:txbxContent>
                    <w:p w:rsidR="00FB7691" w:rsidRDefault="004F5D71">
                      <w:pPr>
                        <w:jc w:val="center"/>
                      </w:pPr>
                      <w:r>
                        <w:t>重点行业对地区节能目标的贡献</w:t>
                      </w:r>
                    </w:p>
                  </w:txbxContent>
                </v:textbox>
              </v:rect>
              <v:line id="直接连接符 10382" o:spid="_x0000_s1071" style="position:absolute" from="8132,3303" to="9329,3753"/>
            </v:group>
            <v:shape id="直接箭头连接符 5" o:spid="_x0000_s1072" type="#_x0000_t32" style="position:absolute;left:2959;top:4128;width:1297;height:0" o:connectortype="straight" adj="16200,16200,16200" strokeweight="2pt">
              <v:stroke startarrow="open" endarrow="open"/>
              <v:shadow on="t" type="perspective" color="black" opacity="24248f" color2="#ccc" origin=",.5" offset="0,1.55pt" offset2="4pt,4pt"/>
            </v:shape>
          </v:group>
        </w:pict>
      </w:r>
    </w:p>
    <w:p w:rsidR="00FB7691" w:rsidRDefault="00FB7691">
      <w:pPr>
        <w:spacing w:before="156" w:after="156" w:line="360" w:lineRule="auto"/>
        <w:rPr>
          <w:rFonts w:ascii="Times New Roman" w:hAnsi="Times New Roman"/>
          <w:b/>
          <w:sz w:val="24"/>
          <w:szCs w:val="24"/>
        </w:rPr>
      </w:pPr>
    </w:p>
    <w:p w:rsidR="00FB7691" w:rsidRDefault="00FB7691">
      <w:pPr>
        <w:spacing w:before="156" w:after="156" w:line="360" w:lineRule="auto"/>
        <w:rPr>
          <w:rFonts w:ascii="Times New Roman" w:hAnsi="Times New Roman"/>
          <w:b/>
          <w:sz w:val="24"/>
          <w:szCs w:val="24"/>
        </w:rPr>
      </w:pPr>
    </w:p>
    <w:p w:rsidR="00FB7691" w:rsidRDefault="00FB7691">
      <w:pPr>
        <w:spacing w:before="156" w:after="156" w:line="360" w:lineRule="auto"/>
        <w:jc w:val="center"/>
        <w:rPr>
          <w:rFonts w:ascii="Times New Roman" w:hAnsi="Times New Roman"/>
          <w:b/>
          <w:sz w:val="24"/>
          <w:szCs w:val="24"/>
        </w:rPr>
      </w:pPr>
    </w:p>
    <w:p w:rsidR="00FB7691" w:rsidRDefault="00FB7691">
      <w:pPr>
        <w:spacing w:before="156" w:after="156" w:line="360" w:lineRule="auto"/>
        <w:jc w:val="center"/>
        <w:rPr>
          <w:rFonts w:ascii="Times New Roman" w:hAnsi="Times New Roman"/>
          <w:b/>
          <w:sz w:val="24"/>
          <w:szCs w:val="24"/>
        </w:rPr>
      </w:pPr>
      <w:r w:rsidRPr="00FB7691">
        <w:rPr>
          <w:noProof/>
        </w:rPr>
        <w:pict>
          <v:rect id="文本框 10393" o:spid="_x0000_s1073" style="position:absolute;left:0;text-align:left;margin-left:25.5pt;margin-top:7.2pt;width:57pt;height:25.5pt;z-index:251668480" filled="f" stroked="f">
            <v:textbox>
              <w:txbxContent>
                <w:p w:rsidR="00FB7691" w:rsidRDefault="004F5D71">
                  <w:pPr>
                    <w:jc w:val="center"/>
                  </w:pPr>
                  <w:r>
                    <w:t>能耗强度</w:t>
                  </w:r>
                </w:p>
              </w:txbxContent>
            </v:textbox>
          </v:rect>
        </w:pict>
      </w:r>
    </w:p>
    <w:p w:rsidR="00FB7691" w:rsidRDefault="00FB7691">
      <w:pPr>
        <w:spacing w:before="156" w:after="156" w:line="360" w:lineRule="auto"/>
        <w:jc w:val="center"/>
        <w:rPr>
          <w:rFonts w:ascii="Times New Roman" w:hAnsi="Times New Roman"/>
          <w:b/>
          <w:sz w:val="24"/>
          <w:szCs w:val="24"/>
        </w:rPr>
      </w:pPr>
    </w:p>
    <w:p w:rsidR="00FB7691" w:rsidRDefault="00FB7691">
      <w:pPr>
        <w:spacing w:before="156" w:after="156" w:line="360" w:lineRule="auto"/>
        <w:jc w:val="center"/>
        <w:rPr>
          <w:rFonts w:ascii="Times New Roman" w:hAnsi="Times New Roman"/>
          <w:b/>
          <w:sz w:val="24"/>
          <w:szCs w:val="24"/>
        </w:rPr>
      </w:pPr>
    </w:p>
    <w:p w:rsidR="00FB7691" w:rsidRDefault="00FB7691">
      <w:pPr>
        <w:spacing w:before="156" w:after="156" w:line="360" w:lineRule="auto"/>
        <w:jc w:val="center"/>
        <w:rPr>
          <w:rFonts w:ascii="Times New Roman" w:hAnsi="Times New Roman"/>
          <w:b/>
          <w:sz w:val="24"/>
          <w:szCs w:val="24"/>
        </w:rPr>
      </w:pPr>
    </w:p>
    <w:p w:rsidR="00FB7691" w:rsidRDefault="00FB7691">
      <w:pPr>
        <w:spacing w:before="156" w:after="156" w:line="360" w:lineRule="auto"/>
        <w:jc w:val="center"/>
        <w:rPr>
          <w:rFonts w:ascii="Times New Roman" w:hAnsi="Times New Roman"/>
          <w:b/>
          <w:sz w:val="24"/>
          <w:szCs w:val="24"/>
        </w:rPr>
      </w:pPr>
    </w:p>
    <w:p w:rsidR="00FB7691" w:rsidRDefault="00FB7691">
      <w:pPr>
        <w:spacing w:before="156" w:after="156" w:line="360" w:lineRule="auto"/>
        <w:jc w:val="center"/>
        <w:rPr>
          <w:rFonts w:ascii="Times New Roman" w:hAnsi="Times New Roman"/>
          <w:b/>
          <w:sz w:val="24"/>
          <w:szCs w:val="24"/>
        </w:rPr>
      </w:pPr>
    </w:p>
    <w:p w:rsidR="00FB7691" w:rsidRDefault="00FB7691">
      <w:pPr>
        <w:ind w:firstLine="482"/>
        <w:jc w:val="center"/>
        <w:rPr>
          <w:rFonts w:ascii="Times New Roman" w:hAnsi="Times New Roman"/>
          <w:b/>
          <w:bCs/>
          <w:sz w:val="24"/>
          <w:szCs w:val="24"/>
        </w:rPr>
      </w:pPr>
    </w:p>
    <w:p w:rsidR="00FB7691" w:rsidRDefault="004F5D71">
      <w:pPr>
        <w:ind w:firstLine="482"/>
        <w:jc w:val="center"/>
        <w:rPr>
          <w:rFonts w:ascii="Times New Roman" w:hAnsi="Times New Roman"/>
          <w:b/>
          <w:bCs/>
          <w:sz w:val="24"/>
          <w:szCs w:val="24"/>
        </w:rPr>
      </w:pPr>
      <w:r>
        <w:rPr>
          <w:rFonts w:ascii="Times New Roman" w:hAnsi="Times New Roman" w:hint="eastAsia"/>
          <w:b/>
          <w:bCs/>
          <w:sz w:val="24"/>
          <w:szCs w:val="24"/>
        </w:rPr>
        <w:t>图</w:t>
      </w:r>
      <w:r>
        <w:rPr>
          <w:rFonts w:ascii="Times New Roman" w:hAnsi="Times New Roman" w:hint="eastAsia"/>
          <w:b/>
          <w:bCs/>
          <w:sz w:val="24"/>
          <w:szCs w:val="24"/>
        </w:rPr>
        <w:t xml:space="preserve">3 </w:t>
      </w:r>
      <w:r>
        <w:rPr>
          <w:rFonts w:ascii="Times New Roman" w:hAnsi="Times New Roman" w:hint="eastAsia"/>
          <w:b/>
          <w:bCs/>
          <w:sz w:val="24"/>
          <w:szCs w:val="24"/>
        </w:rPr>
        <w:t>节能形势分析框架</w:t>
      </w:r>
    </w:p>
    <w:p w:rsidR="00FB7691" w:rsidRDefault="00FB7691">
      <w:pPr>
        <w:ind w:firstLine="645"/>
        <w:rPr>
          <w:rFonts w:ascii="仿宋_GB2312" w:eastAsia="仿宋_GB2312" w:hAnsi="仿宋_GB2312"/>
          <w:sz w:val="32"/>
          <w:szCs w:val="32"/>
        </w:rPr>
      </w:pPr>
    </w:p>
    <w:p w:rsidR="00FB7691" w:rsidRDefault="004F5D71">
      <w:pPr>
        <w:ind w:firstLine="645"/>
        <w:rPr>
          <w:rFonts w:ascii="黑体" w:eastAsia="黑体" w:hAnsi="黑体"/>
          <w:sz w:val="32"/>
          <w:szCs w:val="32"/>
        </w:rPr>
      </w:pPr>
      <w:r>
        <w:rPr>
          <w:rFonts w:ascii="黑体" w:eastAsia="黑体" w:hAnsi="黑体" w:hint="eastAsia"/>
          <w:sz w:val="32"/>
          <w:szCs w:val="32"/>
        </w:rPr>
        <w:t xml:space="preserve">5 </w:t>
      </w:r>
      <w:r>
        <w:rPr>
          <w:rFonts w:ascii="黑体" w:eastAsia="黑体" w:hAnsi="黑体" w:hint="eastAsia"/>
          <w:sz w:val="32"/>
          <w:szCs w:val="32"/>
        </w:rPr>
        <w:t>关键：预警调控方案的制定和实施</w:t>
      </w:r>
    </w:p>
    <w:p w:rsidR="00FB7691" w:rsidRDefault="004F5D71">
      <w:pPr>
        <w:ind w:firstLine="645"/>
        <w:rPr>
          <w:rFonts w:ascii="仿宋_GB2312" w:eastAsia="仿宋_GB2312" w:hAnsi="仿宋_GB2312"/>
          <w:sz w:val="32"/>
          <w:szCs w:val="32"/>
        </w:rPr>
      </w:pPr>
      <w:r>
        <w:rPr>
          <w:rFonts w:ascii="仿宋_GB2312" w:eastAsia="仿宋_GB2312" w:hAnsi="仿宋_GB2312" w:hint="eastAsia"/>
          <w:sz w:val="32"/>
          <w:szCs w:val="32"/>
        </w:rPr>
        <w:t>完成地区、市县及行业三个层面的节能形势预警并输出相应的预警等级后，针对</w:t>
      </w:r>
      <w:r>
        <w:rPr>
          <w:rFonts w:ascii="仿宋_GB2312" w:eastAsia="仿宋_GB2312" w:hAnsi="仿宋_GB2312" w:hint="eastAsia"/>
          <w:sz w:val="32"/>
          <w:szCs w:val="32"/>
        </w:rPr>
        <w:t>III</w:t>
      </w:r>
      <w:r>
        <w:rPr>
          <w:rFonts w:ascii="仿宋_GB2312" w:eastAsia="仿宋_GB2312" w:hAnsi="仿宋_GB2312" w:hint="eastAsia"/>
          <w:sz w:val="32"/>
          <w:szCs w:val="32"/>
        </w:rPr>
        <w:t>级（绿色）、</w:t>
      </w:r>
      <w:r>
        <w:rPr>
          <w:rFonts w:ascii="仿宋_GB2312" w:eastAsia="仿宋_GB2312" w:hAnsi="仿宋_GB2312" w:hint="eastAsia"/>
          <w:sz w:val="32"/>
          <w:szCs w:val="32"/>
        </w:rPr>
        <w:t>II</w:t>
      </w:r>
      <w:r>
        <w:rPr>
          <w:rFonts w:ascii="仿宋_GB2312" w:eastAsia="仿宋_GB2312" w:hAnsi="仿宋_GB2312" w:hint="eastAsia"/>
          <w:sz w:val="32"/>
          <w:szCs w:val="32"/>
        </w:rPr>
        <w:t>级（黄色）和</w:t>
      </w:r>
      <w:r>
        <w:rPr>
          <w:rFonts w:ascii="仿宋_GB2312" w:eastAsia="仿宋_GB2312" w:hAnsi="仿宋_GB2312" w:hint="eastAsia"/>
          <w:sz w:val="32"/>
          <w:szCs w:val="32"/>
        </w:rPr>
        <w:t>I</w:t>
      </w:r>
      <w:r>
        <w:rPr>
          <w:rFonts w:ascii="仿宋_GB2312" w:eastAsia="仿宋_GB2312" w:hAnsi="仿宋_GB2312" w:hint="eastAsia"/>
          <w:sz w:val="32"/>
          <w:szCs w:val="32"/>
        </w:rPr>
        <w:t>级（红色）三级三色预警等级，及时采取合适有效的应急措施，才能保证节能工作的顺利推进。</w:t>
      </w:r>
    </w:p>
    <w:p w:rsidR="00FB7691" w:rsidRDefault="004F5D71">
      <w:pPr>
        <w:ind w:firstLine="645"/>
        <w:rPr>
          <w:rFonts w:ascii="仿宋_GB2312" w:eastAsia="仿宋_GB2312" w:hAnsi="仿宋_GB2312"/>
          <w:b/>
          <w:sz w:val="32"/>
          <w:szCs w:val="32"/>
        </w:rPr>
      </w:pPr>
      <w:r>
        <w:rPr>
          <w:rFonts w:ascii="仿宋_GB2312" w:eastAsia="仿宋_GB2312" w:hAnsi="仿宋_GB2312" w:hint="eastAsia"/>
          <w:b/>
          <w:sz w:val="32"/>
          <w:szCs w:val="32"/>
        </w:rPr>
        <w:t xml:space="preserve">5.1 </w:t>
      </w:r>
      <w:r>
        <w:rPr>
          <w:rFonts w:ascii="仿宋_GB2312" w:eastAsia="仿宋_GB2312" w:hAnsi="仿宋_GB2312" w:hint="eastAsia"/>
          <w:b/>
          <w:sz w:val="32"/>
          <w:szCs w:val="32"/>
        </w:rPr>
        <w:t>节能形势预警运行程序</w:t>
      </w:r>
    </w:p>
    <w:p w:rsidR="00FB7691" w:rsidRDefault="004F5D71">
      <w:pPr>
        <w:ind w:firstLine="645"/>
        <w:rPr>
          <w:rFonts w:ascii="仿宋_GB2312" w:eastAsia="仿宋_GB2312" w:hAnsi="仿宋_GB2312"/>
          <w:sz w:val="32"/>
          <w:szCs w:val="32"/>
        </w:rPr>
      </w:pPr>
      <w:r>
        <w:rPr>
          <w:rFonts w:ascii="仿宋_GB2312" w:eastAsia="仿宋_GB2312" w:hAnsi="仿宋_GB2312" w:hint="eastAsia"/>
          <w:sz w:val="32"/>
          <w:szCs w:val="32"/>
        </w:rPr>
        <w:t>（</w:t>
      </w:r>
      <w:r>
        <w:rPr>
          <w:rFonts w:ascii="仿宋_GB2312" w:eastAsia="仿宋_GB2312" w:hAnsi="仿宋_GB2312" w:hint="eastAsia"/>
          <w:sz w:val="32"/>
          <w:szCs w:val="32"/>
        </w:rPr>
        <w:t>1</w:t>
      </w:r>
      <w:r>
        <w:rPr>
          <w:rFonts w:ascii="仿宋_GB2312" w:eastAsia="仿宋_GB2312" w:hAnsi="仿宋_GB2312" w:hint="eastAsia"/>
          <w:sz w:val="32"/>
          <w:szCs w:val="32"/>
        </w:rPr>
        <w:t>）预警监测：实行“按月监测、按月发布”制度，统计部门、电力公司等应定期将上月地区、市县及行业的相关经济指标和用电、用能指标数据提供节能主管部门并输入预警模型，预测当月地区、市县及行业的单位增加值能耗下降率及能源消费总量增速，作为预警警报发出的依据。</w:t>
      </w:r>
    </w:p>
    <w:p w:rsidR="00FB7691" w:rsidRDefault="004F5D71">
      <w:pPr>
        <w:ind w:firstLine="645"/>
        <w:rPr>
          <w:rFonts w:ascii="仿宋_GB2312" w:eastAsia="仿宋_GB2312" w:hAnsi="仿宋_GB2312"/>
          <w:sz w:val="32"/>
          <w:szCs w:val="32"/>
        </w:rPr>
      </w:pPr>
      <w:r>
        <w:rPr>
          <w:rFonts w:ascii="仿宋_GB2312" w:eastAsia="仿宋_GB2312" w:hAnsi="仿宋_GB2312" w:hint="eastAsia"/>
          <w:sz w:val="32"/>
          <w:szCs w:val="32"/>
        </w:rPr>
        <w:t>（</w:t>
      </w:r>
      <w:r>
        <w:rPr>
          <w:rFonts w:ascii="仿宋_GB2312" w:eastAsia="仿宋_GB2312" w:hAnsi="仿宋_GB2312" w:hint="eastAsia"/>
          <w:sz w:val="32"/>
          <w:szCs w:val="32"/>
        </w:rPr>
        <w:t>2</w:t>
      </w:r>
      <w:r>
        <w:rPr>
          <w:rFonts w:ascii="仿宋_GB2312" w:eastAsia="仿宋_GB2312" w:hAnsi="仿宋_GB2312" w:hint="eastAsia"/>
          <w:sz w:val="32"/>
          <w:szCs w:val="32"/>
        </w:rPr>
        <w:t>）专家会商与预警启动：</w:t>
      </w:r>
      <w:r>
        <w:rPr>
          <w:rFonts w:ascii="仿宋_GB2312" w:eastAsia="仿宋_GB2312" w:hAnsi="仿宋_GB2312" w:hint="eastAsia"/>
          <w:sz w:val="32"/>
          <w:szCs w:val="32"/>
        </w:rPr>
        <w:t>依据预警模型输出结果，结合当期节能形势变化特点，节能主管部门拟定地区、市县及行业的月度预警等级。在每月月底发布节能预警信息之前，节能主管部门组织节能相关领域专家，讨论修正节</w:t>
      </w:r>
      <w:r>
        <w:rPr>
          <w:rFonts w:ascii="仿宋_GB2312" w:eastAsia="仿宋_GB2312" w:hAnsi="仿宋_GB2312" w:hint="eastAsia"/>
          <w:sz w:val="32"/>
          <w:szCs w:val="32"/>
        </w:rPr>
        <w:lastRenderedPageBreak/>
        <w:t>能形势模型预测结果和划分的预警等级，在专家取得一致意见后，向社会发布节能预警信息，相关部门和单位立即启动节能预警调控预案。</w:t>
      </w:r>
    </w:p>
    <w:p w:rsidR="00FB7691" w:rsidRDefault="004F5D71">
      <w:pPr>
        <w:ind w:firstLine="645"/>
        <w:rPr>
          <w:rFonts w:ascii="仿宋_GB2312" w:eastAsia="仿宋_GB2312" w:hAnsi="仿宋_GB2312"/>
          <w:sz w:val="32"/>
          <w:szCs w:val="32"/>
        </w:rPr>
      </w:pPr>
      <w:r>
        <w:rPr>
          <w:rFonts w:ascii="仿宋_GB2312" w:eastAsia="仿宋_GB2312" w:hAnsi="仿宋_GB2312" w:hint="eastAsia"/>
          <w:sz w:val="32"/>
          <w:szCs w:val="32"/>
        </w:rPr>
        <w:t>（</w:t>
      </w:r>
      <w:r>
        <w:rPr>
          <w:rFonts w:ascii="仿宋_GB2312" w:eastAsia="仿宋_GB2312" w:hAnsi="仿宋_GB2312" w:hint="eastAsia"/>
          <w:sz w:val="32"/>
          <w:szCs w:val="32"/>
        </w:rPr>
        <w:t>3</w:t>
      </w:r>
      <w:r>
        <w:rPr>
          <w:rFonts w:ascii="仿宋_GB2312" w:eastAsia="仿宋_GB2312" w:hAnsi="仿宋_GB2312" w:hint="eastAsia"/>
          <w:sz w:val="32"/>
          <w:szCs w:val="32"/>
        </w:rPr>
        <w:t>）预警调控方案实施：各级政府和行业主管部门须提前制定本地区和本行业节能形势预警调控方案，方案应围绕自身经济运行特点和能源消费规律，明确对应不同预警级别的具体响应调控措施，明确节能和能耗增量控制目标及重点调控对象。</w:t>
      </w:r>
      <w:r>
        <w:rPr>
          <w:rFonts w:ascii="仿宋_GB2312" w:eastAsia="仿宋_GB2312" w:hAnsi="仿宋_GB2312" w:hint="eastAsia"/>
          <w:sz w:val="32"/>
          <w:szCs w:val="32"/>
        </w:rPr>
        <w:t>预警通知发布后，各级政府和行业主管部门应立即启动和实施相应等级的调控预案，并将调控实施情况和实施效果送节能主管部门。</w:t>
      </w:r>
    </w:p>
    <w:p w:rsidR="00FB7691" w:rsidRDefault="004F5D71">
      <w:pPr>
        <w:ind w:firstLine="645"/>
        <w:rPr>
          <w:rFonts w:ascii="仿宋_GB2312" w:eastAsia="仿宋_GB2312" w:hAnsi="仿宋_GB2312"/>
          <w:sz w:val="32"/>
          <w:szCs w:val="32"/>
        </w:rPr>
      </w:pPr>
      <w:r>
        <w:rPr>
          <w:rFonts w:ascii="仿宋_GB2312" w:eastAsia="仿宋_GB2312" w:hAnsi="仿宋_GB2312" w:hint="eastAsia"/>
          <w:sz w:val="32"/>
          <w:szCs w:val="32"/>
        </w:rPr>
        <w:t>（</w:t>
      </w:r>
      <w:r>
        <w:rPr>
          <w:rFonts w:ascii="仿宋_GB2312" w:eastAsia="仿宋_GB2312" w:hAnsi="仿宋_GB2312" w:hint="eastAsia"/>
          <w:sz w:val="32"/>
          <w:szCs w:val="32"/>
        </w:rPr>
        <w:t>4</w:t>
      </w:r>
      <w:r>
        <w:rPr>
          <w:rFonts w:ascii="仿宋_GB2312" w:eastAsia="仿宋_GB2312" w:hAnsi="仿宋_GB2312" w:hint="eastAsia"/>
          <w:sz w:val="32"/>
          <w:szCs w:val="32"/>
        </w:rPr>
        <w:t>）预警解除：节能预警调控方案实施期限为</w:t>
      </w:r>
      <w:r>
        <w:rPr>
          <w:rFonts w:ascii="仿宋_GB2312" w:eastAsia="仿宋_GB2312" w:hAnsi="仿宋_GB2312" w:hint="eastAsia"/>
          <w:sz w:val="32"/>
          <w:szCs w:val="32"/>
        </w:rPr>
        <w:t>1</w:t>
      </w:r>
      <w:r>
        <w:rPr>
          <w:rFonts w:ascii="仿宋_GB2312" w:eastAsia="仿宋_GB2312" w:hAnsi="仿宋_GB2312" w:hint="eastAsia"/>
          <w:sz w:val="32"/>
          <w:szCs w:val="32"/>
        </w:rPr>
        <w:t>个月。根据预警指标监测结果，如果下月节能目标完成进度和能耗增量控制指标达到预期目标，则节能主管部门及时解除对地区、市县及行业的预警，调控方案即可终止实施；如果仍未能达到预期目标，则继续实施节能预警和相应的调控措施。</w:t>
      </w:r>
    </w:p>
    <w:p w:rsidR="00FB7691" w:rsidRDefault="004F5D71">
      <w:pPr>
        <w:ind w:firstLine="645"/>
        <w:rPr>
          <w:rFonts w:ascii="仿宋_GB2312" w:eastAsia="仿宋_GB2312" w:hAnsi="仿宋_GB2312"/>
          <w:b/>
          <w:sz w:val="32"/>
          <w:szCs w:val="32"/>
        </w:rPr>
      </w:pPr>
      <w:r>
        <w:rPr>
          <w:rFonts w:ascii="仿宋_GB2312" w:eastAsia="仿宋_GB2312" w:hAnsi="仿宋_GB2312" w:hint="eastAsia"/>
          <w:b/>
          <w:sz w:val="32"/>
          <w:szCs w:val="32"/>
        </w:rPr>
        <w:t xml:space="preserve">5.2 </w:t>
      </w:r>
      <w:r>
        <w:rPr>
          <w:rFonts w:ascii="仿宋_GB2312" w:eastAsia="仿宋_GB2312" w:hAnsi="仿宋_GB2312" w:hint="eastAsia"/>
          <w:b/>
          <w:sz w:val="32"/>
          <w:szCs w:val="32"/>
        </w:rPr>
        <w:t>节能形势预警调控原则</w:t>
      </w:r>
    </w:p>
    <w:p w:rsidR="00FB7691" w:rsidRDefault="004F5D71">
      <w:pPr>
        <w:ind w:firstLine="645"/>
        <w:rPr>
          <w:rFonts w:ascii="仿宋_GB2312" w:eastAsia="仿宋_GB2312" w:hAnsi="仿宋_GB2312"/>
          <w:sz w:val="32"/>
          <w:szCs w:val="32"/>
        </w:rPr>
      </w:pPr>
      <w:r>
        <w:rPr>
          <w:rFonts w:ascii="仿宋_GB2312" w:eastAsia="仿宋_GB2312" w:hAnsi="仿宋_GB2312" w:hint="eastAsia"/>
          <w:sz w:val="32"/>
          <w:szCs w:val="32"/>
        </w:rPr>
        <w:t>（</w:t>
      </w:r>
      <w:r>
        <w:rPr>
          <w:rFonts w:ascii="仿宋_GB2312" w:eastAsia="仿宋_GB2312" w:hAnsi="仿宋_GB2312" w:hint="eastAsia"/>
          <w:sz w:val="32"/>
          <w:szCs w:val="32"/>
        </w:rPr>
        <w:t>1</w:t>
      </w:r>
      <w:r>
        <w:rPr>
          <w:rFonts w:ascii="仿宋_GB2312" w:eastAsia="仿宋_GB2312" w:hAnsi="仿宋_GB2312" w:hint="eastAsia"/>
          <w:sz w:val="32"/>
          <w:szCs w:val="32"/>
        </w:rPr>
        <w:t>）坚持节能预警与经济社会的协调发展。把节能预警调控与地区经济转方式、调结构有机结合，将节能预警调控措</w:t>
      </w:r>
      <w:r>
        <w:rPr>
          <w:rFonts w:ascii="仿宋_GB2312" w:eastAsia="仿宋_GB2312" w:hAnsi="仿宋_GB2312" w:hint="eastAsia"/>
          <w:sz w:val="32"/>
          <w:szCs w:val="32"/>
        </w:rPr>
        <w:t>施作为加快促进地区经济社会转型发展的有利契机和重要抓手，进一步提高经济社会的发展的协调性和可持续性。正确处理控制增量与调整存量的关系，全面分析能源消费的主要影响因素，科学制定地区行业节能预警调控措施，加快推进创新驱动发展战略，实现节能目标与经济目标的双赢。</w:t>
      </w:r>
    </w:p>
    <w:p w:rsidR="00FB7691" w:rsidRDefault="004F5D71">
      <w:pPr>
        <w:ind w:firstLine="645"/>
        <w:rPr>
          <w:rFonts w:ascii="仿宋_GB2312" w:eastAsia="仿宋_GB2312" w:hAnsi="仿宋_GB2312"/>
          <w:sz w:val="32"/>
          <w:szCs w:val="32"/>
        </w:rPr>
      </w:pPr>
      <w:r>
        <w:rPr>
          <w:rFonts w:ascii="仿宋_GB2312" w:eastAsia="仿宋_GB2312" w:hAnsi="仿宋_GB2312" w:hint="eastAsia"/>
          <w:sz w:val="32"/>
          <w:szCs w:val="32"/>
        </w:rPr>
        <w:t>（</w:t>
      </w:r>
      <w:r>
        <w:rPr>
          <w:rFonts w:ascii="仿宋_GB2312" w:eastAsia="仿宋_GB2312" w:hAnsi="仿宋_GB2312" w:hint="eastAsia"/>
          <w:sz w:val="32"/>
          <w:szCs w:val="32"/>
        </w:rPr>
        <w:t>2</w:t>
      </w:r>
      <w:r>
        <w:rPr>
          <w:rFonts w:ascii="仿宋_GB2312" w:eastAsia="仿宋_GB2312" w:hAnsi="仿宋_GB2312" w:hint="eastAsia"/>
          <w:sz w:val="32"/>
          <w:szCs w:val="32"/>
        </w:rPr>
        <w:t>）坚持局部服从整体，依法监管。树立全局观念和大局意识，围绕地区节能降耗目标，统一领导，分级管理，局部利益服从整体利益，严格落实节能预警调控措施，确保节能预警调控工作顺利实施。在制定和实施节能预警调控方案过程中，严格落实节能法律法规的规定，进一步强化依</w:t>
      </w:r>
      <w:r>
        <w:rPr>
          <w:rFonts w:ascii="仿宋_GB2312" w:eastAsia="仿宋_GB2312" w:hAnsi="仿宋_GB2312" w:hint="eastAsia"/>
          <w:sz w:val="32"/>
          <w:szCs w:val="32"/>
        </w:rPr>
        <w:t>法监管，切实将各项调控措施落到实处。进行节能预警动态管理，对发出预警警报的市县、企业和单位，实行按月监督、检查和通报，确保全面完成节能目标。</w:t>
      </w:r>
    </w:p>
    <w:p w:rsidR="00FB7691" w:rsidRDefault="004F5D71">
      <w:pPr>
        <w:ind w:firstLine="645"/>
        <w:rPr>
          <w:rFonts w:ascii="仿宋_GB2312" w:eastAsia="仿宋_GB2312" w:hAnsi="仿宋_GB2312"/>
          <w:sz w:val="32"/>
          <w:szCs w:val="32"/>
        </w:rPr>
      </w:pPr>
      <w:r>
        <w:rPr>
          <w:rFonts w:ascii="仿宋_GB2312" w:eastAsia="仿宋_GB2312" w:hAnsi="仿宋_GB2312" w:hint="eastAsia"/>
          <w:sz w:val="32"/>
          <w:szCs w:val="32"/>
        </w:rPr>
        <w:lastRenderedPageBreak/>
        <w:t>（</w:t>
      </w:r>
      <w:r>
        <w:rPr>
          <w:rFonts w:ascii="仿宋_GB2312" w:eastAsia="仿宋_GB2312" w:hAnsi="仿宋_GB2312" w:hint="eastAsia"/>
          <w:sz w:val="32"/>
          <w:szCs w:val="32"/>
        </w:rPr>
        <w:t>3</w:t>
      </w:r>
      <w:r>
        <w:rPr>
          <w:rFonts w:ascii="仿宋_GB2312" w:eastAsia="仿宋_GB2312" w:hAnsi="仿宋_GB2312" w:hint="eastAsia"/>
          <w:sz w:val="32"/>
          <w:szCs w:val="32"/>
        </w:rPr>
        <w:t>）坚持有保有压与差别调控，强调可操作性和有效性。预警调控方案启动时，优先保障城乡居民生活以及党政军警机关、医院、学校等重点单位和重点工程、交通枢纽、军用设施、农业生产、金融机构、信息通讯、水电气热供应等与民生密切相关的重要领域的合理用能，将淘汰类和限制类企业、重点用能行业企业、能耗水平超限额企业、过度景观照明和公共机构作为调控重点。调控措施应简单、快速、有效。</w:t>
      </w:r>
    </w:p>
    <w:p w:rsidR="00FB7691" w:rsidRDefault="004F5D71">
      <w:pPr>
        <w:ind w:firstLine="645"/>
        <w:rPr>
          <w:rFonts w:ascii="仿宋_GB2312" w:eastAsia="仿宋_GB2312" w:hAnsi="仿宋_GB2312"/>
          <w:sz w:val="32"/>
          <w:szCs w:val="32"/>
        </w:rPr>
      </w:pPr>
      <w:r>
        <w:rPr>
          <w:rFonts w:ascii="仿宋_GB2312" w:eastAsia="仿宋_GB2312" w:hAnsi="仿宋_GB2312" w:hint="eastAsia"/>
          <w:sz w:val="32"/>
          <w:szCs w:val="32"/>
        </w:rPr>
        <w:t>（</w:t>
      </w:r>
      <w:r>
        <w:rPr>
          <w:rFonts w:ascii="仿宋_GB2312" w:eastAsia="仿宋_GB2312" w:hAnsi="仿宋_GB2312" w:hint="eastAsia"/>
          <w:sz w:val="32"/>
          <w:szCs w:val="32"/>
        </w:rPr>
        <w:t>4</w:t>
      </w:r>
      <w:r>
        <w:rPr>
          <w:rFonts w:ascii="仿宋_GB2312" w:eastAsia="仿宋_GB2312" w:hAnsi="仿宋_GB2312" w:hint="eastAsia"/>
          <w:sz w:val="32"/>
          <w:szCs w:val="32"/>
        </w:rPr>
        <w:t>）坚持与已有相关调控机制相结合。节能形势预警调控机制建设应与已经建立的“空气重污染应急预案”、“电力迎峰度夏方案”等相关调控机制充分衔接，在机构建设、启动响应、调控措施、保障措施等方面尽可能采用已有举措，减少重复工作，提高效率。</w:t>
      </w:r>
    </w:p>
    <w:p w:rsidR="00FB7691" w:rsidRDefault="004F5D71">
      <w:pPr>
        <w:ind w:firstLine="645"/>
        <w:rPr>
          <w:rFonts w:ascii="仿宋_GB2312" w:eastAsia="仿宋_GB2312" w:hAnsi="仿宋_GB2312"/>
          <w:b/>
          <w:sz w:val="32"/>
          <w:szCs w:val="32"/>
        </w:rPr>
      </w:pPr>
      <w:r>
        <w:rPr>
          <w:rFonts w:ascii="仿宋_GB2312" w:eastAsia="仿宋_GB2312" w:hAnsi="仿宋_GB2312" w:hint="eastAsia"/>
          <w:b/>
          <w:sz w:val="32"/>
          <w:szCs w:val="32"/>
        </w:rPr>
        <w:t xml:space="preserve">5.3 </w:t>
      </w:r>
      <w:r>
        <w:rPr>
          <w:rFonts w:ascii="仿宋_GB2312" w:eastAsia="仿宋_GB2312" w:hAnsi="仿宋_GB2312" w:hint="eastAsia"/>
          <w:b/>
          <w:sz w:val="32"/>
          <w:szCs w:val="32"/>
        </w:rPr>
        <w:t>预警调控措施</w:t>
      </w:r>
    </w:p>
    <w:p w:rsidR="00FB7691" w:rsidRDefault="004F5D71">
      <w:pPr>
        <w:ind w:firstLine="645"/>
        <w:rPr>
          <w:rFonts w:ascii="仿宋_GB2312" w:eastAsia="仿宋_GB2312" w:hAnsi="仿宋_GB2312"/>
          <w:sz w:val="32"/>
          <w:szCs w:val="32"/>
        </w:rPr>
      </w:pPr>
      <w:r>
        <w:rPr>
          <w:rFonts w:ascii="仿宋_GB2312" w:eastAsia="仿宋_GB2312" w:hAnsi="仿宋_GB2312" w:hint="eastAsia"/>
          <w:sz w:val="32"/>
          <w:szCs w:val="32"/>
        </w:rPr>
        <w:t>根据节能预警警度级别设置要求，各市县和各行业主管部门应在工业、三产、公共机构等重点领域，从加快淘汰落后产能、限制高耗能企业用能、控制新增能耗、节约公共用能等方面制定红、黄、绿三级预警调控预案（三级预警调控措施为常态节能措施，二级和一级预警为应急措施），预案中应明确具体的调控单位、项目名单和详细的调控措施。实施调控前，要积极与相关用能单位、项目单位进行沟通，进行充分协商，在调控时间、内容、方式上达成一致意见。各级政府和行业主管部门可根据本地区、本行业节能和能耗增量控制指标完成情况及发展趋势，在报上级方案的基础</w:t>
      </w:r>
      <w:r>
        <w:rPr>
          <w:rFonts w:ascii="仿宋_GB2312" w:eastAsia="仿宋_GB2312" w:hAnsi="仿宋_GB2312" w:hint="eastAsia"/>
          <w:sz w:val="32"/>
          <w:szCs w:val="32"/>
        </w:rPr>
        <w:t>上加大调控力度。</w:t>
      </w:r>
    </w:p>
    <w:p w:rsidR="00FB7691" w:rsidRDefault="004F5D71">
      <w:pPr>
        <w:rPr>
          <w:rFonts w:ascii="仿宋_GB2312" w:eastAsia="仿宋_GB2312" w:hAnsi="仿宋_GB2312"/>
          <w:b/>
          <w:sz w:val="32"/>
          <w:szCs w:val="32"/>
        </w:rPr>
      </w:pPr>
      <w:r>
        <w:rPr>
          <w:rFonts w:ascii="仿宋_GB2312" w:eastAsia="仿宋_GB2312" w:hAnsi="仿宋_GB2312" w:hint="eastAsia"/>
          <w:b/>
          <w:sz w:val="32"/>
          <w:szCs w:val="32"/>
        </w:rPr>
        <w:t>参考文献：</w:t>
      </w:r>
    </w:p>
    <w:p w:rsidR="00FB7691" w:rsidRDefault="004F5D71">
      <w:pPr>
        <w:spacing w:before="50" w:after="50" w:line="360" w:lineRule="auto"/>
        <w:rPr>
          <w:rFonts w:ascii="Times New Roman" w:eastAsia="仿宋_GB2312" w:hAnsi="Times New Roman"/>
          <w:sz w:val="24"/>
          <w:szCs w:val="24"/>
        </w:rPr>
      </w:pPr>
      <w:r>
        <w:rPr>
          <w:rFonts w:ascii="Times New Roman" w:eastAsia="仿宋_GB2312" w:hAnsi="Times New Roman" w:hint="eastAsia"/>
          <w:sz w:val="24"/>
          <w:szCs w:val="24"/>
        </w:rPr>
        <w:t xml:space="preserve">[1] </w:t>
      </w:r>
      <w:r>
        <w:rPr>
          <w:rFonts w:ascii="Times New Roman" w:eastAsia="仿宋_GB2312" w:hAnsi="Times New Roman" w:hint="eastAsia"/>
          <w:sz w:val="24"/>
          <w:szCs w:val="24"/>
        </w:rPr>
        <w:t>李继尊</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中国能源预警模型及其预警指数的创建</w:t>
      </w:r>
      <w:r>
        <w:rPr>
          <w:rFonts w:ascii="Times New Roman" w:eastAsia="仿宋_GB2312" w:hAnsi="Times New Roman" w:hint="eastAsia"/>
          <w:sz w:val="24"/>
          <w:szCs w:val="24"/>
        </w:rPr>
        <w:t xml:space="preserve">[J]. </w:t>
      </w:r>
      <w:r>
        <w:rPr>
          <w:rFonts w:ascii="Times New Roman" w:eastAsia="仿宋_GB2312" w:hAnsi="Times New Roman" w:hint="eastAsia"/>
          <w:sz w:val="24"/>
          <w:szCs w:val="24"/>
        </w:rPr>
        <w:t>中国石油大学学报（自然科学版），</w:t>
      </w:r>
      <w:r>
        <w:rPr>
          <w:rFonts w:ascii="Times New Roman" w:eastAsia="仿宋_GB2312" w:hAnsi="Times New Roman" w:hint="eastAsia"/>
          <w:sz w:val="24"/>
          <w:szCs w:val="24"/>
        </w:rPr>
        <w:t>2007</w:t>
      </w:r>
      <w:r>
        <w:rPr>
          <w:rFonts w:ascii="Times New Roman" w:eastAsia="仿宋_GB2312" w:hAnsi="Times New Roman" w:hint="eastAsia"/>
          <w:sz w:val="24"/>
          <w:szCs w:val="24"/>
        </w:rPr>
        <w:t>，</w:t>
      </w:r>
      <w:r>
        <w:rPr>
          <w:rFonts w:ascii="Times New Roman" w:eastAsia="仿宋_GB2312" w:hAnsi="Times New Roman" w:hint="eastAsia"/>
          <w:sz w:val="24"/>
          <w:szCs w:val="24"/>
        </w:rPr>
        <w:t>31</w:t>
      </w:r>
      <w:r>
        <w:rPr>
          <w:rFonts w:ascii="Times New Roman" w:eastAsia="仿宋_GB2312" w:hAnsi="Times New Roman" w:hint="eastAsia"/>
          <w:sz w:val="24"/>
          <w:szCs w:val="24"/>
        </w:rPr>
        <w:t>（</w:t>
      </w:r>
      <w:r>
        <w:rPr>
          <w:rFonts w:ascii="Times New Roman" w:eastAsia="仿宋_GB2312" w:hAnsi="Times New Roman" w:hint="eastAsia"/>
          <w:sz w:val="24"/>
          <w:szCs w:val="24"/>
        </w:rPr>
        <w:t>6</w:t>
      </w:r>
      <w:r>
        <w:rPr>
          <w:rFonts w:ascii="Times New Roman" w:eastAsia="仿宋_GB2312" w:hAnsi="Times New Roman" w:hint="eastAsia"/>
          <w:sz w:val="24"/>
          <w:szCs w:val="24"/>
        </w:rPr>
        <w:t>）：</w:t>
      </w:r>
      <w:r>
        <w:rPr>
          <w:rFonts w:ascii="Times New Roman" w:eastAsia="仿宋_GB2312" w:hAnsi="Times New Roman" w:hint="eastAsia"/>
          <w:sz w:val="24"/>
          <w:szCs w:val="24"/>
        </w:rPr>
        <w:t>161-166</w:t>
      </w:r>
    </w:p>
    <w:p w:rsidR="00FB7691" w:rsidRDefault="004F5D71">
      <w:pPr>
        <w:spacing w:before="50" w:after="50" w:line="360" w:lineRule="auto"/>
        <w:rPr>
          <w:rFonts w:ascii="Times New Roman" w:eastAsia="仿宋_GB2312" w:hAnsi="Times New Roman"/>
          <w:sz w:val="24"/>
          <w:szCs w:val="24"/>
        </w:rPr>
      </w:pPr>
      <w:r>
        <w:rPr>
          <w:rFonts w:ascii="Times New Roman" w:eastAsia="仿宋_GB2312" w:hAnsi="Times New Roman" w:hint="eastAsia"/>
          <w:sz w:val="24"/>
          <w:szCs w:val="24"/>
        </w:rPr>
        <w:t xml:space="preserve">[2] </w:t>
      </w:r>
      <w:r>
        <w:rPr>
          <w:rFonts w:ascii="Times New Roman" w:eastAsia="仿宋_GB2312" w:hAnsi="Times New Roman" w:hint="eastAsia"/>
          <w:sz w:val="24"/>
          <w:szCs w:val="24"/>
        </w:rPr>
        <w:t>刘强，姜克隽，胡秀莲</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中国能源安全预警指标框架体系设计</w:t>
      </w:r>
      <w:r>
        <w:rPr>
          <w:rFonts w:ascii="Times New Roman" w:eastAsia="仿宋_GB2312" w:hAnsi="Times New Roman" w:hint="eastAsia"/>
          <w:sz w:val="24"/>
          <w:szCs w:val="24"/>
        </w:rPr>
        <w:t xml:space="preserve">[J]. </w:t>
      </w:r>
      <w:r>
        <w:rPr>
          <w:rFonts w:ascii="Times New Roman" w:eastAsia="仿宋_GB2312" w:hAnsi="Times New Roman" w:hint="eastAsia"/>
          <w:sz w:val="24"/>
          <w:szCs w:val="24"/>
        </w:rPr>
        <w:t>中国能源，</w:t>
      </w:r>
      <w:r>
        <w:rPr>
          <w:rFonts w:ascii="Times New Roman" w:eastAsia="仿宋_GB2312" w:hAnsi="Times New Roman" w:hint="eastAsia"/>
          <w:sz w:val="24"/>
          <w:szCs w:val="24"/>
        </w:rPr>
        <w:t>2007</w:t>
      </w:r>
      <w:r>
        <w:rPr>
          <w:rFonts w:ascii="Times New Roman" w:eastAsia="仿宋_GB2312" w:hAnsi="Times New Roman" w:hint="eastAsia"/>
          <w:sz w:val="24"/>
          <w:szCs w:val="24"/>
        </w:rPr>
        <w:t>，</w:t>
      </w:r>
      <w:r>
        <w:rPr>
          <w:rFonts w:ascii="Times New Roman" w:eastAsia="仿宋_GB2312" w:hAnsi="Times New Roman" w:hint="eastAsia"/>
          <w:sz w:val="24"/>
          <w:szCs w:val="24"/>
        </w:rPr>
        <w:t>29</w:t>
      </w:r>
      <w:r>
        <w:rPr>
          <w:rFonts w:ascii="Times New Roman" w:eastAsia="仿宋_GB2312" w:hAnsi="Times New Roman" w:hint="eastAsia"/>
          <w:sz w:val="24"/>
          <w:szCs w:val="24"/>
        </w:rPr>
        <w:t>（</w:t>
      </w:r>
      <w:r>
        <w:rPr>
          <w:rFonts w:ascii="Times New Roman" w:eastAsia="仿宋_GB2312" w:hAnsi="Times New Roman" w:hint="eastAsia"/>
          <w:sz w:val="24"/>
          <w:szCs w:val="24"/>
        </w:rPr>
        <w:t>4</w:t>
      </w:r>
      <w:r>
        <w:rPr>
          <w:rFonts w:ascii="Times New Roman" w:eastAsia="仿宋_GB2312" w:hAnsi="Times New Roman" w:hint="eastAsia"/>
          <w:sz w:val="24"/>
          <w:szCs w:val="24"/>
        </w:rPr>
        <w:t>）：</w:t>
      </w:r>
      <w:r>
        <w:rPr>
          <w:rFonts w:ascii="Times New Roman" w:eastAsia="仿宋_GB2312" w:hAnsi="Times New Roman" w:hint="eastAsia"/>
          <w:sz w:val="24"/>
          <w:szCs w:val="24"/>
        </w:rPr>
        <w:t>16-20</w:t>
      </w:r>
    </w:p>
    <w:p w:rsidR="00FB7691" w:rsidRDefault="004F5D71">
      <w:pPr>
        <w:spacing w:before="50" w:after="50" w:line="360" w:lineRule="auto"/>
        <w:rPr>
          <w:rFonts w:ascii="Times New Roman" w:eastAsia="仿宋_GB2312" w:hAnsi="Times New Roman"/>
          <w:sz w:val="24"/>
          <w:szCs w:val="24"/>
        </w:rPr>
      </w:pPr>
      <w:r>
        <w:rPr>
          <w:rFonts w:ascii="Times New Roman" w:eastAsia="仿宋_GB2312" w:hAnsi="Times New Roman" w:hint="eastAsia"/>
          <w:sz w:val="24"/>
          <w:szCs w:val="24"/>
        </w:rPr>
        <w:t xml:space="preserve">[3] </w:t>
      </w:r>
      <w:r>
        <w:rPr>
          <w:rFonts w:ascii="Times New Roman" w:eastAsia="仿宋_GB2312" w:hAnsi="Times New Roman" w:hint="eastAsia"/>
          <w:sz w:val="24"/>
          <w:szCs w:val="24"/>
        </w:rPr>
        <w:t>迟春洁</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能源安全预警研究</w:t>
      </w:r>
      <w:r>
        <w:rPr>
          <w:rFonts w:ascii="Times New Roman" w:eastAsia="仿宋_GB2312" w:hAnsi="Times New Roman" w:hint="eastAsia"/>
          <w:sz w:val="24"/>
          <w:szCs w:val="24"/>
        </w:rPr>
        <w:t xml:space="preserve">[J]. </w:t>
      </w:r>
      <w:r>
        <w:rPr>
          <w:rFonts w:ascii="Times New Roman" w:eastAsia="仿宋_GB2312" w:hAnsi="Times New Roman" w:hint="eastAsia"/>
          <w:sz w:val="24"/>
          <w:szCs w:val="24"/>
        </w:rPr>
        <w:t>统计与决策，</w:t>
      </w:r>
      <w:r>
        <w:rPr>
          <w:rFonts w:ascii="Times New Roman" w:eastAsia="仿宋_GB2312" w:hAnsi="Times New Roman" w:hint="eastAsia"/>
          <w:sz w:val="24"/>
          <w:szCs w:val="24"/>
        </w:rPr>
        <w:t>2006</w:t>
      </w:r>
      <w:r>
        <w:rPr>
          <w:rFonts w:ascii="Times New Roman" w:eastAsia="仿宋_GB2312" w:hAnsi="Times New Roman" w:hint="eastAsia"/>
          <w:sz w:val="24"/>
          <w:szCs w:val="24"/>
        </w:rPr>
        <w:t>，（</w:t>
      </w:r>
      <w:r>
        <w:rPr>
          <w:rFonts w:ascii="Times New Roman" w:eastAsia="仿宋_GB2312" w:hAnsi="Times New Roman" w:hint="eastAsia"/>
          <w:sz w:val="24"/>
          <w:szCs w:val="24"/>
        </w:rPr>
        <w:t>11</w:t>
      </w:r>
      <w:r>
        <w:rPr>
          <w:rFonts w:ascii="Times New Roman" w:eastAsia="仿宋_GB2312" w:hAnsi="Times New Roman" w:hint="eastAsia"/>
          <w:sz w:val="24"/>
          <w:szCs w:val="24"/>
        </w:rPr>
        <w:t>）：</w:t>
      </w:r>
      <w:r>
        <w:rPr>
          <w:rFonts w:ascii="Times New Roman" w:eastAsia="仿宋_GB2312" w:hAnsi="Times New Roman" w:hint="eastAsia"/>
          <w:sz w:val="24"/>
          <w:szCs w:val="24"/>
        </w:rPr>
        <w:t>29-31</w:t>
      </w:r>
    </w:p>
    <w:p w:rsidR="00FB7691" w:rsidRDefault="004F5D71">
      <w:pPr>
        <w:spacing w:before="50" w:after="50" w:line="360" w:lineRule="auto"/>
        <w:rPr>
          <w:rFonts w:ascii="Times New Roman" w:eastAsia="仿宋_GB2312" w:hAnsi="Times New Roman"/>
          <w:sz w:val="24"/>
          <w:szCs w:val="24"/>
        </w:rPr>
      </w:pPr>
      <w:r>
        <w:rPr>
          <w:rFonts w:ascii="Times New Roman" w:eastAsia="仿宋_GB2312" w:hAnsi="Times New Roman" w:hint="eastAsia"/>
          <w:sz w:val="24"/>
          <w:szCs w:val="24"/>
        </w:rPr>
        <w:t xml:space="preserve">[4] </w:t>
      </w:r>
      <w:r>
        <w:rPr>
          <w:rFonts w:ascii="Times New Roman" w:eastAsia="仿宋_GB2312" w:hAnsi="Times New Roman" w:hint="eastAsia"/>
          <w:sz w:val="24"/>
          <w:szCs w:val="24"/>
        </w:rPr>
        <w:t>刘道伟，李旭晨，赵虹等</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在线稳定节能综合监控与预警系统的设计与应用</w:t>
      </w:r>
      <w:r>
        <w:rPr>
          <w:rFonts w:ascii="Times New Roman" w:eastAsia="仿宋_GB2312" w:hAnsi="Times New Roman" w:hint="eastAsia"/>
          <w:sz w:val="24"/>
          <w:szCs w:val="24"/>
        </w:rPr>
        <w:lastRenderedPageBreak/>
        <w:t xml:space="preserve">[J]. </w:t>
      </w:r>
      <w:r>
        <w:rPr>
          <w:rFonts w:ascii="Times New Roman" w:eastAsia="仿宋_GB2312" w:hAnsi="Times New Roman" w:hint="eastAsia"/>
          <w:sz w:val="24"/>
          <w:szCs w:val="24"/>
        </w:rPr>
        <w:t>电网技术，</w:t>
      </w:r>
      <w:r>
        <w:rPr>
          <w:rFonts w:ascii="Times New Roman" w:eastAsia="仿宋_GB2312" w:hAnsi="Times New Roman" w:hint="eastAsia"/>
          <w:sz w:val="24"/>
          <w:szCs w:val="24"/>
        </w:rPr>
        <w:t>2011</w:t>
      </w:r>
      <w:r>
        <w:rPr>
          <w:rFonts w:ascii="Times New Roman" w:eastAsia="仿宋_GB2312" w:hAnsi="Times New Roman" w:hint="eastAsia"/>
          <w:sz w:val="24"/>
          <w:szCs w:val="24"/>
        </w:rPr>
        <w:t>，</w:t>
      </w:r>
      <w:r>
        <w:rPr>
          <w:rFonts w:ascii="Times New Roman" w:eastAsia="仿宋_GB2312" w:hAnsi="Times New Roman" w:hint="eastAsia"/>
          <w:sz w:val="24"/>
          <w:szCs w:val="24"/>
        </w:rPr>
        <w:t>35</w:t>
      </w: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w:t>
      </w:r>
      <w:r>
        <w:rPr>
          <w:rFonts w:ascii="Times New Roman" w:eastAsia="仿宋_GB2312" w:hAnsi="Times New Roman" w:hint="eastAsia"/>
          <w:sz w:val="24"/>
          <w:szCs w:val="24"/>
        </w:rPr>
        <w:t>213-218</w:t>
      </w:r>
    </w:p>
    <w:p w:rsidR="00FB7691" w:rsidRDefault="004F5D71">
      <w:pPr>
        <w:spacing w:before="50" w:after="50" w:line="360" w:lineRule="auto"/>
        <w:rPr>
          <w:rFonts w:ascii="Times New Roman" w:eastAsia="仿宋_GB2312" w:hAnsi="Times New Roman"/>
          <w:sz w:val="24"/>
          <w:szCs w:val="24"/>
        </w:rPr>
      </w:pPr>
      <w:r>
        <w:rPr>
          <w:rFonts w:ascii="Times New Roman" w:eastAsia="仿宋_GB2312" w:hAnsi="Times New Roman" w:hint="eastAsia"/>
          <w:sz w:val="24"/>
          <w:szCs w:val="24"/>
        </w:rPr>
        <w:t xml:space="preserve">[5] </w:t>
      </w:r>
      <w:r>
        <w:rPr>
          <w:rFonts w:ascii="Times New Roman" w:eastAsia="仿宋_GB2312" w:hAnsi="Times New Roman" w:hint="eastAsia"/>
          <w:sz w:val="24"/>
          <w:szCs w:val="24"/>
        </w:rPr>
        <w:t>吕</w:t>
      </w:r>
      <w:r>
        <w:rPr>
          <w:rFonts w:ascii="Times New Roman" w:eastAsia="仿宋_GB2312" w:hAnsi="Times New Roman" w:hint="eastAsia"/>
          <w:sz w:val="24"/>
          <w:szCs w:val="24"/>
        </w:rPr>
        <w:t>峰，陈建国，曾雪琴等</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我国能源消耗影响因素及其预测预警</w:t>
      </w:r>
      <w:r>
        <w:rPr>
          <w:rFonts w:ascii="Times New Roman" w:eastAsia="仿宋_GB2312" w:hAnsi="Times New Roman" w:hint="eastAsia"/>
          <w:sz w:val="24"/>
          <w:szCs w:val="24"/>
        </w:rPr>
        <w:t xml:space="preserve">[J]. </w:t>
      </w:r>
      <w:r>
        <w:rPr>
          <w:rFonts w:ascii="Times New Roman" w:eastAsia="仿宋_GB2312" w:hAnsi="Times New Roman" w:hint="eastAsia"/>
          <w:sz w:val="24"/>
          <w:szCs w:val="24"/>
        </w:rPr>
        <w:t>统计与决策，</w:t>
      </w:r>
      <w:r>
        <w:rPr>
          <w:rFonts w:ascii="Times New Roman" w:eastAsia="仿宋_GB2312" w:hAnsi="Times New Roman" w:hint="eastAsia"/>
          <w:sz w:val="24"/>
          <w:szCs w:val="24"/>
        </w:rPr>
        <w:t>2014</w:t>
      </w:r>
      <w:r>
        <w:rPr>
          <w:rFonts w:ascii="Times New Roman" w:eastAsia="仿宋_GB2312" w:hAnsi="Times New Roman" w:hint="eastAsia"/>
          <w:sz w:val="24"/>
          <w:szCs w:val="24"/>
        </w:rPr>
        <w:t>，（</w:t>
      </w:r>
      <w:r>
        <w:rPr>
          <w:rFonts w:ascii="Times New Roman" w:eastAsia="仿宋_GB2312" w:hAnsi="Times New Roman" w:hint="eastAsia"/>
          <w:sz w:val="24"/>
          <w:szCs w:val="24"/>
        </w:rPr>
        <w:t>16</w:t>
      </w:r>
      <w:r>
        <w:rPr>
          <w:rFonts w:ascii="Times New Roman" w:eastAsia="仿宋_GB2312" w:hAnsi="Times New Roman" w:hint="eastAsia"/>
          <w:sz w:val="24"/>
          <w:szCs w:val="24"/>
        </w:rPr>
        <w:t>）：</w:t>
      </w:r>
      <w:r>
        <w:rPr>
          <w:rFonts w:ascii="Times New Roman" w:eastAsia="仿宋_GB2312" w:hAnsi="Times New Roman" w:hint="eastAsia"/>
          <w:sz w:val="24"/>
          <w:szCs w:val="24"/>
        </w:rPr>
        <w:t>82-85</w:t>
      </w:r>
    </w:p>
    <w:p w:rsidR="00FB7691" w:rsidRDefault="004F5D71">
      <w:pPr>
        <w:spacing w:before="50" w:after="50" w:line="360" w:lineRule="auto"/>
        <w:rPr>
          <w:rFonts w:ascii="Times New Roman" w:eastAsia="仿宋_GB2312" w:hAnsi="Times New Roman"/>
          <w:sz w:val="24"/>
          <w:szCs w:val="24"/>
        </w:rPr>
      </w:pPr>
      <w:r>
        <w:rPr>
          <w:rFonts w:ascii="Times New Roman" w:eastAsia="仿宋_GB2312" w:hAnsi="Times New Roman" w:hint="eastAsia"/>
          <w:sz w:val="24"/>
          <w:szCs w:val="24"/>
        </w:rPr>
        <w:t xml:space="preserve">[6] </w:t>
      </w:r>
      <w:r>
        <w:rPr>
          <w:rFonts w:ascii="Times New Roman" w:eastAsia="仿宋_GB2312" w:hAnsi="Times New Roman" w:hint="eastAsia"/>
          <w:sz w:val="24"/>
          <w:szCs w:val="24"/>
        </w:rPr>
        <w:t>赵春富，刘耕源，陈彬</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能源预测预警理论与方法研究进展</w:t>
      </w:r>
      <w:r>
        <w:rPr>
          <w:rFonts w:ascii="Times New Roman" w:eastAsia="仿宋_GB2312" w:hAnsi="Times New Roman" w:hint="eastAsia"/>
          <w:sz w:val="24"/>
          <w:szCs w:val="24"/>
        </w:rPr>
        <w:t xml:space="preserve">[J]. </w:t>
      </w:r>
      <w:r>
        <w:rPr>
          <w:rFonts w:ascii="Times New Roman" w:eastAsia="仿宋_GB2312" w:hAnsi="Times New Roman" w:hint="eastAsia"/>
          <w:sz w:val="24"/>
          <w:szCs w:val="24"/>
        </w:rPr>
        <w:t>生态学报，</w:t>
      </w:r>
      <w:r>
        <w:rPr>
          <w:rFonts w:ascii="Times New Roman" w:eastAsia="仿宋_GB2312" w:hAnsi="Times New Roman" w:hint="eastAsia"/>
          <w:sz w:val="24"/>
          <w:szCs w:val="24"/>
        </w:rPr>
        <w:t>2015</w:t>
      </w:r>
      <w:r>
        <w:rPr>
          <w:rFonts w:ascii="Times New Roman" w:eastAsia="仿宋_GB2312" w:hAnsi="Times New Roman" w:hint="eastAsia"/>
          <w:sz w:val="24"/>
          <w:szCs w:val="24"/>
        </w:rPr>
        <w:t>，</w:t>
      </w:r>
      <w:r>
        <w:rPr>
          <w:rFonts w:ascii="Times New Roman" w:eastAsia="仿宋_GB2312" w:hAnsi="Times New Roman" w:hint="eastAsia"/>
          <w:sz w:val="24"/>
          <w:szCs w:val="24"/>
        </w:rPr>
        <w:t>35</w:t>
      </w:r>
      <w:r>
        <w:rPr>
          <w:rFonts w:ascii="Times New Roman" w:eastAsia="仿宋_GB2312" w:hAnsi="Times New Roman" w:hint="eastAsia"/>
          <w:sz w:val="24"/>
          <w:szCs w:val="24"/>
        </w:rPr>
        <w:t>（</w:t>
      </w:r>
      <w:r>
        <w:rPr>
          <w:rFonts w:ascii="Times New Roman" w:eastAsia="仿宋_GB2312" w:hAnsi="Times New Roman" w:hint="eastAsia"/>
          <w:sz w:val="24"/>
          <w:szCs w:val="24"/>
        </w:rPr>
        <w:t>7</w:t>
      </w:r>
      <w:r>
        <w:rPr>
          <w:rFonts w:ascii="Times New Roman" w:eastAsia="仿宋_GB2312" w:hAnsi="Times New Roman" w:hint="eastAsia"/>
          <w:sz w:val="24"/>
          <w:szCs w:val="24"/>
        </w:rPr>
        <w:t>）：</w:t>
      </w:r>
      <w:r>
        <w:rPr>
          <w:rFonts w:ascii="Times New Roman" w:eastAsia="仿宋_GB2312" w:hAnsi="Times New Roman" w:hint="eastAsia"/>
          <w:sz w:val="24"/>
          <w:szCs w:val="24"/>
        </w:rPr>
        <w:t>1-19</w:t>
      </w:r>
    </w:p>
    <w:p w:rsidR="00FB7691" w:rsidRDefault="004F5D71">
      <w:pPr>
        <w:spacing w:before="50" w:after="50" w:line="360" w:lineRule="auto"/>
        <w:rPr>
          <w:rFonts w:ascii="Times New Roman" w:eastAsia="仿宋_GB2312" w:hAnsi="Times New Roman"/>
          <w:sz w:val="24"/>
          <w:szCs w:val="24"/>
        </w:rPr>
      </w:pPr>
      <w:r>
        <w:rPr>
          <w:rFonts w:ascii="Times New Roman" w:eastAsia="仿宋_GB2312" w:hAnsi="Times New Roman" w:hint="eastAsia"/>
          <w:sz w:val="24"/>
          <w:szCs w:val="24"/>
        </w:rPr>
        <w:t xml:space="preserve">[7] </w:t>
      </w:r>
      <w:r>
        <w:rPr>
          <w:rFonts w:ascii="Times New Roman" w:eastAsia="仿宋_GB2312" w:hAnsi="Times New Roman" w:hint="eastAsia"/>
          <w:sz w:val="24"/>
          <w:szCs w:val="24"/>
        </w:rPr>
        <w:t>内蒙古自治区节能减排工作领导小组</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内蒙古：节能预警成重要抓手</w:t>
      </w:r>
      <w:r>
        <w:rPr>
          <w:rFonts w:ascii="Times New Roman" w:eastAsia="仿宋_GB2312" w:hAnsi="Times New Roman" w:hint="eastAsia"/>
          <w:sz w:val="24"/>
          <w:szCs w:val="24"/>
        </w:rPr>
        <w:t xml:space="preserve">[R]. </w:t>
      </w:r>
      <w:r>
        <w:rPr>
          <w:rFonts w:ascii="Times New Roman" w:eastAsia="仿宋_GB2312" w:hAnsi="Times New Roman" w:hint="eastAsia"/>
          <w:sz w:val="24"/>
          <w:szCs w:val="24"/>
        </w:rPr>
        <w:t>中国经济导报，</w:t>
      </w:r>
      <w:r>
        <w:rPr>
          <w:rFonts w:ascii="Times New Roman" w:eastAsia="仿宋_GB2312" w:hAnsi="Times New Roman" w:hint="eastAsia"/>
          <w:sz w:val="24"/>
          <w:szCs w:val="24"/>
        </w:rPr>
        <w:t>2010</w:t>
      </w:r>
      <w:r>
        <w:rPr>
          <w:rFonts w:ascii="Times New Roman" w:eastAsia="仿宋_GB2312" w:hAnsi="Times New Roman" w:hint="eastAsia"/>
          <w:sz w:val="24"/>
          <w:szCs w:val="24"/>
        </w:rPr>
        <w:t>年</w:t>
      </w:r>
      <w:r>
        <w:rPr>
          <w:rFonts w:ascii="Times New Roman" w:eastAsia="仿宋_GB2312" w:hAnsi="Times New Roman" w:hint="eastAsia"/>
          <w:sz w:val="24"/>
          <w:szCs w:val="24"/>
        </w:rPr>
        <w:t>12</w:t>
      </w:r>
      <w:r>
        <w:rPr>
          <w:rFonts w:ascii="Times New Roman" w:eastAsia="仿宋_GB2312" w:hAnsi="Times New Roman" w:hint="eastAsia"/>
          <w:sz w:val="24"/>
          <w:szCs w:val="24"/>
        </w:rPr>
        <w:t>月</w:t>
      </w:r>
      <w:r>
        <w:rPr>
          <w:rFonts w:ascii="Times New Roman" w:eastAsia="仿宋_GB2312" w:hAnsi="Times New Roman" w:hint="eastAsia"/>
          <w:sz w:val="24"/>
          <w:szCs w:val="24"/>
        </w:rPr>
        <w:t>11</w:t>
      </w:r>
      <w:r>
        <w:rPr>
          <w:rFonts w:ascii="Times New Roman" w:eastAsia="仿宋_GB2312" w:hAnsi="Times New Roman" w:hint="eastAsia"/>
          <w:sz w:val="24"/>
          <w:szCs w:val="24"/>
        </w:rPr>
        <w:t>日第</w:t>
      </w:r>
      <w:r>
        <w:rPr>
          <w:rFonts w:ascii="Times New Roman" w:eastAsia="仿宋_GB2312" w:hAnsi="Times New Roman" w:hint="eastAsia"/>
          <w:sz w:val="24"/>
          <w:szCs w:val="24"/>
        </w:rPr>
        <w:t>C02</w:t>
      </w:r>
      <w:r>
        <w:rPr>
          <w:rFonts w:ascii="Times New Roman" w:eastAsia="仿宋_GB2312" w:hAnsi="Times New Roman" w:hint="eastAsia"/>
          <w:sz w:val="24"/>
          <w:szCs w:val="24"/>
        </w:rPr>
        <w:t>版</w:t>
      </w:r>
    </w:p>
    <w:p w:rsidR="00FB7691" w:rsidRDefault="004F5D71">
      <w:pPr>
        <w:spacing w:before="50" w:after="50" w:line="360" w:lineRule="auto"/>
        <w:rPr>
          <w:rFonts w:ascii="Times New Roman" w:eastAsia="仿宋_GB2312" w:hAnsi="Times New Roman"/>
          <w:sz w:val="24"/>
          <w:szCs w:val="24"/>
        </w:rPr>
      </w:pPr>
      <w:r>
        <w:rPr>
          <w:rFonts w:ascii="Times New Roman" w:eastAsia="仿宋_GB2312" w:hAnsi="Times New Roman" w:hint="eastAsia"/>
          <w:sz w:val="24"/>
          <w:szCs w:val="24"/>
        </w:rPr>
        <w:t xml:space="preserve">[8] </w:t>
      </w:r>
      <w:r>
        <w:rPr>
          <w:rFonts w:ascii="Times New Roman" w:eastAsia="仿宋_GB2312" w:hAnsi="Times New Roman" w:hint="eastAsia"/>
          <w:sz w:val="24"/>
          <w:szCs w:val="24"/>
        </w:rPr>
        <w:t>陈彬，刘耕源等</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中国能源安全分析与预测预警</w:t>
      </w:r>
      <w:r>
        <w:rPr>
          <w:rFonts w:ascii="Times New Roman" w:eastAsia="仿宋_GB2312" w:hAnsi="Times New Roman" w:hint="eastAsia"/>
          <w:sz w:val="24"/>
          <w:szCs w:val="24"/>
        </w:rPr>
        <w:t xml:space="preserve">[M]. </w:t>
      </w:r>
      <w:r>
        <w:rPr>
          <w:rFonts w:ascii="Times New Roman" w:eastAsia="仿宋_GB2312" w:hAnsi="Times New Roman" w:hint="eastAsia"/>
          <w:sz w:val="24"/>
          <w:szCs w:val="24"/>
        </w:rPr>
        <w:t>科学出版社，</w:t>
      </w:r>
      <w:r>
        <w:rPr>
          <w:rFonts w:ascii="Times New Roman" w:eastAsia="仿宋_GB2312" w:hAnsi="Times New Roman" w:hint="eastAsia"/>
          <w:sz w:val="24"/>
          <w:szCs w:val="24"/>
        </w:rPr>
        <w:t>2014</w:t>
      </w:r>
    </w:p>
    <w:p w:rsidR="00FB7691" w:rsidRDefault="004F5D71">
      <w:pPr>
        <w:spacing w:before="50" w:after="50" w:line="360" w:lineRule="auto"/>
        <w:rPr>
          <w:rFonts w:ascii="Times New Roman" w:eastAsia="仿宋_GB2312" w:hAnsi="Times New Roman"/>
          <w:sz w:val="24"/>
          <w:szCs w:val="24"/>
        </w:rPr>
      </w:pPr>
      <w:r>
        <w:rPr>
          <w:rFonts w:ascii="Times New Roman" w:eastAsia="仿宋_GB2312" w:hAnsi="Times New Roman" w:hint="eastAsia"/>
          <w:sz w:val="24"/>
          <w:szCs w:val="24"/>
        </w:rPr>
        <w:t xml:space="preserve">[9] </w:t>
      </w:r>
      <w:r>
        <w:rPr>
          <w:rFonts w:ascii="Times New Roman" w:eastAsia="仿宋_GB2312" w:hAnsi="Times New Roman" w:hint="eastAsia"/>
          <w:sz w:val="24"/>
          <w:szCs w:val="24"/>
        </w:rPr>
        <w:t>张强</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基于开放复杂巨系统理论的能源安全及预警研究</w:t>
      </w:r>
      <w:r>
        <w:rPr>
          <w:rFonts w:ascii="Times New Roman" w:eastAsia="仿宋_GB2312" w:hAnsi="Times New Roman" w:hint="eastAsia"/>
          <w:sz w:val="24"/>
          <w:szCs w:val="24"/>
        </w:rPr>
        <w:t xml:space="preserve">[J]. </w:t>
      </w:r>
      <w:r>
        <w:rPr>
          <w:rFonts w:ascii="Times New Roman" w:eastAsia="仿宋_GB2312" w:hAnsi="Times New Roman" w:hint="eastAsia"/>
          <w:sz w:val="24"/>
          <w:szCs w:val="24"/>
        </w:rPr>
        <w:t>中国科技</w:t>
      </w:r>
      <w:r>
        <w:rPr>
          <w:rFonts w:ascii="Times New Roman" w:eastAsia="仿宋_GB2312" w:hAnsi="Times New Roman" w:hint="eastAsia"/>
          <w:sz w:val="24"/>
          <w:szCs w:val="24"/>
        </w:rPr>
        <w:t>论坛，</w:t>
      </w:r>
      <w:r>
        <w:rPr>
          <w:rFonts w:ascii="Times New Roman" w:eastAsia="仿宋_GB2312" w:hAnsi="Times New Roman" w:hint="eastAsia"/>
          <w:sz w:val="24"/>
          <w:szCs w:val="24"/>
        </w:rPr>
        <w:t>2011</w:t>
      </w: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w:t>
      </w:r>
      <w:r>
        <w:rPr>
          <w:rFonts w:ascii="Times New Roman" w:eastAsia="仿宋_GB2312" w:hAnsi="Times New Roman" w:hint="eastAsia"/>
          <w:sz w:val="24"/>
          <w:szCs w:val="24"/>
        </w:rPr>
        <w:t>97-101</w:t>
      </w:r>
      <w:bookmarkStart w:id="0" w:name="_GoBack"/>
      <w:bookmarkEnd w:id="0"/>
    </w:p>
    <w:sectPr w:rsidR="00FB7691" w:rsidSect="00FB7691">
      <w:footerReference w:type="default" r:id="rId12"/>
      <w:endnotePr>
        <w:numFmt w:val="decimal"/>
      </w:endnotePr>
      <w:pgSz w:w="11906" w:h="16838"/>
      <w:pgMar w:top="1440" w:right="1800" w:bottom="1440" w:left="1800" w:header="720"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D71" w:rsidRDefault="004F5D71" w:rsidP="00FB7691">
      <w:r>
        <w:separator/>
      </w:r>
    </w:p>
  </w:endnote>
  <w:endnote w:type="continuationSeparator" w:id="0">
    <w:p w:rsidR="004F5D71" w:rsidRDefault="004F5D71" w:rsidP="00FB769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微软雅黑"/>
    <w:panose1 w:val="02010600030101010101"/>
    <w:charset w:val="86"/>
    <w:family w:val="modern"/>
    <w:notTrueType/>
    <w:pitch w:val="fixed"/>
    <w:sig w:usb0="00000000" w:usb1="080E0000" w:usb2="00000010" w:usb3="00000000" w:csb0="00040000" w:csb1="00000000"/>
  </w:font>
  <w:font w:name="仿宋_GB2312">
    <w:altName w:val="MS Mincho"/>
    <w:charset w:val="86"/>
    <w:family w:val="modern"/>
    <w:pitch w:val="default"/>
    <w:sig w:usb0="00000000" w:usb1="00000000" w:usb2="00000000" w:usb3="00000000" w:csb0="00000000" w:csb1="00000000"/>
  </w:font>
  <w:font w:name="仿宋">
    <w:altName w:val="MS Gothic"/>
    <w:charset w:val="86"/>
    <w:family w:val="moder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91" w:rsidRDefault="00FB7691">
    <w:pPr>
      <w:ind w:firstLine="360"/>
      <w:jc w:val="center"/>
    </w:pPr>
    <w:r>
      <w:rPr>
        <w:noProof/>
      </w:rPr>
      <w:fldChar w:fldCharType="begin"/>
    </w:r>
    <w:r w:rsidR="004F5D71">
      <w:rPr>
        <w:noProof/>
      </w:rPr>
      <w:instrText xml:space="preserve"> PAGE \* Arabic </w:instrText>
    </w:r>
    <w:r>
      <w:rPr>
        <w:noProof/>
      </w:rPr>
      <w:fldChar w:fldCharType="separate"/>
    </w:r>
    <w:r w:rsidR="00EC7ADD">
      <w:rPr>
        <w:noProof/>
      </w:rPr>
      <w:t>1</w:t>
    </w:r>
    <w:r>
      <w:rPr>
        <w:noProof/>
      </w:rPr>
      <w:fldChar w:fldCharType="end"/>
    </w:r>
  </w:p>
  <w:p w:rsidR="00FB7691" w:rsidRDefault="00FB7691">
    <w:pP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91" w:rsidRDefault="00FB7691">
    <w:pPr>
      <w:jc w:val="center"/>
    </w:pPr>
    <w:r>
      <w:fldChar w:fldCharType="begin"/>
    </w:r>
    <w:r w:rsidR="004F5D71">
      <w:instrText xml:space="preserve"> PAGE \* Arabic </w:instrText>
    </w:r>
    <w:r>
      <w:fldChar w:fldCharType="separate"/>
    </w:r>
    <w:r w:rsidR="00EC7ADD">
      <w:rPr>
        <w:noProof/>
      </w:rPr>
      <w:t>12</w:t>
    </w:r>
    <w:r>
      <w:fldChar w:fldCharType="end"/>
    </w:r>
  </w:p>
  <w:p w:rsidR="00FB7691" w:rsidRDefault="00FB769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D71" w:rsidRDefault="004F5D71" w:rsidP="00FB7691">
      <w:r>
        <w:separator/>
      </w:r>
    </w:p>
  </w:footnote>
  <w:footnote w:type="continuationSeparator" w:id="0">
    <w:p w:rsidR="004F5D71" w:rsidRDefault="004F5D71" w:rsidP="00FB76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D23B1"/>
    <w:multiLevelType w:val="multilevel"/>
    <w:tmpl w:val="3C141DB8"/>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nsid w:val="3A3B1704"/>
    <w:multiLevelType w:val="singleLevel"/>
    <w:tmpl w:val="6332E182"/>
    <w:name w:val="Bullet 4"/>
    <w:lvl w:ilvl="0">
      <w:numFmt w:val="bullet"/>
      <w:lvlText w:val=""/>
      <w:lvlJc w:val="left"/>
      <w:pPr>
        <w:tabs>
          <w:tab w:val="num" w:pos="0"/>
        </w:tabs>
        <w:ind w:left="0" w:firstLine="0"/>
      </w:pPr>
      <w:rPr>
        <w:rFonts w:ascii="Wingdings" w:hAnsi="Wingdings"/>
      </w:rPr>
    </w:lvl>
  </w:abstractNum>
  <w:abstractNum w:abstractNumId="2">
    <w:nsid w:val="43863315"/>
    <w:multiLevelType w:val="multilevel"/>
    <w:tmpl w:val="B7CED33A"/>
    <w:name w:val="编号列表 1"/>
    <w:lvl w:ilvl="0">
      <w:numFmt w:val="bullet"/>
      <w:lvlText w:val=""/>
      <w:lvlJc w:val="left"/>
      <w:pPr>
        <w:ind w:left="0" w:firstLine="0"/>
      </w:pPr>
      <w:rPr>
        <w:rFonts w:ascii="Wingdings" w:hAnsi="Wingdings"/>
      </w:rPr>
    </w:lvl>
    <w:lvl w:ilvl="1">
      <w:numFmt w:val="bullet"/>
      <w:lvlText w:val=""/>
      <w:lvlJc w:val="left"/>
      <w:pPr>
        <w:ind w:left="420" w:firstLine="0"/>
      </w:pPr>
      <w:rPr>
        <w:rFonts w:ascii="Wingdings" w:hAnsi="Wingdings"/>
      </w:rPr>
    </w:lvl>
    <w:lvl w:ilvl="2">
      <w:numFmt w:val="bullet"/>
      <w:lvlText w:val=""/>
      <w:lvlJc w:val="left"/>
      <w:pPr>
        <w:ind w:left="840" w:firstLine="0"/>
      </w:pPr>
      <w:rPr>
        <w:rFonts w:ascii="Wingdings" w:hAnsi="Wingdings"/>
      </w:rPr>
    </w:lvl>
    <w:lvl w:ilvl="3">
      <w:numFmt w:val="bullet"/>
      <w:lvlText w:val=""/>
      <w:lvlJc w:val="left"/>
      <w:pPr>
        <w:ind w:left="1260" w:firstLine="0"/>
      </w:pPr>
      <w:rPr>
        <w:rFonts w:ascii="Wingdings" w:hAnsi="Wingdings"/>
      </w:rPr>
    </w:lvl>
    <w:lvl w:ilvl="4">
      <w:numFmt w:val="bullet"/>
      <w:lvlText w:val=""/>
      <w:lvlJc w:val="left"/>
      <w:pPr>
        <w:ind w:left="1680" w:firstLine="0"/>
      </w:pPr>
      <w:rPr>
        <w:rFonts w:ascii="Wingdings" w:hAnsi="Wingdings"/>
      </w:rPr>
    </w:lvl>
    <w:lvl w:ilvl="5">
      <w:numFmt w:val="bullet"/>
      <w:lvlText w:val=""/>
      <w:lvlJc w:val="left"/>
      <w:pPr>
        <w:ind w:left="2100" w:firstLine="0"/>
      </w:pPr>
      <w:rPr>
        <w:rFonts w:ascii="Wingdings" w:hAnsi="Wingdings"/>
      </w:rPr>
    </w:lvl>
    <w:lvl w:ilvl="6">
      <w:numFmt w:val="bullet"/>
      <w:lvlText w:val=""/>
      <w:lvlJc w:val="left"/>
      <w:pPr>
        <w:ind w:left="2520" w:firstLine="0"/>
      </w:pPr>
      <w:rPr>
        <w:rFonts w:ascii="Wingdings" w:hAnsi="Wingdings"/>
      </w:rPr>
    </w:lvl>
    <w:lvl w:ilvl="7">
      <w:numFmt w:val="bullet"/>
      <w:lvlText w:val=""/>
      <w:lvlJc w:val="left"/>
      <w:pPr>
        <w:ind w:left="2940" w:firstLine="0"/>
      </w:pPr>
      <w:rPr>
        <w:rFonts w:ascii="Wingdings" w:hAnsi="Wingdings"/>
      </w:rPr>
    </w:lvl>
    <w:lvl w:ilvl="8">
      <w:numFmt w:val="bullet"/>
      <w:lvlText w:val=""/>
      <w:lvlJc w:val="left"/>
      <w:pPr>
        <w:ind w:left="3360" w:firstLine="0"/>
      </w:pPr>
      <w:rPr>
        <w:rFonts w:ascii="Wingdings" w:hAnsi="Wingdings"/>
      </w:rPr>
    </w:lvl>
  </w:abstractNum>
  <w:abstractNum w:abstractNumId="3">
    <w:nsid w:val="579A0270"/>
    <w:multiLevelType w:val="singleLevel"/>
    <w:tmpl w:val="6F601EEA"/>
    <w:name w:val="Bullet 3"/>
    <w:lvl w:ilvl="0">
      <w:numFmt w:val="bullet"/>
      <w:lvlText w:val=""/>
      <w:lvlJc w:val="left"/>
      <w:pPr>
        <w:tabs>
          <w:tab w:val="num" w:pos="0"/>
        </w:tabs>
        <w:ind w:left="0" w:firstLine="0"/>
      </w:pPr>
      <w:rPr>
        <w:rFonts w:ascii="Wingdings" w:hAnsi="Wingdings"/>
      </w:rPr>
    </w:lvl>
  </w:abstractNum>
  <w:abstractNum w:abstractNumId="4">
    <w:nsid w:val="68473963"/>
    <w:multiLevelType w:val="singleLevel"/>
    <w:tmpl w:val="74544164"/>
    <w:name w:val="Bullet 5"/>
    <w:lvl w:ilvl="0">
      <w:numFmt w:val="bullet"/>
      <w:lvlText w:val=""/>
      <w:lvlJc w:val="left"/>
      <w:pPr>
        <w:tabs>
          <w:tab w:val="num" w:pos="0"/>
        </w:tabs>
        <w:ind w:left="0" w:firstLine="0"/>
      </w:pPr>
      <w:rPr>
        <w:rFonts w:ascii="Wingdings" w:hAnsi="Wingdings"/>
      </w:rPr>
    </w:lvl>
  </w:abstractNum>
  <w:abstractNum w:abstractNumId="5">
    <w:nsid w:val="6882041E"/>
    <w:multiLevelType w:val="singleLevel"/>
    <w:tmpl w:val="327C42DE"/>
    <w:name w:val="Bullet 2"/>
    <w:lvl w:ilvl="0">
      <w:numFmt w:val="bullet"/>
      <w:lvlText w:val=""/>
      <w:lvlJc w:val="left"/>
      <w:pPr>
        <w:tabs>
          <w:tab w:val="num" w:pos="0"/>
        </w:tabs>
        <w:ind w:left="0" w:firstLine="0"/>
      </w:pPr>
      <w:rPr>
        <w:rFonts w:ascii="Wingdings" w:hAnsi="Wingdings"/>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footnotePr>
    <w:footnote w:id="-1"/>
    <w:footnote w:id="0"/>
  </w:footnotePr>
  <w:endnotePr>
    <w:numFmt w:val="decimal"/>
    <w:endnote w:id="-1"/>
    <w:endnote w:id="0"/>
  </w:endnotePr>
  <w:compat>
    <w:doNotExpandShiftReturn/>
    <w:useFELayout/>
  </w:compat>
  <w:rsids>
    <w:rsidRoot w:val="00FB7691"/>
    <w:rsid w:val="004F5D71"/>
    <w:rsid w:val="00EC7ADD"/>
    <w:rsid w:val="00FB76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9" type="connector" idref="#直接箭头连接符 8"/>
        <o:r id="V:Rule10" type="connector" idref="#直接箭头连接符 15"/>
        <o:r id="V:Rule11" type="connector" idref="#直接箭头连接符 13"/>
        <o:r id="V:Rule12" type="connector" idref="#直接箭头连接符 95"/>
        <o:r id="V:Rule13" type="connector" idref="#直接箭头连接符 10242"/>
        <o:r id="V:Rule14" type="connector" idref="#直接箭头连接符 92"/>
        <o:r id="V:Rule15" type="connector" idref="#直接箭头连接符 5"/>
        <o:r id="V:Rule16" type="connector" idref="#直接箭头连接符 102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FB76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Text">
    <w:name w:val="Footnote Text"/>
    <w:qFormat/>
    <w:rsid w:val="00FB7691"/>
    <w:pPr>
      <w:ind w:firstLine="200"/>
      <w:jc w:val="left"/>
    </w:pPr>
    <w:rPr>
      <w:rFonts w:eastAsia="宋体"/>
      <w:sz w:val="18"/>
      <w:szCs w:val="18"/>
    </w:rPr>
  </w:style>
  <w:style w:type="paragraph" w:styleId="a3">
    <w:name w:val="Balloon Text"/>
    <w:qFormat/>
    <w:rsid w:val="00FB7691"/>
    <w:rPr>
      <w:sz w:val="18"/>
      <w:szCs w:val="18"/>
    </w:rPr>
  </w:style>
  <w:style w:type="paragraph" w:customStyle="1" w:styleId="Header">
    <w:name w:val="Header"/>
    <w:qFormat/>
    <w:rsid w:val="00FB7691"/>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FB7691"/>
    <w:pPr>
      <w:tabs>
        <w:tab w:val="center" w:pos="4153"/>
        <w:tab w:val="right" w:pos="8306"/>
      </w:tabs>
      <w:jc w:val="left"/>
    </w:pPr>
    <w:rPr>
      <w:sz w:val="18"/>
      <w:szCs w:val="18"/>
    </w:rPr>
  </w:style>
  <w:style w:type="paragraph" w:styleId="a4">
    <w:name w:val="List Paragraph"/>
    <w:qFormat/>
    <w:rsid w:val="00FB7691"/>
    <w:pPr>
      <w:ind w:firstLine="420"/>
    </w:pPr>
    <w:rPr>
      <w:rFonts w:eastAsia="宋体"/>
    </w:rPr>
  </w:style>
  <w:style w:type="paragraph" w:styleId="a5">
    <w:name w:val="Normal (Web)"/>
    <w:qFormat/>
    <w:rsid w:val="00FB7691"/>
    <w:pPr>
      <w:widowControl/>
      <w:spacing w:before="100" w:beforeAutospacing="1" w:after="100" w:afterAutospacing="1" w:line="400" w:lineRule="atLeast"/>
      <w:ind w:firstLine="480"/>
      <w:jc w:val="left"/>
    </w:pPr>
    <w:rPr>
      <w:rFonts w:ascii="宋体" w:eastAsia="宋体" w:hAnsi="宋体" w:cs="宋体"/>
      <w:color w:val="000B70"/>
      <w:sz w:val="28"/>
      <w:szCs w:val="28"/>
    </w:rPr>
  </w:style>
  <w:style w:type="character" w:customStyle="1" w:styleId="Char">
    <w:name w:val="脚注文本 Char"/>
    <w:rsid w:val="00FB7691"/>
    <w:rPr>
      <w:rFonts w:ascii="Calibri" w:eastAsia="宋体" w:hAnsi="Calibri" w:cs="Times New Roman"/>
      <w:sz w:val="18"/>
      <w:szCs w:val="18"/>
    </w:rPr>
  </w:style>
  <w:style w:type="character" w:customStyle="1" w:styleId="FootnoteReference">
    <w:name w:val="Footnote Reference"/>
    <w:rsid w:val="00FB7691"/>
    <w:rPr>
      <w:vertAlign w:val="superscript"/>
    </w:rPr>
  </w:style>
  <w:style w:type="character" w:customStyle="1" w:styleId="Char0">
    <w:name w:val="批注框文本 Char"/>
    <w:rsid w:val="00FB7691"/>
    <w:rPr>
      <w:sz w:val="18"/>
      <w:szCs w:val="18"/>
    </w:rPr>
  </w:style>
  <w:style w:type="character" w:customStyle="1" w:styleId="Char1">
    <w:name w:val="页眉 Char"/>
    <w:rsid w:val="00FB7691"/>
    <w:rPr>
      <w:sz w:val="18"/>
      <w:szCs w:val="18"/>
    </w:rPr>
  </w:style>
  <w:style w:type="character" w:customStyle="1" w:styleId="Char2">
    <w:name w:val="页脚 Char"/>
    <w:rsid w:val="00FB7691"/>
    <w:rPr>
      <w:sz w:val="18"/>
      <w:szCs w:val="18"/>
    </w:rPr>
  </w:style>
  <w:style w:type="character" w:styleId="a6">
    <w:name w:val="Hyperlink"/>
    <w:rsid w:val="00FB76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Footnote Text"/>
    <w:qFormat/>
    <w:basedOn w:val=""/>
    <w:pPr>
      <w:ind w:firstLine="200"/>
      <w:spacing/>
      <w:jc w:val="left"/>
    </w:pPr>
    <w:rPr>
      <w:rFonts w:eastAsia="宋体"/>
      <w:sz w:val="18"/>
      <w:szCs w:val="18"/>
    </w:rPr>
  </w:style>
  <w:style w:type="paragraph" w:styleId="">
    <w:name w:val="Balloon Text"/>
    <w:qFormat/>
    <w:basedOn w:val=""/>
    <w:rPr>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List Paragraph"/>
    <w:qFormat/>
    <w:basedOn w:val=""/>
    <w:pPr>
      <w:ind w:firstLine="420"/>
    </w:pPr>
    <w:rPr>
      <w:rFonts w:eastAsia="宋体"/>
    </w:rPr>
  </w:style>
  <w:style w:type="paragraph" w:styleId="()">
    <w:name w:val="Normal (Web)"/>
    <w:qFormat/>
    <w:basedOn w:val=""/>
    <w:pPr>
      <w:ind w:firstLine="480"/>
      <w:spacing w:before="100" w:after="100" w:beforeAutospacing="1" w:afterAutospacing="1" w:line="400" w:lineRule="atLeast"/>
      <w:jc w:val="left"/>
      <w:widowControl/>
    </w:pPr>
    <w:rPr>
      <w:rFonts w:ascii="宋体" w:hAnsi="宋体" w:eastAsia="宋体" w:cs="宋体"/>
      <w:color w:val="000b70"/>
      <w:sz w:val="28"/>
      <w:szCs w:val="28"/>
    </w:rPr>
  </w:style>
  <w:style w:type="character" w:styleId="" w:default="1">
    <w:name w:val="Default Paragraph Font"/>
  </w:style>
  <w:style w:type="character" w:styleId="Char" w:customStyle="1">
    <w:name w:val="脚注文本 Char"/>
    <w:basedOn w:val=""/>
    <w:rPr>
      <w:rFonts w:ascii="Calibri" w:hAnsi="Calibri" w:eastAsia="宋体" w:cs="Times New Roman"/>
      <w:sz w:val="18"/>
      <w:szCs w:val="18"/>
    </w:rPr>
  </w:style>
  <w:style w:type="character" w:styleId="">
    <w:name w:val="Footnote Reference"/>
    <w:rPr>
      <w:vertAlign w:val="superscript"/>
    </w:rPr>
  </w:style>
  <w:style w:type="character" w:styleId="Char" w:customStyle="1">
    <w:name w:val="批注框文本 Char"/>
    <w:basedOn w:val=""/>
    <w:rPr>
      <w:sz w:val="18"/>
      <w:szCs w:val="18"/>
    </w:rPr>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
    <w:name w:val="Hyperlink"/>
    <w:basedOn w:val=""/>
    <w:rPr>
      <w:color w:val="0000ff"/>
      <w:u w:color="auto"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1470</Words>
  <Characters>8382</Characters>
  <Application>Microsoft Office Word</Application>
  <DocSecurity>0</DocSecurity>
  <Lines>69</Lines>
  <Paragraphs>19</Paragraphs>
  <ScaleCrop>false</ScaleCrop>
  <Company/>
  <LinksUpToDate>false</LinksUpToDate>
  <CharactersWithSpaces>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2010 Hack</dc:creator>
  <cp:lastModifiedBy>xbany</cp:lastModifiedBy>
  <cp:revision>2</cp:revision>
  <cp:lastPrinted>2016-05-30T02:13:00Z</cp:lastPrinted>
  <dcterms:created xsi:type="dcterms:W3CDTF">2017-10-18T01:15:00Z</dcterms:created>
  <dcterms:modified xsi:type="dcterms:W3CDTF">2017-10-18T01:15:00Z</dcterms:modified>
</cp:coreProperties>
</file>