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A1A" w:rsidRDefault="00F4334F" w:rsidP="00757BCC">
      <w:pPr>
        <w:spacing w:before="156" w:after="156"/>
        <w:jc w:val="center"/>
      </w:pPr>
      <w:r>
        <w:t>新会计准则条件下高校国有资产信息系统技术路径分析</w:t>
      </w:r>
    </w:p>
    <w:p w:rsidR="006A1A1A" w:rsidRDefault="00F4334F">
      <w:pPr>
        <w:jc w:val="center"/>
      </w:pPr>
      <w:r>
        <w:t>赵强</w:t>
      </w:r>
      <w:r>
        <w:t xml:space="preserve">  </w:t>
      </w:r>
      <w:r>
        <w:t>北京师范大学资产管理处</w:t>
      </w:r>
      <w:r>
        <w:t xml:space="preserve">  100875</w:t>
      </w:r>
    </w:p>
    <w:p w:rsidR="006A1A1A" w:rsidRDefault="00F4334F">
      <w:pPr>
        <w:jc w:val="center"/>
      </w:pPr>
      <w:r>
        <w:t>通讯作者：田飞</w:t>
      </w:r>
    </w:p>
    <w:p w:rsidR="006A1A1A" w:rsidRDefault="00F4334F">
      <w:pPr>
        <w:spacing w:after="156"/>
        <w:jc w:val="center"/>
        <w:rPr>
          <w:rFonts w:ascii="黑体" w:eastAsia="黑体" w:hAnsi="黑体"/>
          <w:b/>
          <w:sz w:val="30"/>
          <w:szCs w:val="30"/>
        </w:rPr>
      </w:pPr>
      <w:bookmarkStart w:id="0" w:name="OLE_LINK8"/>
      <w:bookmarkStart w:id="1" w:name="OLE_LINK9"/>
      <w:bookmarkEnd w:id="0"/>
      <w:bookmarkEnd w:id="1"/>
      <w:r>
        <w:rPr>
          <w:rFonts w:ascii="黑体" w:eastAsia="黑体" w:hAnsi="黑体" w:hint="eastAsia"/>
          <w:b/>
          <w:sz w:val="30"/>
          <w:szCs w:val="30"/>
        </w:rPr>
        <w:t>摘要</w:t>
      </w:r>
    </w:p>
    <w:p w:rsidR="006A1A1A" w:rsidRDefault="00F4334F">
      <w:pPr>
        <w:ind w:firstLine="480"/>
      </w:pPr>
      <w:r>
        <w:t>财政部于</w:t>
      </w:r>
      <w:r>
        <w:t>2013</w:t>
      </w:r>
      <w:r>
        <w:t>年</w:t>
      </w:r>
      <w:r>
        <w:t>12</w:t>
      </w:r>
      <w:r>
        <w:t>月</w:t>
      </w:r>
      <w:r>
        <w:t>30</w:t>
      </w:r>
      <w:r>
        <w:t>日修订印发了《高等学校会计制度》，并规定自</w:t>
      </w:r>
      <w:r>
        <w:t>2014</w:t>
      </w:r>
      <w:r>
        <w:t>年</w:t>
      </w:r>
      <w:r>
        <w:t>1</w:t>
      </w:r>
      <w:r>
        <w:t>月</w:t>
      </w:r>
      <w:r>
        <w:t>1</w:t>
      </w:r>
      <w:r>
        <w:t>日起施行。该新制度给高校的资产管理提出了新的要求。面对新制度，高校也应该建立一套行之有效的资产信息管理系统。</w:t>
      </w:r>
    </w:p>
    <w:p w:rsidR="006A1A1A" w:rsidRDefault="006A1A1A">
      <w:pPr>
        <w:ind w:firstLine="480"/>
      </w:pPr>
    </w:p>
    <w:p w:rsidR="006A1A1A" w:rsidRDefault="00F4334F">
      <w:pPr>
        <w:spacing w:line="240" w:lineRule="auto"/>
        <w:jc w:val="left"/>
        <w:rPr>
          <w:rFonts w:eastAsia="Calibri"/>
          <w:szCs w:val="24"/>
        </w:rPr>
      </w:pPr>
      <w:r>
        <w:rPr>
          <w:rFonts w:ascii="黑体" w:eastAsia="黑体" w:hAnsi="黑体" w:hint="eastAsia"/>
          <w:szCs w:val="24"/>
        </w:rPr>
        <w:t>关键词：</w:t>
      </w:r>
      <w:r>
        <w:rPr>
          <w:rFonts w:ascii="Calibri" w:eastAsia="Calibri" w:hAnsi="Calibri" w:hint="eastAsia"/>
          <w:szCs w:val="24"/>
        </w:rPr>
        <w:t>新会计准则，高校，国有资产，资产信息系统</w:t>
      </w:r>
    </w:p>
    <w:p w:rsidR="006A1A1A" w:rsidRDefault="006A1A1A">
      <w:pPr>
        <w:spacing w:line="240" w:lineRule="auto"/>
        <w:jc w:val="left"/>
        <w:rPr>
          <w:rFonts w:eastAsia="Calibri"/>
          <w:szCs w:val="24"/>
        </w:rPr>
      </w:pPr>
    </w:p>
    <w:p w:rsidR="006A1A1A" w:rsidRDefault="00F4334F">
      <w:pPr>
        <w:numPr>
          <w:ilvl w:val="0"/>
          <w:numId w:val="1"/>
        </w:numPr>
        <w:spacing w:before="156" w:after="156"/>
      </w:pPr>
      <w:r>
        <w:t>引言</w:t>
      </w:r>
    </w:p>
    <w:p w:rsidR="006A1A1A" w:rsidRDefault="00F4334F">
      <w:pPr>
        <w:ind w:firstLine="480"/>
      </w:pPr>
      <w:r>
        <w:t>为适应财政预算改革和高等学校经济业务发展需要，财政部于</w:t>
      </w:r>
      <w:r>
        <w:t>2013</w:t>
      </w:r>
      <w:r>
        <w:t>年</w:t>
      </w:r>
      <w:r>
        <w:t>12</w:t>
      </w:r>
      <w:r>
        <w:t>月</w:t>
      </w:r>
      <w:r>
        <w:t>30</w:t>
      </w:r>
      <w:r>
        <w:t>日修订印发了《高等学校会计制度》（财会【</w:t>
      </w:r>
      <w:r>
        <w:t>2013</w:t>
      </w:r>
      <w:r>
        <w:t>】</w:t>
      </w:r>
      <w:r>
        <w:t>30</w:t>
      </w:r>
      <w:r>
        <w:t>号，以下简称</w:t>
      </w:r>
      <w:r>
        <w:t>“</w:t>
      </w:r>
      <w:r>
        <w:t>新制度</w:t>
      </w:r>
      <w:r>
        <w:t>”</w:t>
      </w:r>
      <w:r>
        <w:t>），并规定自</w:t>
      </w:r>
      <w:r>
        <w:t>2014</w:t>
      </w:r>
      <w:r>
        <w:t>年</w:t>
      </w:r>
      <w:r>
        <w:t>1</w:t>
      </w:r>
      <w:r>
        <w:t>月</w:t>
      </w:r>
      <w:r>
        <w:t>1</w:t>
      </w:r>
      <w:r>
        <w:t>日起施行。为了确保新旧制度的顺利衔接和平稳过渡，财政部于今年上半年印发了《新旧高等学校会计制度有关衔接问题的处理规定》（财会【</w:t>
      </w:r>
      <w:r>
        <w:t>2014</w:t>
      </w:r>
      <w:r>
        <w:t>】</w:t>
      </w:r>
      <w:r>
        <w:t>3</w:t>
      </w:r>
      <w:r>
        <w:t>号）。新制度和衔接规定的印发，对于我国高校会计工作的改革，以及我国高校会计制度的完善有着极为重要的意义。</w:t>
      </w:r>
    </w:p>
    <w:p w:rsidR="006A1A1A" w:rsidRDefault="00F4334F">
      <w:pPr>
        <w:ind w:firstLine="480"/>
      </w:pPr>
      <w:r>
        <w:t>随着我国教育体制的不断深化，各高等学校的规模不断扩大，办学规模日益改善，各高校资产也在不断</w:t>
      </w:r>
      <w:r>
        <w:t>上涨。其中，国有资产在各高校资产中则占有重大比重，是各高校开展教学，科研，行政，后勤等工作的重要物质基础，涉及到高校运营的方方面面。因此，加强高校国有资产的管理，深化高校国有资产管理制度改革，无论对于促进高校的繁荣发展，还是完善高校会计制度来讲都是不容忽视的问题。</w:t>
      </w:r>
    </w:p>
    <w:p w:rsidR="006A1A1A" w:rsidRDefault="00F4334F">
      <w:pPr>
        <w:numPr>
          <w:ilvl w:val="0"/>
          <w:numId w:val="1"/>
        </w:numPr>
        <w:spacing w:before="156" w:after="156"/>
      </w:pPr>
      <w:r>
        <w:t>高校国有资产管理新要求</w:t>
      </w:r>
    </w:p>
    <w:p w:rsidR="006A1A1A" w:rsidRDefault="00F4334F">
      <w:pPr>
        <w:ind w:firstLine="480"/>
      </w:pPr>
      <w:r>
        <w:t>高校国有资产是指高校占有或使用的，在法律上认为是国家所有的，能以货币计量的经济资源。新制度和衔接规定对于我国高校会计工作提出了新的标准，对高校国有资产的管理也提出了新的要求。</w:t>
      </w:r>
    </w:p>
    <w:p w:rsidR="006A1A1A" w:rsidRDefault="00F4334F">
      <w:pPr>
        <w:numPr>
          <w:ilvl w:val="1"/>
          <w:numId w:val="1"/>
        </w:numPr>
        <w:spacing w:before="156"/>
      </w:pPr>
      <w:r>
        <w:t>“</w:t>
      </w:r>
      <w:r>
        <w:t>基建数据</w:t>
      </w:r>
      <w:r>
        <w:t>”</w:t>
      </w:r>
      <w:r>
        <w:t>不断纳入高校会计大账</w:t>
      </w:r>
    </w:p>
    <w:p w:rsidR="006A1A1A" w:rsidRDefault="00F4334F">
      <w:pPr>
        <w:ind w:firstLine="480"/>
      </w:pPr>
      <w:r>
        <w:t>基建，即基本</w:t>
      </w:r>
      <w:r>
        <w:t>建设，指的是社会主义国民经济中投资进行建筑、购置和安装固定资产以及与此相联系的其他经济活动。在我国，基建项目实施的基本程序为：（</w:t>
      </w:r>
      <w:r>
        <w:t>1</w:t>
      </w:r>
      <w:r>
        <w:t>）根据国民经济长远规划和布局要求，初步提出建设项目；（</w:t>
      </w:r>
      <w:r>
        <w:t>2</w:t>
      </w:r>
      <w:r>
        <w:t>）对建设项目进行可行性研究；（</w:t>
      </w:r>
      <w:r>
        <w:t>3</w:t>
      </w:r>
      <w:r>
        <w:t>）提出建设项目计划任务书；（</w:t>
      </w:r>
      <w:r>
        <w:t>4</w:t>
      </w:r>
      <w:r>
        <w:t>）选定建设地点；（</w:t>
      </w:r>
      <w:r>
        <w:t>5</w:t>
      </w:r>
      <w:r>
        <w:t>）待计划任务书批准后，勘察设计，购置设备；（</w:t>
      </w:r>
      <w:r>
        <w:t>6</w:t>
      </w:r>
      <w:r>
        <w:t>）组织施工，全面生产；（</w:t>
      </w:r>
      <w:r>
        <w:t>7</w:t>
      </w:r>
      <w:r>
        <w:t>）竣工验收支付使用。根据会计准则，竣工验</w:t>
      </w:r>
      <w:r>
        <w:lastRenderedPageBreak/>
        <w:t>收前期包括各种税费在内的的所有基建费用借记各成本科目，贷记</w:t>
      </w:r>
      <w:r>
        <w:t>“</w:t>
      </w:r>
      <w:r>
        <w:t>在建工程</w:t>
      </w:r>
      <w:r>
        <w:t>”</w:t>
      </w:r>
      <w:r>
        <w:t>；竣工验收支付使用时，</w:t>
      </w:r>
      <w:r>
        <w:t>“</w:t>
      </w:r>
      <w:r>
        <w:t>在建工程</w:t>
      </w:r>
      <w:r>
        <w:t>”</w:t>
      </w:r>
      <w:r>
        <w:t>转为</w:t>
      </w:r>
      <w:r>
        <w:t>“</w:t>
      </w:r>
      <w:r>
        <w:t>固定资产</w:t>
      </w:r>
      <w:r>
        <w:t>”</w:t>
      </w:r>
      <w:r>
        <w:t>。然而，由于</w:t>
      </w:r>
      <w:r>
        <w:t>在我国高校的基建费用都是由财政部进行划调，因此，各高校对于基建工程的数据管理制度并不完善。对比于新制度，具体表现为：（</w:t>
      </w:r>
      <w:r>
        <w:t>1</w:t>
      </w:r>
      <w:r>
        <w:t>）土地使用权的核算科目以及核算标准混乱；（</w:t>
      </w:r>
      <w:r>
        <w:t>2</w:t>
      </w:r>
      <w:r>
        <w:t>）</w:t>
      </w:r>
      <w:r>
        <w:t>“</w:t>
      </w:r>
      <w:r>
        <w:t>在建工程</w:t>
      </w:r>
      <w:r>
        <w:t>”</w:t>
      </w:r>
      <w:r>
        <w:t>结转</w:t>
      </w:r>
      <w:r>
        <w:t>“</w:t>
      </w:r>
      <w:r>
        <w:t>固定资产</w:t>
      </w:r>
      <w:r>
        <w:t>”</w:t>
      </w:r>
      <w:r>
        <w:t>的时间不规范；（</w:t>
      </w:r>
      <w:r>
        <w:t>3</w:t>
      </w:r>
      <w:r>
        <w:t>）基建过程中，其成本借记科目设置记录混乱。</w:t>
      </w:r>
    </w:p>
    <w:p w:rsidR="006A1A1A" w:rsidRDefault="00F4334F">
      <w:pPr>
        <w:ind w:firstLine="480"/>
      </w:pPr>
      <w:r>
        <w:t>房屋、构筑物以及基础设备等由基建项目完成的固定资产，是各高校进行教学、科研以及各项活动的基本物质基础；同时，这些固定资产在各高校国有资产中也占有最大比重。因此，基建数据会计制度的完善应作为高校会计改革的首要项目。</w:t>
      </w:r>
    </w:p>
    <w:p w:rsidR="006A1A1A" w:rsidRDefault="00F4334F">
      <w:pPr>
        <w:numPr>
          <w:ilvl w:val="1"/>
          <w:numId w:val="1"/>
        </w:numPr>
        <w:spacing w:before="156"/>
      </w:pPr>
      <w:r>
        <w:t>细化事业支出的分类与核算，强化资产的计价与</w:t>
      </w:r>
      <w:r>
        <w:t>入账管理</w:t>
      </w:r>
    </w:p>
    <w:p w:rsidR="006A1A1A" w:rsidRDefault="00F4334F">
      <w:pPr>
        <w:ind w:firstLine="480"/>
      </w:pPr>
      <w:r>
        <w:t>传统观念中，学校的资产基本不参与经营活动，不产生经济效益，没有保值增值的问题。因此，受传统观念影响，很多高校并没有一套规范且行之有效的资产管理系统，对于资产的使用、效益和处置都没有明确的入账核算规定。这给核算事业支出，教学和科研项目所占用资源，以及资产的及时记录和更新都带来了困难。新制度对于资产类各会计科目的记录都有了明确的规定，要求各高校建立日记账，严格按照国家有关资产管理的规定进行收支，并严格按照新制度所规定的各项收支业务进行资产核算，加强对事业支出的核算以及资产的入账管理。</w:t>
      </w:r>
    </w:p>
    <w:p w:rsidR="006A1A1A" w:rsidRDefault="00F4334F">
      <w:pPr>
        <w:numPr>
          <w:ilvl w:val="1"/>
          <w:numId w:val="1"/>
        </w:numPr>
        <w:spacing w:before="156"/>
      </w:pPr>
      <w:r>
        <w:t>纳入</w:t>
      </w:r>
      <w:r>
        <w:t>“</w:t>
      </w:r>
      <w:r>
        <w:t>虚提</w:t>
      </w:r>
      <w:r>
        <w:t>”</w:t>
      </w:r>
      <w:r>
        <w:t>固定</w:t>
      </w:r>
      <w:r>
        <w:t>资产折旧</w:t>
      </w:r>
    </w:p>
    <w:p w:rsidR="006A1A1A" w:rsidRDefault="00F4334F">
      <w:pPr>
        <w:ind w:firstLine="480"/>
      </w:pPr>
      <w:r>
        <w:t>各高校目前的会计核算基础为收付实现制，而</w:t>
      </w:r>
      <w:r>
        <w:t>“</w:t>
      </w:r>
      <w:r>
        <w:t>实提</w:t>
      </w:r>
      <w:r>
        <w:t>”</w:t>
      </w:r>
      <w:r>
        <w:t>固定资产折旧的核算基础为权责发生制。因此，</w:t>
      </w:r>
      <w:r>
        <w:t>“</w:t>
      </w:r>
      <w:r>
        <w:t>实提</w:t>
      </w:r>
      <w:r>
        <w:t>”</w:t>
      </w:r>
      <w:r>
        <w:t>高校固定资产折旧对于高校目前的会计核算基础来讲实现难度很大。为了能够循序渐进的实现高校会计体制改革，新制度分别从固定资产的购入、计提折旧以及处置各个方面详细阐述了</w:t>
      </w:r>
      <w:r>
        <w:t>“</w:t>
      </w:r>
      <w:r>
        <w:t>虚提</w:t>
      </w:r>
      <w:r>
        <w:t>”</w:t>
      </w:r>
      <w:r>
        <w:t>固定资产折旧和无形资产摊销的会计核算标准。这是逐步实现</w:t>
      </w:r>
      <w:r>
        <w:t>“</w:t>
      </w:r>
      <w:r>
        <w:t>实提</w:t>
      </w:r>
      <w:r>
        <w:t>”</w:t>
      </w:r>
      <w:r>
        <w:t>高校固定资产折旧的第一步。</w:t>
      </w:r>
    </w:p>
    <w:p w:rsidR="006A1A1A" w:rsidRDefault="00F4334F">
      <w:pPr>
        <w:numPr>
          <w:ilvl w:val="1"/>
          <w:numId w:val="1"/>
        </w:numPr>
        <w:spacing w:before="156"/>
      </w:pPr>
      <w:r>
        <w:t>系统改进财务报表结构和体系</w:t>
      </w:r>
    </w:p>
    <w:p w:rsidR="006A1A1A" w:rsidRDefault="00F4334F">
      <w:pPr>
        <w:ind w:firstLine="480"/>
      </w:pPr>
      <w:r>
        <w:t>财务报表，是指对外提供的，以日常会计核算资料为主要依据，反映某一特定日期财务状况和某一会计期间组织经营成果和现金流量</w:t>
      </w:r>
      <w:r>
        <w:t>的文件。对于高校来讲，财务报表的编制可以有效反映某一特定会计期间内其各个事业项目的发展状况，对于掌握高校运营情况，加强高校内部经营管理，具有重要作用。在新制度中，细致阐述了各财务报表的编制规则和数据填写要求，要求高校严格按照新制度编制和提供有效规范的财务报表。</w:t>
      </w:r>
    </w:p>
    <w:p w:rsidR="006A1A1A" w:rsidRDefault="00F4334F">
      <w:pPr>
        <w:numPr>
          <w:ilvl w:val="0"/>
          <w:numId w:val="1"/>
        </w:numPr>
        <w:spacing w:before="156" w:after="156"/>
      </w:pPr>
      <w:r>
        <w:t>高校国有资产信息系统建设路径分析</w:t>
      </w:r>
    </w:p>
    <w:p w:rsidR="006A1A1A" w:rsidRDefault="00F4334F">
      <w:pPr>
        <w:ind w:firstLine="480"/>
      </w:pPr>
      <w:r>
        <w:t>21</w:t>
      </w:r>
      <w:r>
        <w:t>世纪是信息的时代，是网络的时代。纸质化管理对于如今的时代而言是明显落伍的。信息化和网络化管理解决了资产管理信息收集困难、部门之间信息交流少等问题，可以减少资产管理所消耗的人力物力、增强资产信息的准确性和及时性、实现资产管理规范化制度化。因此，对于各个高校而言，建立一套行之有效的资产信息管理系统是非</w:t>
      </w:r>
      <w:r>
        <w:lastRenderedPageBreak/>
        <w:t>常必要的。</w:t>
      </w:r>
      <w:r>
        <w:t xml:space="preserve"> </w:t>
      </w:r>
    </w:p>
    <w:p w:rsidR="006A1A1A" w:rsidRDefault="00F4334F">
      <w:pPr>
        <w:ind w:firstLine="480"/>
      </w:pPr>
      <w:r>
        <w:t>建立资产信息管理系统需要有建设路径的牵引。本文认为，首先需要强调资产系统的全维度性，从横向多个角度记录资产信息；其次需要建立资产的全生命周期管理体系，从纵向记录资产信息，即资产的全生命周期；然后结</w:t>
      </w:r>
      <w:r>
        <w:t>合业务流程，充分进行</w:t>
      </w:r>
      <w:r>
        <w:t>“</w:t>
      </w:r>
      <w:r>
        <w:t>数据挖掘</w:t>
      </w:r>
      <w:r>
        <w:t xml:space="preserve">” </w:t>
      </w:r>
      <w:r>
        <w:t>，得到更多的资产信息；最后，利用物联网技术对大型仪器设备进行管理</w:t>
      </w:r>
      <w:r>
        <w:t xml:space="preserve"> </w:t>
      </w:r>
      <w:r>
        <w:t>，实现资产管理的自动化。以下将做详细说明。</w:t>
      </w:r>
    </w:p>
    <w:p w:rsidR="006A1A1A" w:rsidRDefault="00F4334F">
      <w:pPr>
        <w:numPr>
          <w:ilvl w:val="1"/>
          <w:numId w:val="1"/>
        </w:numPr>
        <w:spacing w:before="156"/>
      </w:pPr>
      <w:r>
        <w:t>全维度建立资产系统</w:t>
      </w:r>
      <w:r>
        <w:t xml:space="preserve">  </w:t>
      </w:r>
    </w:p>
    <w:p w:rsidR="006A1A1A" w:rsidRDefault="00F4334F">
      <w:pPr>
        <w:ind w:firstLine="480"/>
      </w:pPr>
      <w:r>
        <w:t>伴随着大数据时代的悄然来临，对数据的重视提到了前所未有的高度。数据俨然跳出了</w:t>
      </w:r>
      <w:r>
        <w:t>“</w:t>
      </w:r>
      <w:r>
        <w:t>文字</w:t>
      </w:r>
      <w:r>
        <w:t>”</w:t>
      </w:r>
      <w:r>
        <w:t>和</w:t>
      </w:r>
      <w:r>
        <w:t>“</w:t>
      </w:r>
      <w:r>
        <w:t>数字</w:t>
      </w:r>
      <w:r>
        <w:t>”</w:t>
      </w:r>
      <w:r>
        <w:t>的框架，成为任何一个组织都不能忽视的重要</w:t>
      </w:r>
      <w:r>
        <w:t>“</w:t>
      </w:r>
      <w:r>
        <w:t>资产</w:t>
      </w:r>
      <w:r>
        <w:t>”</w:t>
      </w:r>
      <w:r>
        <w:t>。在国有资产的管理方面，数据更是起到了不能忽视的作用。建立一个以大数据为基础的大资产系统，从每一项资产的取得途径、使用情况、计提折旧以及当前价值等多个角度记录资产信息，以对所有资产的所有动态进行全维度的</w:t>
      </w:r>
      <w:r>
        <w:t>规范化记录和监管，使每项记录都有据可查，从而为资产的配置、资源的分配、财务预算与管理决策提供有效的依据。</w:t>
      </w:r>
    </w:p>
    <w:p w:rsidR="006A1A1A" w:rsidRDefault="00F4334F">
      <w:pPr>
        <w:numPr>
          <w:ilvl w:val="1"/>
          <w:numId w:val="1"/>
        </w:numPr>
        <w:spacing w:before="156"/>
      </w:pPr>
      <w:r>
        <w:t>建立资产的全生命周期管理体系</w:t>
      </w:r>
      <w:r>
        <w:t xml:space="preserve"> </w:t>
      </w:r>
    </w:p>
    <w:p w:rsidR="006A1A1A" w:rsidRDefault="00F4334F">
      <w:pPr>
        <w:ind w:firstLine="480"/>
      </w:pPr>
      <w:r>
        <w:t>每一项资产都是从取得开始，到使用，再到最后处置。这个过程可称为资产的全生命周期。而在每一项资产的全生命周期内发生的经济业务，都应该得到全方位的记录和监管。比如计提折旧就是全生命周期的一部分，在新制度中关于固定资产的计提折旧有详细阐述。而计提折旧在正确估计资产价值方面具有重要意义，所以资产系统应对资产生命周期的每一步都做详细记录。从而使建立固定资产全生命周期的资产管理体系为</w:t>
      </w:r>
      <w:r>
        <w:t>财务预算、资源分配等经济活动提供有效依据。</w:t>
      </w:r>
    </w:p>
    <w:p w:rsidR="006A1A1A" w:rsidRDefault="00F4334F">
      <w:pPr>
        <w:ind w:firstLine="480"/>
      </w:pPr>
      <w:r>
        <w:t>同时，通过分析全生命周期中每一个环节的资产流失，可方便实现对资产流失原因的细节进行具体把控，从而将资产流失率降到最低，增加资产的使用效率，降低学校运营成本。</w:t>
      </w:r>
    </w:p>
    <w:p w:rsidR="006A1A1A" w:rsidRDefault="00F4334F">
      <w:pPr>
        <w:ind w:firstLine="480"/>
      </w:pPr>
      <w:r>
        <w:t>除此之外，建立资产的全生命周期管理体系还能够为项目预算，管理决策提供充分的数据基础。</w:t>
      </w:r>
    </w:p>
    <w:p w:rsidR="006A1A1A" w:rsidRDefault="00F4334F">
      <w:pPr>
        <w:numPr>
          <w:ilvl w:val="1"/>
          <w:numId w:val="1"/>
        </w:numPr>
        <w:spacing w:before="156"/>
      </w:pPr>
      <w:r>
        <w:t>结合业务流程，充分进行</w:t>
      </w:r>
      <w:r>
        <w:t>“</w:t>
      </w:r>
      <w:r>
        <w:t>数据挖掘</w:t>
      </w:r>
      <w:r>
        <w:t xml:space="preserve">” </w:t>
      </w:r>
    </w:p>
    <w:p w:rsidR="006A1A1A" w:rsidRDefault="00F4334F">
      <w:pPr>
        <w:ind w:firstLine="480"/>
      </w:pPr>
      <w:r>
        <w:t>每一项经济活动都有一定的业务流程，例如重要资产的取得，都需要首先进行购置申请，然后有关部门进行申请的合理化分析，再到申请批准后的资金审批，以及资产最终取得，每一个步骤都是由大量的数据组成。目前各高校对于规范化业务流程建设都有一定的欠缺，要想有效改进业务流程，需要根据之前的业务流程进行充分的了解和分析，发现管理漏洞从而使用户体验和绩效得到提高。而数据挖掘可以实现对数据的分类</w:t>
      </w:r>
      <w:r>
        <w:t xml:space="preserve"> </w:t>
      </w:r>
      <w:r>
        <w:t>（</w:t>
      </w:r>
      <w:r>
        <w:t>Classification</w:t>
      </w:r>
      <w:r>
        <w:t>）、估计（</w:t>
      </w:r>
      <w:r>
        <w:t>Estimation</w:t>
      </w:r>
      <w:r>
        <w:t>）、预测（</w:t>
      </w:r>
      <w:r>
        <w:t>Prediction</w:t>
      </w:r>
      <w:r>
        <w:t>）等功能。所以应结合业务流程，充分进行</w:t>
      </w:r>
      <w:r>
        <w:t>“</w:t>
      </w:r>
      <w:r>
        <w:t>数据挖</w:t>
      </w:r>
      <w:r>
        <w:t>掘</w:t>
      </w:r>
      <w:r>
        <w:t>”</w:t>
      </w:r>
      <w:r>
        <w:t>，通过全面、严谨的数据分析来进行新的业务流程设计，使新的业务</w:t>
      </w:r>
      <w:r>
        <w:lastRenderedPageBreak/>
        <w:t>流程能够更加符合新会计准则对于高校资产管理的新要求，能够对于资产的取得、使用、处置进行有效的数据监控和信息披露。</w:t>
      </w:r>
    </w:p>
    <w:p w:rsidR="006A1A1A" w:rsidRDefault="00F4334F">
      <w:pPr>
        <w:numPr>
          <w:ilvl w:val="1"/>
          <w:numId w:val="1"/>
        </w:numPr>
        <w:spacing w:before="156"/>
      </w:pPr>
      <w:r>
        <w:t>利用物联网技术对大型仪器设备进行管理</w:t>
      </w:r>
      <w:r>
        <w:t xml:space="preserve"> </w:t>
      </w:r>
    </w:p>
    <w:p w:rsidR="006A1A1A" w:rsidRDefault="00F4334F">
      <w:pPr>
        <w:ind w:firstLine="480"/>
      </w:pPr>
      <w:r>
        <w:t>高校大型仪器设备高效自动化的管理是资产管理的必然选择。大资产系统旨在结合大型仪器设备管理理论与实践对高校大型仪器设备进行有效的管理，并开发相关软件，用户只需输入学校资产数据即可实现大型仪器设备管理自动化，可见其使用及管理的高效益性和系统化。对高校后勤管理改革有极大的推动作用，同时为高校的发展提</w:t>
      </w:r>
      <w:r>
        <w:t>供有利的客观条件。</w:t>
      </w:r>
    </w:p>
    <w:p w:rsidR="006A1A1A" w:rsidRDefault="00F4334F">
      <w:pPr>
        <w:ind w:firstLine="480"/>
      </w:pPr>
      <w:r>
        <w:t>对高校合理规划校园设施提供统计信息。高校大型仪器设备的高效自动化管理，能够创造和谐的校园环境，也符合建设社会主义和谐社会的要求，是一个具有前瞻性和实际运用价值的课题。</w:t>
      </w:r>
    </w:p>
    <w:p w:rsidR="006A1A1A" w:rsidRDefault="00F4334F">
      <w:pPr>
        <w:ind w:firstLine="480"/>
      </w:pPr>
      <w:r>
        <w:t>资产卡片登记了固定资产从进入企业开始到退出企业的整个生命周期所发生的全部情况，它是每一项固定资产的全部档案记录。通过电子设备与高校国有资产数据库的实时对接，实现资产使用效率分析，便于管理者按照各单位所需合理分配资产，使资产卡片信息清晰明了，提高使用效率。</w:t>
      </w:r>
    </w:p>
    <w:p w:rsidR="006A1A1A" w:rsidRDefault="00F4334F">
      <w:pPr>
        <w:ind w:firstLine="480"/>
      </w:pPr>
      <w:r>
        <w:t>显然，资产卡片使用制度成为建设全维度大资产系统以及健全资产全生命周期</w:t>
      </w:r>
      <w:r>
        <w:t>管理体系的基础。因此，完善资产卡片的使用制度对于资产管理信息系统的完善具有重大意义。</w:t>
      </w:r>
    </w:p>
    <w:p w:rsidR="006A1A1A" w:rsidRDefault="00F4334F">
      <w:pPr>
        <w:ind w:firstLine="480"/>
      </w:pPr>
      <w:r>
        <w:t>在对资产卡片进行页面设计时，要考虑多方面的因素，使其能够正确，简单地反映资产的全部信息，并且便于记录和修改。同时，能够通过数据库建立一套行之有效的资产信息查询系统，便于对资产的经济信息进行查阅和监控。</w:t>
      </w:r>
    </w:p>
    <w:p w:rsidR="006A1A1A" w:rsidRDefault="00F4334F">
      <w:pPr>
        <w:ind w:firstLine="480"/>
      </w:pPr>
      <w:r>
        <w:t>设计资产卡片的同时还应该健全资产卡片的填写制度，确保资产管理人员在填写时做到账实相符，账账相符。以上提到的四点包含了资产信息管理系统所需的建设路径。这些要点的完成，会使资产信息系统的资产信息具备全维度性；使用户可对每一项资产</w:t>
      </w:r>
      <w:r>
        <w:t>的全生命周期进行高效使用和管理；使用户从结合业务流程进行的数据挖掘中</w:t>
      </w:r>
      <w:r>
        <w:t xml:space="preserve"> </w:t>
      </w:r>
      <w:r>
        <w:t>，总结更多经验教训加以改进；使用户通过资产卡片对大型仪器设备等资产的管理</w:t>
      </w:r>
      <w:r>
        <w:t xml:space="preserve"> </w:t>
      </w:r>
      <w:r>
        <w:t>越加高效快捷。所以，以上技术路径将是建立高效的高校国有资产信息管理系统的必要途径。</w:t>
      </w:r>
    </w:p>
    <w:p w:rsidR="006A1A1A" w:rsidRDefault="00F4334F">
      <w:pPr>
        <w:ind w:firstLine="480"/>
      </w:pPr>
      <w:r>
        <w:t>任何制度都是在不断的完善中取得不断进步和发展。新制度和衔接规定的印发标志着我国高校会计制度有了更深层次的完善，高校会计工作又会有突破性的改革与发展。各高校也应该紧随时代潮流，建立行之有效的资产信息管理系统，完善资产管理制度，为祖国培养更多的人才，创造更多的知识财富。</w:t>
      </w:r>
    </w:p>
    <w:p w:rsidR="006A1A1A" w:rsidRDefault="006A1A1A"/>
    <w:p w:rsidR="006A1A1A" w:rsidRDefault="00F4334F">
      <w:pPr>
        <w:spacing w:before="156" w:after="156"/>
      </w:pPr>
      <w:bookmarkStart w:id="2" w:name="_Toc449734903"/>
      <w:bookmarkStart w:id="3" w:name="_Toc449775276"/>
      <w:bookmarkStart w:id="4" w:name="_Toc449781204"/>
      <w:bookmarkStart w:id="5" w:name="_Toc449781604"/>
      <w:bookmarkStart w:id="6" w:name="_Toc449783191"/>
      <w:bookmarkStart w:id="7" w:name="_Toc450335856"/>
      <w:bookmarkEnd w:id="2"/>
      <w:bookmarkEnd w:id="3"/>
      <w:bookmarkEnd w:id="4"/>
      <w:bookmarkEnd w:id="5"/>
      <w:bookmarkEnd w:id="6"/>
      <w:bookmarkEnd w:id="7"/>
      <w:r>
        <w:t>参考文献</w:t>
      </w:r>
    </w:p>
    <w:p w:rsidR="006A1A1A" w:rsidRDefault="00F4334F">
      <w:pPr>
        <w:rPr>
          <w:sz w:val="21"/>
          <w:szCs w:val="21"/>
        </w:rPr>
      </w:pPr>
      <w:r>
        <w:rPr>
          <w:sz w:val="21"/>
          <w:szCs w:val="21"/>
        </w:rPr>
        <w:lastRenderedPageBreak/>
        <w:t>[1</w:t>
      </w:r>
      <w:r>
        <w:rPr>
          <w:sz w:val="21"/>
          <w:szCs w:val="21"/>
        </w:rPr>
        <w:t xml:space="preserve">] </w:t>
      </w:r>
      <w:r>
        <w:rPr>
          <w:sz w:val="21"/>
          <w:szCs w:val="21"/>
        </w:rPr>
        <w:t>邓江钟</w:t>
      </w:r>
      <w:r>
        <w:rPr>
          <w:sz w:val="21"/>
          <w:szCs w:val="21"/>
        </w:rPr>
        <w:t xml:space="preserve">. </w:t>
      </w:r>
      <w:r>
        <w:rPr>
          <w:sz w:val="21"/>
          <w:szCs w:val="21"/>
        </w:rPr>
        <w:t>新《高等学校会计制度》下的会计实务工作浅析</w:t>
      </w:r>
      <w:r>
        <w:rPr>
          <w:sz w:val="21"/>
          <w:szCs w:val="21"/>
        </w:rPr>
        <w:t xml:space="preserve">[J]. </w:t>
      </w:r>
      <w:r>
        <w:rPr>
          <w:sz w:val="21"/>
          <w:szCs w:val="21"/>
        </w:rPr>
        <w:t>财经界</w:t>
      </w:r>
      <w:r>
        <w:rPr>
          <w:sz w:val="21"/>
          <w:szCs w:val="21"/>
        </w:rPr>
        <w:t>(</w:t>
      </w:r>
      <w:r>
        <w:rPr>
          <w:sz w:val="21"/>
          <w:szCs w:val="21"/>
        </w:rPr>
        <w:t>学术版</w:t>
      </w:r>
      <w:r>
        <w:rPr>
          <w:sz w:val="21"/>
          <w:szCs w:val="21"/>
        </w:rPr>
        <w:t>),2014,09:234.</w:t>
      </w:r>
    </w:p>
    <w:p w:rsidR="006A1A1A" w:rsidRDefault="00F4334F">
      <w:pPr>
        <w:rPr>
          <w:sz w:val="21"/>
          <w:szCs w:val="21"/>
        </w:rPr>
      </w:pPr>
      <w:r>
        <w:rPr>
          <w:sz w:val="21"/>
          <w:szCs w:val="21"/>
        </w:rPr>
        <w:t>[2]</w:t>
      </w:r>
      <w:r>
        <w:t xml:space="preserve"> </w:t>
      </w:r>
      <w:r>
        <w:rPr>
          <w:sz w:val="21"/>
          <w:szCs w:val="21"/>
        </w:rPr>
        <w:t>高滢</w:t>
      </w:r>
      <w:r>
        <w:rPr>
          <w:sz w:val="21"/>
          <w:szCs w:val="21"/>
        </w:rPr>
        <w:t xml:space="preserve">. </w:t>
      </w:r>
      <w:r>
        <w:rPr>
          <w:sz w:val="21"/>
          <w:szCs w:val="21"/>
        </w:rPr>
        <w:t>高校固定资产折旧</w:t>
      </w:r>
      <w:r>
        <w:rPr>
          <w:sz w:val="21"/>
          <w:szCs w:val="21"/>
        </w:rPr>
        <w:t>:</w:t>
      </w:r>
      <w:r>
        <w:rPr>
          <w:sz w:val="21"/>
          <w:szCs w:val="21"/>
        </w:rPr>
        <w:t>从</w:t>
      </w:r>
      <w:r>
        <w:rPr>
          <w:sz w:val="21"/>
          <w:szCs w:val="21"/>
        </w:rPr>
        <w:t>“</w:t>
      </w:r>
      <w:r>
        <w:rPr>
          <w:sz w:val="21"/>
          <w:szCs w:val="21"/>
        </w:rPr>
        <w:t>虚提</w:t>
      </w:r>
      <w:r>
        <w:rPr>
          <w:sz w:val="21"/>
          <w:szCs w:val="21"/>
        </w:rPr>
        <w:t>”</w:t>
      </w:r>
      <w:r>
        <w:rPr>
          <w:sz w:val="21"/>
          <w:szCs w:val="21"/>
        </w:rPr>
        <w:t>到</w:t>
      </w:r>
      <w:r>
        <w:rPr>
          <w:sz w:val="21"/>
          <w:szCs w:val="21"/>
        </w:rPr>
        <w:t>“</w:t>
      </w:r>
      <w:r>
        <w:rPr>
          <w:sz w:val="21"/>
          <w:szCs w:val="21"/>
        </w:rPr>
        <w:t>实提</w:t>
      </w:r>
      <w:r>
        <w:rPr>
          <w:sz w:val="21"/>
          <w:szCs w:val="21"/>
        </w:rPr>
        <w:t xml:space="preserve">”[J]. </w:t>
      </w:r>
      <w:r>
        <w:rPr>
          <w:sz w:val="21"/>
          <w:szCs w:val="21"/>
        </w:rPr>
        <w:t>财会月刊</w:t>
      </w:r>
      <w:r>
        <w:rPr>
          <w:sz w:val="21"/>
          <w:szCs w:val="21"/>
        </w:rPr>
        <w:t>,2014,05:19-22.</w:t>
      </w:r>
    </w:p>
    <w:p w:rsidR="006A1A1A" w:rsidRDefault="00F4334F">
      <w:r>
        <w:t>[3]</w:t>
      </w:r>
      <w:r>
        <w:t>财政部，财政部</w:t>
      </w:r>
      <w:r>
        <w:t>2014</w:t>
      </w:r>
      <w:r>
        <w:t>年新出台十项会计准则制度</w:t>
      </w:r>
    </w:p>
    <w:p w:rsidR="006A1A1A" w:rsidRDefault="00F4334F">
      <w:r>
        <w:t>[4]</w:t>
      </w:r>
      <w:r>
        <w:t>财务部，《高等学校会计制度》（财会</w:t>
      </w:r>
      <w:r>
        <w:t>[2013]30</w:t>
      </w:r>
      <w:r>
        <w:t>号）</w:t>
      </w:r>
    </w:p>
    <w:p w:rsidR="006A1A1A" w:rsidRDefault="006A1A1A">
      <w:pPr>
        <w:rPr>
          <w:sz w:val="28"/>
        </w:rPr>
      </w:pPr>
    </w:p>
    <w:p w:rsidR="006A1A1A" w:rsidRDefault="00F4334F">
      <w:pPr>
        <w:jc w:val="center"/>
        <w:rPr>
          <w:sz w:val="28"/>
        </w:rPr>
      </w:pPr>
      <w:r>
        <w:rPr>
          <w:sz w:val="28"/>
        </w:rPr>
        <w:t xml:space="preserve">Analysis on the Technical Path of State Owned Assets Information System </w:t>
      </w:r>
    </w:p>
    <w:p w:rsidR="006A1A1A" w:rsidRDefault="00F4334F">
      <w:pPr>
        <w:jc w:val="center"/>
        <w:rPr>
          <w:sz w:val="28"/>
        </w:rPr>
      </w:pPr>
      <w:r>
        <w:rPr>
          <w:sz w:val="28"/>
        </w:rPr>
        <w:t>under the New A</w:t>
      </w:r>
      <w:r>
        <w:rPr>
          <w:sz w:val="28"/>
        </w:rPr>
        <w:t>ccounting Standards</w:t>
      </w:r>
    </w:p>
    <w:p w:rsidR="006A1A1A" w:rsidRDefault="00F4334F">
      <w:pPr>
        <w:jc w:val="center"/>
      </w:pPr>
      <w:r>
        <w:t>Zhao Qiang  Beijing Normal University Property Management Office  100875</w:t>
      </w:r>
    </w:p>
    <w:p w:rsidR="006A1A1A" w:rsidRDefault="006A1A1A">
      <w:pPr>
        <w:jc w:val="center"/>
      </w:pPr>
    </w:p>
    <w:p w:rsidR="006A1A1A" w:rsidRDefault="00F4334F">
      <w:pPr>
        <w:jc w:val="center"/>
      </w:pPr>
      <w:r>
        <w:t>Abstract</w:t>
      </w:r>
    </w:p>
    <w:p w:rsidR="006A1A1A" w:rsidRDefault="00F4334F">
      <w:pPr>
        <w:ind w:firstLine="480"/>
      </w:pPr>
      <w:r>
        <w:t xml:space="preserve">The ministry of finance issued the revision of Accounting System of College and Universities on December 30,2013, and ordered it to be put into practice </w:t>
      </w:r>
      <w:r>
        <w:t>on January 1, 2014. The new system puts forward some new requirements to the assets management of colleges and universities. Facing the new system, colleges and universities should also set up an effective asset information management system.</w:t>
      </w:r>
    </w:p>
    <w:p w:rsidR="006A1A1A" w:rsidRDefault="006A1A1A">
      <w:pPr>
        <w:ind w:firstLine="480"/>
      </w:pPr>
    </w:p>
    <w:p w:rsidR="006A1A1A" w:rsidRDefault="00F4334F">
      <w:pPr>
        <w:rPr>
          <w:b/>
        </w:rPr>
      </w:pPr>
      <w:r>
        <w:rPr>
          <w:b/>
        </w:rPr>
        <w:t xml:space="preserve">Key Words:  </w:t>
      </w:r>
      <w:r>
        <w:t>New Accounting Standards,  University,  State-owned Property,  Asset Information System</w:t>
      </w:r>
    </w:p>
    <w:sectPr w:rsidR="006A1A1A" w:rsidSect="006A1A1A">
      <w:footerReference w:type="default" r:id="rId7"/>
      <w:endnotePr>
        <w:numFmt w:val="decimal"/>
      </w:endnotePr>
      <w:pgSz w:w="11906" w:h="16838"/>
      <w:pgMar w:top="1418" w:right="1134" w:bottom="1134" w:left="1418" w:header="720"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34F" w:rsidRDefault="00F4334F" w:rsidP="006A1A1A">
      <w:pPr>
        <w:spacing w:line="240" w:lineRule="auto"/>
      </w:pPr>
      <w:r>
        <w:separator/>
      </w:r>
    </w:p>
  </w:endnote>
  <w:endnote w:type="continuationSeparator" w:id="0">
    <w:p w:rsidR="00F4334F" w:rsidRDefault="00F4334F" w:rsidP="006A1A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Euclid">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A1A" w:rsidRDefault="006A1A1A">
    <w:pPr>
      <w:jc w:val="center"/>
    </w:pPr>
    <w:r>
      <w:fldChar w:fldCharType="begin"/>
    </w:r>
    <w:r w:rsidR="00F4334F">
      <w:instrText xml:space="preserve"> PAGE \* Arabic </w:instrText>
    </w:r>
    <w:r>
      <w:fldChar w:fldCharType="separate"/>
    </w:r>
    <w:r w:rsidR="00757BCC">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34F" w:rsidRDefault="00F4334F" w:rsidP="006A1A1A">
      <w:pPr>
        <w:spacing w:line="240" w:lineRule="auto"/>
      </w:pPr>
      <w:r>
        <w:separator/>
      </w:r>
    </w:p>
  </w:footnote>
  <w:footnote w:type="continuationSeparator" w:id="0">
    <w:p w:rsidR="00F4334F" w:rsidRDefault="00F4334F" w:rsidP="006A1A1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D451E"/>
    <w:multiLevelType w:val="multilevel"/>
    <w:tmpl w:val="B590DAC6"/>
    <w:name w:val="编号列表 1"/>
    <w:lvl w:ilvl="0">
      <w:start w:val="1"/>
      <w:numFmt w:val="decimal"/>
      <w:pStyle w:val="1"/>
      <w:suff w:val="nothing"/>
      <w:lvlText w:val="%1、"/>
      <w:lvlJc w:val="left"/>
      <w:pPr>
        <w:ind w:left="0" w:firstLine="0"/>
      </w:pPr>
      <w:rPr>
        <w:b/>
        <w:smallCaps w:val="0"/>
        <w:spacing w:val="0"/>
        <w:vertAlign w:val="baseline"/>
      </w:rPr>
    </w:lvl>
    <w:lvl w:ilvl="1">
      <w:start w:val="1"/>
      <w:numFmt w:val="decimal"/>
      <w:pStyle w:val="2"/>
      <w:suff w:val="nothing"/>
      <w:lvlText w:val="(%2)"/>
      <w:lvlJc w:val="left"/>
      <w:pPr>
        <w:ind w:left="0" w:firstLine="0"/>
      </w:pPr>
    </w:lvl>
    <w:lvl w:ilvl="2">
      <w:start w:val="1"/>
      <w:numFmt w:val="decimal"/>
      <w:pStyle w:val="3"/>
      <w:suff w:val="nothing"/>
      <w:lvlText w:val="%3."/>
      <w:lvlJc w:val="left"/>
      <w:pPr>
        <w:ind w:left="0" w:firstLine="0"/>
      </w:pPr>
    </w:lvl>
    <w:lvl w:ilvl="3">
      <w:start w:val="1"/>
      <w:numFmt w:val="decimal"/>
      <w:pStyle w:val="4"/>
      <w:suff w:val="nothing"/>
      <w:lvlText w:val="（%4）"/>
      <w:lvlJc w:val="left"/>
      <w:pPr>
        <w:ind w:left="0" w:firstLine="0"/>
      </w:pPr>
    </w:lvl>
    <w:lvl w:ilvl="4">
      <w:start w:val="1"/>
      <w:numFmt w:val="decimal"/>
      <w:pStyle w:val="5"/>
      <w:lvlText w:val="%5"/>
      <w:lvlJc w:val="left"/>
      <w:pPr>
        <w:ind w:left="1701" w:firstLine="0"/>
      </w:pPr>
    </w:lvl>
    <w:lvl w:ilvl="5">
      <w:start w:val="1"/>
      <w:numFmt w:val="decimal"/>
      <w:pStyle w:val="6"/>
      <w:lvlText w:val="%6"/>
      <w:lvlJc w:val="left"/>
      <w:pPr>
        <w:ind w:left="2126" w:firstLine="0"/>
      </w:pPr>
    </w:lvl>
    <w:lvl w:ilvl="6">
      <w:start w:val="1"/>
      <w:numFmt w:val="decimal"/>
      <w:pStyle w:val="7"/>
      <w:suff w:val="space"/>
      <w:lvlText w:val="表%7"/>
      <w:lvlJc w:val="left"/>
      <w:pPr>
        <w:ind w:left="0" w:firstLine="0"/>
      </w:pPr>
    </w:lvl>
    <w:lvl w:ilvl="7">
      <w:start w:val="1"/>
      <w:numFmt w:val="decimal"/>
      <w:pStyle w:val="8"/>
      <w:suff w:val="space"/>
      <w:lvlText w:val="图%8"/>
      <w:lvlJc w:val="left"/>
      <w:pPr>
        <w:ind w:left="0" w:firstLine="0"/>
      </w:pPr>
    </w:lvl>
    <w:lvl w:ilvl="8">
      <w:start w:val="1"/>
      <w:numFmt w:val="decimal"/>
      <w:lvlText w:val="%1.%2.%3.%4.%5.%6.%7.%8.%9"/>
      <w:lvlJc w:val="left"/>
      <w:pPr>
        <w:ind w:left="3402" w:firstLine="0"/>
      </w:pPr>
    </w:lvl>
  </w:abstractNum>
  <w:abstractNum w:abstractNumId="1">
    <w:nsid w:val="0C596153"/>
    <w:multiLevelType w:val="singleLevel"/>
    <w:tmpl w:val="11E28D76"/>
    <w:name w:val="Bullet 4"/>
    <w:lvl w:ilvl="0">
      <w:start w:val="1"/>
      <w:numFmt w:val="decimal"/>
      <w:lvlText w:val="%1"/>
      <w:lvlJc w:val="left"/>
      <w:pPr>
        <w:tabs>
          <w:tab w:val="num" w:pos="0"/>
        </w:tabs>
        <w:ind w:left="0" w:firstLine="0"/>
      </w:pPr>
      <w:rPr>
        <w:rFonts w:ascii="黑体" w:eastAsia="黑体" w:hAnsi="黑体" w:hint="eastAsia"/>
        <w:b/>
        <w:sz w:val="32"/>
      </w:rPr>
    </w:lvl>
  </w:abstractNum>
  <w:abstractNum w:abstractNumId="2">
    <w:nsid w:val="2CAC760C"/>
    <w:multiLevelType w:val="multilevel"/>
    <w:tmpl w:val="8BE69314"/>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3">
    <w:nsid w:val="394121A4"/>
    <w:multiLevelType w:val="singleLevel"/>
    <w:tmpl w:val="84CE4A00"/>
    <w:name w:val="Bullet 5"/>
    <w:lvl w:ilvl="0">
      <w:start w:val="1"/>
      <w:numFmt w:val="lowerLetter"/>
      <w:lvlText w:val="%1"/>
      <w:lvlJc w:val="left"/>
      <w:pPr>
        <w:tabs>
          <w:tab w:val="num" w:pos="0"/>
        </w:tabs>
        <w:ind w:left="0" w:firstLine="0"/>
      </w:pPr>
    </w:lvl>
  </w:abstractNum>
  <w:abstractNum w:abstractNumId="4">
    <w:nsid w:val="3A64444E"/>
    <w:multiLevelType w:val="singleLevel"/>
    <w:tmpl w:val="4B10268C"/>
    <w:name w:val="Bullet 9"/>
    <w:lvl w:ilvl="0">
      <w:start w:val="1"/>
      <w:numFmt w:val="decimal"/>
      <w:lvlText w:val="%1"/>
      <w:lvlJc w:val="left"/>
      <w:pPr>
        <w:tabs>
          <w:tab w:val="num" w:pos="0"/>
        </w:tabs>
        <w:ind w:left="0" w:firstLine="0"/>
      </w:pPr>
      <w:rPr>
        <w:b/>
        <w:smallCaps w:val="0"/>
        <w:spacing w:val="0"/>
        <w:vertAlign w:val="baseline"/>
      </w:rPr>
    </w:lvl>
  </w:abstractNum>
  <w:abstractNum w:abstractNumId="5">
    <w:nsid w:val="3AE777B0"/>
    <w:multiLevelType w:val="singleLevel"/>
    <w:tmpl w:val="D674CB16"/>
    <w:name w:val="Bullet 6"/>
    <w:lvl w:ilvl="0">
      <w:start w:val="1"/>
      <w:numFmt w:val="lowerRoman"/>
      <w:lvlText w:val="%1"/>
      <w:lvlJc w:val="left"/>
      <w:pPr>
        <w:tabs>
          <w:tab w:val="num" w:pos="0"/>
        </w:tabs>
        <w:ind w:left="0" w:firstLine="0"/>
      </w:pPr>
    </w:lvl>
  </w:abstractNum>
  <w:abstractNum w:abstractNumId="6">
    <w:nsid w:val="48EB1BE2"/>
    <w:multiLevelType w:val="singleLevel"/>
    <w:tmpl w:val="CC206218"/>
    <w:name w:val="Bullet 2"/>
    <w:lvl w:ilvl="0">
      <w:start w:val="1"/>
      <w:numFmt w:val="decimal"/>
      <w:lvlText w:val="%1"/>
      <w:lvlJc w:val="left"/>
      <w:pPr>
        <w:tabs>
          <w:tab w:val="num" w:pos="0"/>
        </w:tabs>
        <w:ind w:left="0" w:firstLine="0"/>
      </w:pPr>
      <w:rPr>
        <w:rFonts w:ascii="Times New Roman" w:hAnsi="Times New Roman" w:cs="Times New Roman" w:hint="eastAsia"/>
        <w:b w:val="0"/>
        <w:smallCaps w:val="0"/>
        <w:noProof/>
        <w:color w:val="000000"/>
        <w:spacing w:val="0"/>
        <w:w w:val="50"/>
        <w:sz w:val="0"/>
        <w:szCs w:val="0"/>
        <w:shd w:val="clear" w:color="auto" w:fill="000000"/>
        <w:vertAlign w:val="baseline"/>
      </w:rPr>
    </w:lvl>
  </w:abstractNum>
  <w:abstractNum w:abstractNumId="7">
    <w:nsid w:val="57800599"/>
    <w:multiLevelType w:val="singleLevel"/>
    <w:tmpl w:val="FE581F6A"/>
    <w:name w:val="Bullet 8"/>
    <w:lvl w:ilvl="0">
      <w:start w:val="1"/>
      <w:numFmt w:val="decimal"/>
      <w:lvlText w:val="%1"/>
      <w:lvlJc w:val="left"/>
      <w:pPr>
        <w:tabs>
          <w:tab w:val="num" w:pos="0"/>
        </w:tabs>
        <w:ind w:left="0" w:firstLine="0"/>
      </w:pPr>
    </w:lvl>
  </w:abstractNum>
  <w:abstractNum w:abstractNumId="8">
    <w:nsid w:val="5AD72BB0"/>
    <w:multiLevelType w:val="singleLevel"/>
    <w:tmpl w:val="4EEAE33A"/>
    <w:name w:val="Bullet 7"/>
    <w:lvl w:ilvl="0">
      <w:start w:val="1"/>
      <w:numFmt w:val="decimal"/>
      <w:lvlText w:val="%1"/>
      <w:lvlJc w:val="left"/>
      <w:pPr>
        <w:tabs>
          <w:tab w:val="num" w:pos="0"/>
        </w:tabs>
        <w:ind w:left="0" w:firstLine="0"/>
      </w:pPr>
    </w:lvl>
  </w:abstractNum>
  <w:abstractNum w:abstractNumId="9">
    <w:nsid w:val="647F3146"/>
    <w:multiLevelType w:val="singleLevel"/>
    <w:tmpl w:val="0DDE5E82"/>
    <w:name w:val="Bullet 3"/>
    <w:lvl w:ilvl="0">
      <w:start w:val="1"/>
      <w:numFmt w:val="decimal"/>
      <w:lvlText w:val="%1"/>
      <w:lvlJc w:val="left"/>
      <w:pPr>
        <w:tabs>
          <w:tab w:val="num" w:pos="0"/>
        </w:tabs>
        <w:ind w:left="0" w:firstLine="0"/>
      </w:pPr>
    </w:lvl>
  </w:abstractNum>
  <w:num w:numId="1">
    <w:abstractNumId w:val="0"/>
  </w:num>
  <w:num w:numId="2">
    <w:abstractNumId w:val="6"/>
  </w:num>
  <w:num w:numId="3">
    <w:abstractNumId w:val="9"/>
  </w:num>
  <w:num w:numId="4">
    <w:abstractNumId w:val="1"/>
  </w:num>
  <w:num w:numId="5">
    <w:abstractNumId w:val="3"/>
  </w:num>
  <w:num w:numId="6">
    <w:abstractNumId w:val="5"/>
  </w:num>
  <w:num w:numId="7">
    <w:abstractNumId w:val="8"/>
  </w:num>
  <w:num w:numId="8">
    <w:abstractNumId w:val="7"/>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6A1A1A"/>
    <w:rsid w:val="006A1A1A"/>
    <w:rsid w:val="00757BCC"/>
    <w:rsid w:val="00F433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1"/>
        <w:sz w:val="24"/>
        <w:szCs w:val="22"/>
        <w:lang w:val="en-US" w:eastAsia="zh-CN" w:bidi="ar-SA"/>
      </w:rPr>
    </w:rPrDefault>
    <w:pPrDefault>
      <w:pPr>
        <w:widowControl w:val="0"/>
        <w:spacing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6A1A1A"/>
  </w:style>
  <w:style w:type="paragraph" w:styleId="1">
    <w:name w:val="heading 1"/>
    <w:qFormat/>
    <w:rsid w:val="006A1A1A"/>
    <w:pPr>
      <w:keepNext/>
      <w:keepLines/>
      <w:numPr>
        <w:numId w:val="1"/>
      </w:numPr>
      <w:spacing w:before="50" w:after="50"/>
      <w:outlineLvl w:val="0"/>
    </w:pPr>
    <w:rPr>
      <w:rFonts w:ascii="黑体" w:eastAsia="黑体" w:hAnsi="黑体"/>
      <w:b/>
      <w:bCs/>
      <w:kern w:val="0"/>
      <w:sz w:val="28"/>
      <w:szCs w:val="44"/>
    </w:rPr>
  </w:style>
  <w:style w:type="paragraph" w:styleId="2">
    <w:name w:val="heading 2"/>
    <w:qFormat/>
    <w:rsid w:val="006A1A1A"/>
    <w:pPr>
      <w:keepNext/>
      <w:keepLines/>
      <w:numPr>
        <w:ilvl w:val="1"/>
        <w:numId w:val="1"/>
      </w:numPr>
      <w:spacing w:before="50"/>
      <w:outlineLvl w:val="1"/>
    </w:pPr>
    <w:rPr>
      <w:rFonts w:ascii="黑体" w:eastAsia="黑体" w:hAnsi="黑体"/>
      <w:b/>
      <w:bCs/>
      <w:szCs w:val="32"/>
    </w:rPr>
  </w:style>
  <w:style w:type="paragraph" w:styleId="3">
    <w:name w:val="heading 3"/>
    <w:qFormat/>
    <w:rsid w:val="006A1A1A"/>
    <w:pPr>
      <w:keepNext/>
      <w:keepLines/>
      <w:numPr>
        <w:ilvl w:val="2"/>
        <w:numId w:val="1"/>
      </w:numPr>
      <w:ind w:firstLine="200"/>
      <w:outlineLvl w:val="2"/>
    </w:pPr>
    <w:rPr>
      <w:rFonts w:ascii="黑体" w:eastAsia="黑体" w:hAnsi="黑体"/>
      <w:b/>
      <w:bCs/>
      <w:szCs w:val="32"/>
    </w:rPr>
  </w:style>
  <w:style w:type="paragraph" w:styleId="4">
    <w:name w:val="heading 4"/>
    <w:qFormat/>
    <w:rsid w:val="006A1A1A"/>
    <w:pPr>
      <w:keepNext/>
      <w:keepLines/>
      <w:numPr>
        <w:ilvl w:val="3"/>
        <w:numId w:val="1"/>
      </w:numPr>
      <w:outlineLvl w:val="3"/>
    </w:pPr>
    <w:rPr>
      <w:rFonts w:ascii="黑体" w:eastAsia="黑体" w:hAnsi="黑体"/>
      <w:b/>
      <w:bCs/>
      <w:szCs w:val="28"/>
    </w:rPr>
  </w:style>
  <w:style w:type="paragraph" w:styleId="5">
    <w:name w:val="heading 5"/>
    <w:qFormat/>
    <w:rsid w:val="006A1A1A"/>
    <w:pPr>
      <w:keepNext/>
      <w:keepLines/>
      <w:numPr>
        <w:ilvl w:val="4"/>
        <w:numId w:val="1"/>
      </w:numPr>
      <w:spacing w:before="280" w:after="290" w:line="376" w:lineRule="atLeast"/>
      <w:ind w:left="2551" w:hanging="850"/>
      <w:outlineLvl w:val="4"/>
    </w:pPr>
    <w:rPr>
      <w:b/>
      <w:bCs/>
      <w:sz w:val="28"/>
      <w:szCs w:val="28"/>
    </w:rPr>
  </w:style>
  <w:style w:type="paragraph" w:styleId="6">
    <w:name w:val="heading 6"/>
    <w:qFormat/>
    <w:rsid w:val="006A1A1A"/>
    <w:pPr>
      <w:keepNext/>
      <w:keepLines/>
      <w:numPr>
        <w:ilvl w:val="5"/>
        <w:numId w:val="1"/>
      </w:numPr>
      <w:spacing w:before="240" w:after="64" w:line="320" w:lineRule="atLeast"/>
      <w:ind w:left="3260" w:hanging="1134"/>
      <w:outlineLvl w:val="5"/>
    </w:pPr>
    <w:rPr>
      <w:rFonts w:ascii="Calibri Light" w:eastAsia="Calibri Light" w:hAnsi="Calibri Light"/>
      <w:b/>
      <w:bCs/>
      <w:szCs w:val="24"/>
    </w:rPr>
  </w:style>
  <w:style w:type="paragraph" w:styleId="7">
    <w:name w:val="heading 7"/>
    <w:qFormat/>
    <w:rsid w:val="006A1A1A"/>
    <w:pPr>
      <w:keepNext/>
      <w:keepLines/>
      <w:numPr>
        <w:ilvl w:val="6"/>
        <w:numId w:val="1"/>
      </w:numPr>
      <w:spacing w:line="240" w:lineRule="auto"/>
      <w:jc w:val="center"/>
      <w:outlineLvl w:val="6"/>
    </w:pPr>
    <w:rPr>
      <w:bCs/>
      <w:sz w:val="21"/>
      <w:szCs w:val="24"/>
    </w:rPr>
  </w:style>
  <w:style w:type="paragraph" w:styleId="8">
    <w:name w:val="heading 8"/>
    <w:qFormat/>
    <w:rsid w:val="006A1A1A"/>
    <w:pPr>
      <w:keepNext/>
      <w:keepLines/>
      <w:numPr>
        <w:ilvl w:val="7"/>
        <w:numId w:val="1"/>
      </w:numPr>
      <w:spacing w:line="240" w:lineRule="auto"/>
      <w:jc w:val="center"/>
      <w:outlineLvl w:val="7"/>
    </w:pPr>
    <w:rPr>
      <w:rFonts w:eastAsia="Calibri Light"/>
      <w:sz w:val="21"/>
      <w:szCs w:val="24"/>
    </w:rPr>
  </w:style>
  <w:style w:type="paragraph" w:styleId="9">
    <w:name w:val="heading 9"/>
    <w:qFormat/>
    <w:rsid w:val="006A1A1A"/>
    <w:pPr>
      <w:keepNext/>
      <w:keepLines/>
      <w:spacing w:before="240" w:after="64" w:line="320" w:lineRule="atLeast"/>
      <w:outlineLvl w:val="8"/>
    </w:pPr>
    <w:rPr>
      <w:rFonts w:ascii="Calibri Light" w:eastAsia="Calibri Light" w:hAnsi="Calibri Light"/>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qFormat/>
    <w:rsid w:val="006A1A1A"/>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6A1A1A"/>
    <w:pPr>
      <w:tabs>
        <w:tab w:val="center" w:pos="4153"/>
        <w:tab w:val="right" w:pos="8306"/>
      </w:tabs>
      <w:jc w:val="left"/>
    </w:pPr>
    <w:rPr>
      <w:sz w:val="18"/>
      <w:szCs w:val="18"/>
    </w:rPr>
  </w:style>
  <w:style w:type="paragraph" w:styleId="a3">
    <w:name w:val="Title"/>
    <w:qFormat/>
    <w:rsid w:val="006A1A1A"/>
    <w:pPr>
      <w:spacing w:before="50" w:after="50"/>
      <w:jc w:val="center"/>
      <w:outlineLvl w:val="0"/>
    </w:pPr>
    <w:rPr>
      <w:rFonts w:eastAsia="黑体"/>
      <w:b/>
      <w:bCs/>
      <w:sz w:val="32"/>
      <w:szCs w:val="32"/>
    </w:rPr>
  </w:style>
  <w:style w:type="paragraph" w:customStyle="1" w:styleId="20">
    <w:name w:val="基于正文首行缩进2字符"/>
    <w:qFormat/>
    <w:rsid w:val="006A1A1A"/>
    <w:pPr>
      <w:ind w:firstLine="200"/>
    </w:pPr>
  </w:style>
  <w:style w:type="paragraph" w:customStyle="1" w:styleId="a4">
    <w:name w:val="单倍行距（用于图片与表格）"/>
    <w:qFormat/>
    <w:rsid w:val="006A1A1A"/>
    <w:pPr>
      <w:spacing w:line="240" w:lineRule="auto"/>
      <w:jc w:val="center"/>
    </w:pPr>
    <w:rPr>
      <w:sz w:val="21"/>
    </w:rPr>
  </w:style>
  <w:style w:type="paragraph" w:styleId="a5">
    <w:name w:val="Balloon Text"/>
    <w:qFormat/>
    <w:rsid w:val="006A1A1A"/>
    <w:pPr>
      <w:spacing w:line="240" w:lineRule="auto"/>
    </w:pPr>
    <w:rPr>
      <w:sz w:val="18"/>
      <w:szCs w:val="18"/>
    </w:rPr>
  </w:style>
  <w:style w:type="paragraph" w:customStyle="1" w:styleId="MTDisplayEquation">
    <w:name w:val="MTDisplayEquation"/>
    <w:qFormat/>
    <w:rsid w:val="006A1A1A"/>
    <w:pPr>
      <w:tabs>
        <w:tab w:val="center" w:pos="4680"/>
        <w:tab w:val="right" w:pos="9360"/>
      </w:tabs>
      <w:spacing w:line="240" w:lineRule="auto"/>
    </w:pPr>
    <w:rPr>
      <w:rFonts w:ascii="Euclid" w:hAnsi="Euclid"/>
    </w:rPr>
  </w:style>
  <w:style w:type="paragraph" w:styleId="10">
    <w:name w:val="toc 1"/>
    <w:qFormat/>
    <w:rsid w:val="006A1A1A"/>
  </w:style>
  <w:style w:type="paragraph" w:styleId="21">
    <w:name w:val="toc 2"/>
    <w:qFormat/>
    <w:rsid w:val="006A1A1A"/>
    <w:pPr>
      <w:ind w:left="420"/>
    </w:pPr>
  </w:style>
  <w:style w:type="paragraph" w:styleId="30">
    <w:name w:val="toc 3"/>
    <w:qFormat/>
    <w:rsid w:val="006A1A1A"/>
    <w:pPr>
      <w:ind w:left="840"/>
    </w:pPr>
  </w:style>
  <w:style w:type="paragraph" w:customStyle="1" w:styleId="EndNoteBibliographyTitle">
    <w:name w:val="EndNote Bibliography Title"/>
    <w:qFormat/>
    <w:rsid w:val="006A1A1A"/>
    <w:pPr>
      <w:jc w:val="center"/>
    </w:pPr>
    <w:rPr>
      <w:rFonts w:ascii="宋体" w:hAnsi="宋体"/>
      <w:noProof/>
      <w:sz w:val="20"/>
    </w:rPr>
  </w:style>
  <w:style w:type="paragraph" w:customStyle="1" w:styleId="EndNoteBibliography">
    <w:name w:val="EndNote Bibliography"/>
    <w:qFormat/>
    <w:rsid w:val="006A1A1A"/>
    <w:pPr>
      <w:spacing w:line="240" w:lineRule="exact"/>
    </w:pPr>
    <w:rPr>
      <w:rFonts w:ascii="宋体" w:hAnsi="宋体"/>
      <w:noProof/>
      <w:sz w:val="20"/>
    </w:rPr>
  </w:style>
  <w:style w:type="paragraph" w:styleId="TOC">
    <w:name w:val="TOC Heading"/>
    <w:basedOn w:val="10"/>
    <w:qFormat/>
    <w:rsid w:val="006A1A1A"/>
    <w:pPr>
      <w:widowControl/>
      <w:spacing w:before="480" w:line="276" w:lineRule="auto"/>
      <w:jc w:val="left"/>
    </w:pPr>
    <w:rPr>
      <w:rFonts w:ascii="Calibri Light" w:eastAsia="Calibri Light" w:hAnsi="Calibri Light"/>
      <w:color w:val="2E74B5"/>
      <w:szCs w:val="28"/>
    </w:rPr>
  </w:style>
  <w:style w:type="paragraph" w:styleId="70">
    <w:name w:val="toc 7"/>
    <w:qFormat/>
    <w:rsid w:val="006A1A1A"/>
    <w:pPr>
      <w:ind w:left="2520"/>
    </w:pPr>
  </w:style>
  <w:style w:type="character" w:customStyle="1" w:styleId="a6">
    <w:name w:val="页眉字符"/>
    <w:rsid w:val="006A1A1A"/>
    <w:rPr>
      <w:sz w:val="18"/>
      <w:szCs w:val="18"/>
    </w:rPr>
  </w:style>
  <w:style w:type="character" w:customStyle="1" w:styleId="a7">
    <w:name w:val="页脚字符"/>
    <w:rsid w:val="006A1A1A"/>
    <w:rPr>
      <w:sz w:val="18"/>
      <w:szCs w:val="18"/>
    </w:rPr>
  </w:style>
  <w:style w:type="character" w:customStyle="1" w:styleId="50">
    <w:name w:val="标题 5字符"/>
    <w:rsid w:val="006A1A1A"/>
    <w:rPr>
      <w:rFonts w:ascii="Times New Roman" w:eastAsia="宋体" w:hAnsi="Times New Roman"/>
      <w:b/>
      <w:bCs/>
      <w:sz w:val="28"/>
      <w:szCs w:val="28"/>
    </w:rPr>
  </w:style>
  <w:style w:type="character" w:customStyle="1" w:styleId="71">
    <w:name w:val="标题 7字符"/>
    <w:rsid w:val="006A1A1A"/>
    <w:rPr>
      <w:rFonts w:ascii="Times New Roman" w:eastAsia="宋体" w:hAnsi="Times New Roman"/>
      <w:bCs/>
      <w:szCs w:val="24"/>
    </w:rPr>
  </w:style>
  <w:style w:type="character" w:customStyle="1" w:styleId="a8">
    <w:name w:val="标题字符"/>
    <w:rsid w:val="006A1A1A"/>
    <w:rPr>
      <w:rFonts w:ascii="Times New Roman" w:eastAsia="黑体" w:hAnsi="Times New Roman"/>
      <w:b/>
      <w:bCs/>
      <w:sz w:val="32"/>
      <w:szCs w:val="32"/>
    </w:rPr>
  </w:style>
  <w:style w:type="character" w:customStyle="1" w:styleId="11">
    <w:name w:val="标题 1字符"/>
    <w:rsid w:val="006A1A1A"/>
    <w:rPr>
      <w:rFonts w:ascii="黑体" w:eastAsia="黑体" w:hAnsi="黑体"/>
      <w:b/>
      <w:bCs/>
      <w:kern w:val="0"/>
      <w:sz w:val="28"/>
      <w:szCs w:val="44"/>
    </w:rPr>
  </w:style>
  <w:style w:type="character" w:customStyle="1" w:styleId="2Char">
    <w:name w:val="基于正文首行缩进2字符 Char"/>
    <w:rsid w:val="006A1A1A"/>
    <w:rPr>
      <w:rFonts w:ascii="Times New Roman" w:eastAsia="宋体" w:hAnsi="Times New Roman"/>
      <w:sz w:val="24"/>
    </w:rPr>
  </w:style>
  <w:style w:type="character" w:customStyle="1" w:styleId="22">
    <w:name w:val="标题 2字符"/>
    <w:rsid w:val="006A1A1A"/>
    <w:rPr>
      <w:rFonts w:ascii="黑体" w:eastAsia="黑体" w:hAnsi="黑体"/>
      <w:b/>
      <w:bCs/>
      <w:sz w:val="24"/>
      <w:szCs w:val="32"/>
    </w:rPr>
  </w:style>
  <w:style w:type="character" w:customStyle="1" w:styleId="31">
    <w:name w:val="标题 3字符"/>
    <w:rsid w:val="006A1A1A"/>
    <w:rPr>
      <w:rFonts w:ascii="黑体" w:eastAsia="黑体" w:hAnsi="黑体"/>
      <w:b/>
      <w:bCs/>
      <w:sz w:val="24"/>
      <w:szCs w:val="32"/>
    </w:rPr>
  </w:style>
  <w:style w:type="character" w:customStyle="1" w:styleId="40">
    <w:name w:val="标题 4字符"/>
    <w:rsid w:val="006A1A1A"/>
    <w:rPr>
      <w:rFonts w:ascii="黑体" w:eastAsia="黑体" w:hAnsi="黑体"/>
      <w:b/>
      <w:bCs/>
      <w:sz w:val="24"/>
      <w:szCs w:val="28"/>
    </w:rPr>
  </w:style>
  <w:style w:type="character" w:customStyle="1" w:styleId="60">
    <w:name w:val="标题 6字符"/>
    <w:rsid w:val="006A1A1A"/>
    <w:rPr>
      <w:rFonts w:ascii="Calibri Light" w:eastAsia="Calibri Light" w:hAnsi="Calibri Light"/>
      <w:b/>
      <w:bCs/>
      <w:sz w:val="24"/>
      <w:szCs w:val="24"/>
    </w:rPr>
  </w:style>
  <w:style w:type="character" w:customStyle="1" w:styleId="80">
    <w:name w:val="标题 8字符"/>
    <w:rsid w:val="006A1A1A"/>
    <w:rPr>
      <w:rFonts w:ascii="Times New Roman" w:eastAsia="Calibri Light" w:hAnsi="Times New Roman"/>
      <w:szCs w:val="24"/>
    </w:rPr>
  </w:style>
  <w:style w:type="character" w:customStyle="1" w:styleId="Char">
    <w:name w:val="单倍行距（用于图片与表格） Char"/>
    <w:rsid w:val="006A1A1A"/>
    <w:rPr>
      <w:rFonts w:ascii="Times New Roman" w:eastAsia="宋体" w:hAnsi="Times New Roman"/>
    </w:rPr>
  </w:style>
  <w:style w:type="character" w:customStyle="1" w:styleId="a9">
    <w:name w:val="批注框文本字符"/>
    <w:rsid w:val="006A1A1A"/>
    <w:rPr>
      <w:rFonts w:ascii="Times New Roman" w:eastAsia="宋体" w:hAnsi="Times New Roman"/>
      <w:sz w:val="18"/>
      <w:szCs w:val="18"/>
    </w:rPr>
  </w:style>
  <w:style w:type="character" w:customStyle="1" w:styleId="MTEquationSection">
    <w:name w:val="MTEquationSection"/>
    <w:basedOn w:val="11"/>
    <w:rsid w:val="006A1A1A"/>
    <w:rPr>
      <w:rFonts w:ascii="黑体" w:eastAsia="黑体" w:hAnsi="黑体"/>
      <w:b/>
      <w:bCs/>
      <w:i w:val="0"/>
      <w:vanish/>
      <w:color w:val="FF0000"/>
      <w:kern w:val="0"/>
      <w:sz w:val="32"/>
      <w:szCs w:val="44"/>
    </w:rPr>
  </w:style>
  <w:style w:type="character" w:customStyle="1" w:styleId="MTDisplayEquationChar">
    <w:name w:val="MTDisplayEquation Char"/>
    <w:rsid w:val="006A1A1A"/>
    <w:rPr>
      <w:rFonts w:ascii="Euclid" w:eastAsia="宋体" w:hAnsi="Euclid"/>
      <w:sz w:val="24"/>
    </w:rPr>
  </w:style>
  <w:style w:type="character" w:styleId="aa">
    <w:name w:val="Hyperlink"/>
    <w:rsid w:val="006A1A1A"/>
    <w:rPr>
      <w:color w:val="0563C1"/>
      <w:u w:val="single"/>
    </w:rPr>
  </w:style>
  <w:style w:type="character" w:customStyle="1" w:styleId="EndNoteBibliographyTitleChar">
    <w:name w:val="EndNote Bibliography Title Char"/>
    <w:basedOn w:val="2Char"/>
    <w:rsid w:val="006A1A1A"/>
    <w:rPr>
      <w:rFonts w:ascii="宋体" w:eastAsia="宋体" w:hAnsi="宋体" w:cs="Times New Roman"/>
      <w:noProof/>
      <w:sz w:val="20"/>
    </w:rPr>
  </w:style>
  <w:style w:type="character" w:customStyle="1" w:styleId="EndNoteBibliographyChar">
    <w:name w:val="EndNote Bibliography Char"/>
    <w:basedOn w:val="2Char"/>
    <w:rsid w:val="006A1A1A"/>
    <w:rPr>
      <w:rFonts w:ascii="宋体" w:eastAsia="宋体" w:hAnsi="宋体" w:cs="Times New Roman"/>
      <w:noProof/>
      <w:sz w:val="20"/>
    </w:rPr>
  </w:style>
  <w:style w:type="character" w:styleId="ab">
    <w:name w:val="Placeholder Text"/>
    <w:rsid w:val="006A1A1A"/>
    <w:rPr>
      <w:color w:val="808080"/>
    </w:rPr>
  </w:style>
  <w:style w:type="character" w:styleId="ac">
    <w:name w:val="FollowedHyperlink"/>
    <w:rsid w:val="006A1A1A"/>
    <w:rPr>
      <w:color w:val="954F72"/>
      <w:u w:val="single"/>
    </w:rPr>
  </w:style>
  <w:style w:type="character" w:customStyle="1" w:styleId="90">
    <w:name w:val="标题 9字符"/>
    <w:rsid w:val="006A1A1A"/>
    <w:rPr>
      <w:rFonts w:ascii="Calibri Light" w:eastAsia="Calibri Light" w:hAnsi="Calibri Light"/>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Times New Roman" w:hAnsi="Times New Roman" w:eastAsia="宋体" w:cs="Times New Roman"/>
        <w:kern w:val="1"/>
        <w:sz w:val="24"/>
        <w:szCs w:val="22"/>
        <w:lang w:val="en-us" w:eastAsia="zh-cn" w:bidi="ar-sa"/>
      </w:rPr>
    </w:rPrDefault>
    <w:pPrDefault>
      <w:pPr>
        <w:spacing w:line="400" w:lineRule="exact"/>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heading 1"/>
    <w:qFormat/>
    <w:basedOn w:val=""/>
    <w:next w:val=""/>
    <w:pPr>
      <w:numPr>
        <w:ilvl w:val="0"/>
        <w:numId w:val="1"/>
      </w:numPr>
      <w:ind w:left="0" w:firstLine="0"/>
      <w:spacing w:before="50" w:after="50"/>
      <w:keepNext/>
      <w:outlineLvl w:val="0"/>
      <w:keepLines/>
    </w:pPr>
    <w:rPr>
      <w:rFonts w:ascii="黑体" w:hAnsi="黑体" w:eastAsia="黑体"/>
      <w:b/>
      <w:bCs/>
      <w:kern w:val="0"/>
      <w:sz w:val="28"/>
      <w:szCs w:val="44"/>
    </w:rPr>
  </w:style>
  <w:style w:type="paragraph" w:styleId="2">
    <w:name w:val="heading 2"/>
    <w:qFormat/>
    <w:basedOn w:val=""/>
    <w:next w:val=""/>
    <w:pPr>
      <w:numPr>
        <w:ilvl w:val="1"/>
        <w:numId w:val="1"/>
      </w:numPr>
      <w:ind w:left="0" w:firstLine="0"/>
      <w:spacing w:before="50"/>
      <w:keepNext/>
      <w:outlineLvl w:val="1"/>
      <w:keepLines/>
    </w:pPr>
    <w:rPr>
      <w:rFonts w:ascii="黑体" w:hAnsi="黑体" w:eastAsia="黑体"/>
      <w:b/>
      <w:bCs/>
      <w:szCs w:val="32"/>
    </w:rPr>
  </w:style>
  <w:style w:type="paragraph" w:styleId="3">
    <w:name w:val="heading 3"/>
    <w:qFormat/>
    <w:basedOn w:val=""/>
    <w:next w:val=""/>
    <w:pPr>
      <w:numPr>
        <w:ilvl w:val="2"/>
        <w:numId w:val="1"/>
      </w:numPr>
      <w:ind w:left="0" w:firstLine="200"/>
      <w:keepNext/>
      <w:outlineLvl w:val="2"/>
      <w:keepLines/>
    </w:pPr>
    <w:rPr>
      <w:rFonts w:ascii="黑体" w:hAnsi="黑体" w:eastAsia="黑体"/>
      <w:b/>
      <w:bCs/>
      <w:szCs w:val="32"/>
    </w:rPr>
  </w:style>
  <w:style w:type="paragraph" w:styleId="4">
    <w:name w:val="heading 4"/>
    <w:qFormat/>
    <w:basedOn w:val=""/>
    <w:next w:val=""/>
    <w:pPr>
      <w:numPr>
        <w:ilvl w:val="3"/>
        <w:numId w:val="1"/>
      </w:numPr>
      <w:ind w:left="0" w:firstLine="0"/>
      <w:keepNext/>
      <w:outlineLvl w:val="3"/>
      <w:keepLines/>
    </w:pPr>
    <w:rPr>
      <w:rFonts w:ascii="黑体" w:hAnsi="黑体" w:eastAsia="黑体"/>
      <w:b/>
      <w:bCs/>
      <w:szCs w:val="28"/>
    </w:rPr>
  </w:style>
  <w:style w:type="paragraph" w:styleId="5">
    <w:name w:val="heading 5"/>
    <w:qFormat/>
    <w:basedOn w:val=""/>
    <w:next w:val=""/>
    <w:pPr>
      <w:numPr>
        <w:ilvl w:val="4"/>
        <w:numId w:val="1"/>
      </w:numPr>
      <w:ind w:left="2551" w:hanging="850"/>
      <w:spacing w:before="280" w:after="290" w:line="376" w:lineRule="atLeast"/>
      <w:keepNext/>
      <w:outlineLvl w:val="4"/>
      <w:keepLines/>
    </w:pPr>
    <w:rPr>
      <w:b/>
      <w:bCs/>
      <w:sz w:val="28"/>
      <w:szCs w:val="28"/>
    </w:rPr>
  </w:style>
  <w:style w:type="paragraph" w:styleId="6">
    <w:name w:val="heading 6"/>
    <w:qFormat/>
    <w:basedOn w:val=""/>
    <w:next w:val=""/>
    <w:pPr>
      <w:numPr>
        <w:ilvl w:val="5"/>
        <w:numId w:val="1"/>
      </w:numPr>
      <w:ind w:left="3260" w:hanging="1134"/>
      <w:spacing w:before="240" w:after="64" w:line="320" w:lineRule="atLeast"/>
      <w:keepNext/>
      <w:outlineLvl w:val="5"/>
      <w:keepLines/>
    </w:pPr>
    <w:rPr>
      <w:rFonts w:ascii="Calibri Light" w:hAnsi="Calibri Light" w:eastAsia="Calibri Light"/>
      <w:b/>
      <w:bCs/>
      <w:szCs w:val="24"/>
    </w:rPr>
  </w:style>
  <w:style w:type="paragraph" w:styleId="7">
    <w:name w:val="heading 7"/>
    <w:qFormat/>
    <w:basedOn w:val=""/>
    <w:next w:val=""/>
    <w:pPr>
      <w:numPr>
        <w:ilvl w:val="6"/>
        <w:numId w:val="1"/>
      </w:numPr>
      <w:ind w:left="0" w:firstLine="0"/>
      <w:spacing w:line="240" w:lineRule="auto"/>
      <w:jc w:val="center"/>
      <w:keepNext/>
      <w:outlineLvl w:val="6"/>
      <w:keepLines/>
    </w:pPr>
    <w:rPr>
      <w:bCs/>
      <w:sz w:val="21"/>
      <w:szCs w:val="24"/>
    </w:rPr>
  </w:style>
  <w:style w:type="paragraph" w:styleId="8">
    <w:name w:val="heading 8"/>
    <w:qFormat/>
    <w:basedOn w:val=""/>
    <w:next w:val=""/>
    <w:pPr>
      <w:numPr>
        <w:ilvl w:val="7"/>
        <w:numId w:val="1"/>
      </w:numPr>
      <w:ind w:left="0" w:firstLine="0"/>
      <w:spacing w:line="240" w:lineRule="auto"/>
      <w:jc w:val="center"/>
      <w:keepNext/>
      <w:outlineLvl w:val="7"/>
      <w:keepLines/>
    </w:pPr>
    <w:rPr>
      <w:rFonts w:eastAsia="Calibri Light"/>
      <w:sz w:val="21"/>
      <w:szCs w:val="24"/>
    </w:rPr>
  </w:style>
  <w:style w:type="paragraph" w:styleId="9">
    <w:name w:val="heading 9"/>
    <w:qFormat/>
    <w:basedOn w:val=""/>
    <w:next w:val=""/>
    <w:pPr>
      <w:spacing w:before="240" w:after="64" w:line="320" w:lineRule="atLeast"/>
      <w:keepNext/>
      <w:outlineLvl w:val="8"/>
      <w:keepLines/>
    </w:pPr>
    <w:rPr>
      <w:rFonts w:ascii="Calibri Light" w:hAnsi="Calibri Light" w:eastAsia="Calibri Light"/>
      <w:sz w:val="21"/>
      <w:szCs w:val="21"/>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Title"/>
    <w:qFormat/>
    <w:basedOn w:val=""/>
    <w:next w:val=""/>
    <w:pPr>
      <w:spacing w:before="50" w:after="50"/>
      <w:jc w:val="center"/>
      <w:outlineLvl w:val="0"/>
    </w:pPr>
    <w:rPr>
      <w:rFonts w:eastAsia="黑体"/>
      <w:b/>
      <w:bCs/>
      <w:sz w:val="32"/>
      <w:szCs w:val="32"/>
    </w:rPr>
  </w:style>
  <w:style w:type="paragraph" w:styleId="2" w:customStyle="1">
    <w:name w:val="基于正文首行缩进2字符"/>
    <w:qFormat/>
    <w:basedOn w:val=""/>
    <w:pPr>
      <w:ind w:firstLine="200"/>
    </w:pPr>
  </w:style>
  <w:style w:type="paragraph" w:styleId="" w:customStyle="1">
    <w:name w:val="单倍行距（用于图片与表格）"/>
    <w:qFormat/>
    <w:basedOn w:val=""/>
    <w:pPr>
      <w:spacing w:line="240" w:lineRule="auto"/>
      <w:jc w:val="center"/>
    </w:pPr>
    <w:rPr>
      <w:sz w:val="21"/>
    </w:rPr>
  </w:style>
  <w:style w:type="paragraph" w:styleId="">
    <w:name w:val="Balloon Text"/>
    <w:qFormat/>
    <w:basedOn w:val=""/>
    <w:pPr>
      <w:spacing w:line="240" w:lineRule="auto"/>
    </w:pPr>
    <w:rPr>
      <w:sz w:val="18"/>
      <w:szCs w:val="18"/>
    </w:rPr>
  </w:style>
  <w:style w:type="paragraph" w:styleId="MTDisplayEquation" w:customStyle="1">
    <w:name w:val="MTDisplayEquation"/>
    <w:qFormat/>
    <w:basedOn w:val=""/>
    <w:next w:val=""/>
    <w:pPr>
      <w:spacing w:line="240" w:lineRule="auto"/>
      <w:tabs>
        <w:tab w:val="center" w:pos="4680" w:leader="none"/>
        <w:tab w:val="right" w:pos="9360" w:leader="none"/>
      </w:tabs>
    </w:pPr>
    <w:rPr>
      <w:rFonts w:ascii="Euclid" w:hAnsi="Euclid"/>
    </w:rPr>
  </w:style>
  <w:style w:type="paragraph" w:styleId="1">
    <w:name w:val="toc 1"/>
    <w:qFormat/>
    <w:basedOn w:val=""/>
    <w:next w:val=""/>
  </w:style>
  <w:style w:type="paragraph" w:styleId="2">
    <w:name w:val="toc 2"/>
    <w:qFormat/>
    <w:basedOn w:val=""/>
    <w:next w:val=""/>
    <w:pPr>
      <w:ind w:left="420"/>
    </w:pPr>
  </w:style>
  <w:style w:type="paragraph" w:styleId="3">
    <w:name w:val="toc 3"/>
    <w:qFormat/>
    <w:basedOn w:val=""/>
    <w:next w:val=""/>
    <w:pPr>
      <w:ind w:left="840"/>
    </w:pPr>
  </w:style>
  <w:style w:type="paragraph" w:styleId="EndNoteBibliographyTitle" w:customStyle="1">
    <w:name w:val="EndNote Bibliography Title"/>
    <w:qFormat/>
    <w:basedOn w:val=""/>
    <w:pPr>
      <w:spacing/>
      <w:jc w:val="center"/>
    </w:pPr>
    <w:rPr>
      <w:rFonts w:ascii="宋体" w:hAnsi="宋体"/>
      <w:sz w:val="20"/>
      <w:noProof w:val="1"/>
    </w:rPr>
  </w:style>
  <w:style w:type="paragraph" w:styleId="EndNoteBibliography" w:customStyle="1">
    <w:name w:val="EndNote Bibliography"/>
    <w:qFormat/>
    <w:basedOn w:val=""/>
    <w:pPr>
      <w:spacing w:line="240" w:lineRule="exact"/>
    </w:pPr>
    <w:rPr>
      <w:rFonts w:ascii="宋体" w:hAnsi="宋体"/>
      <w:sz w:val="20"/>
      <w:noProof w:val="1"/>
    </w:rPr>
  </w:style>
  <w:style w:type="paragraph" w:styleId="TOC">
    <w:name w:val="TOC Heading"/>
    <w:qFormat/>
    <w:basedOn w:val="1"/>
    <w:next w:val=""/>
    <w:pPr>
      <w:numPr>
        <w:ilvl w:val="0"/>
        <w:numId w:val="0"/>
      </w:numPr>
      <w:ind w:left="0"/>
      <w:spacing w:before="480" w:after="0" w:line="276" w:lineRule="auto"/>
      <w:jc w:val="left"/>
      <w:outlineLvl w:val="9"/>
      <w:widowControl/>
    </w:pPr>
    <w:rPr>
      <w:rFonts w:ascii="Calibri Light" w:hAnsi="Calibri Light" w:eastAsia="Calibri Light"/>
      <w:color w:val="2e74b5"/>
      <w:kern w:val="1"/>
      <w:szCs w:val="28"/>
    </w:rPr>
  </w:style>
  <w:style w:type="paragraph" w:styleId="7">
    <w:name w:val="toc 7"/>
    <w:qFormat/>
    <w:basedOn w:val=""/>
    <w:next w:val=""/>
    <w:pPr>
      <w:ind w:left="2520"/>
    </w:pPr>
  </w:style>
  <w:style w:type="character" w:styleId="" w:default="1">
    <w:name w:val="Default Paragraph Font"/>
    <w:rPr>
      <w:rFonts w:ascii="Calibri" w:hAnsi="Calibri" w:eastAsia="Calibri"/>
      <w:sz w:val="21"/>
    </w:rPr>
  </w:style>
  <w:style w:type="character" w:styleId="" w:customStyle="1">
    <w:name w:val="页眉字符"/>
    <w:basedOn w:val=""/>
    <w:rPr>
      <w:sz w:val="18"/>
      <w:szCs w:val="18"/>
    </w:rPr>
  </w:style>
  <w:style w:type="character" w:styleId="" w:customStyle="1">
    <w:name w:val="页脚字符"/>
    <w:basedOn w:val=""/>
    <w:rPr>
      <w:sz w:val="18"/>
      <w:szCs w:val="18"/>
    </w:rPr>
  </w:style>
  <w:style w:type="character" w:styleId="5" w:customStyle="1">
    <w:name w:val="标题 5字符"/>
    <w:basedOn w:val=""/>
    <w:rPr>
      <w:rFonts w:ascii="Times New Roman" w:hAnsi="Times New Roman" w:eastAsia="宋体"/>
      <w:b/>
      <w:bCs/>
      <w:sz w:val="28"/>
      <w:szCs w:val="28"/>
    </w:rPr>
  </w:style>
  <w:style w:type="character" w:styleId="7" w:customStyle="1">
    <w:name w:val="标题 7字符"/>
    <w:basedOn w:val=""/>
    <w:rPr>
      <w:rFonts w:ascii="Times New Roman" w:hAnsi="Times New Roman" w:eastAsia="宋体"/>
      <w:bCs/>
      <w:szCs w:val="24"/>
    </w:rPr>
  </w:style>
  <w:style w:type="character" w:styleId="" w:customStyle="1">
    <w:name w:val="标题字符"/>
    <w:basedOn w:val=""/>
    <w:rPr>
      <w:rFonts w:ascii="Times New Roman" w:hAnsi="Times New Roman" w:eastAsia="黑体"/>
      <w:b/>
      <w:bCs/>
      <w:sz w:val="32"/>
      <w:szCs w:val="32"/>
    </w:rPr>
  </w:style>
  <w:style w:type="character" w:styleId="1" w:customStyle="1">
    <w:name w:val="标题 1字符"/>
    <w:basedOn w:val=""/>
    <w:rPr>
      <w:rFonts w:ascii="黑体" w:hAnsi="黑体" w:eastAsia="黑体"/>
      <w:b/>
      <w:bCs/>
      <w:kern w:val="0"/>
      <w:sz w:val="28"/>
      <w:szCs w:val="44"/>
    </w:rPr>
  </w:style>
  <w:style w:type="character" w:styleId="2Char" w:customStyle="1">
    <w:name w:val="基于正文首行缩进2字符 Char"/>
    <w:basedOn w:val=""/>
    <w:rPr>
      <w:rFonts w:ascii="Times New Roman" w:hAnsi="Times New Roman" w:eastAsia="宋体"/>
      <w:sz w:val="24"/>
    </w:rPr>
  </w:style>
  <w:style w:type="character" w:styleId="2" w:customStyle="1">
    <w:name w:val="标题 2字符"/>
    <w:basedOn w:val=""/>
    <w:rPr>
      <w:rFonts w:ascii="黑体" w:hAnsi="黑体" w:eastAsia="黑体"/>
      <w:b/>
      <w:bCs/>
      <w:sz w:val="24"/>
      <w:szCs w:val="32"/>
    </w:rPr>
  </w:style>
  <w:style w:type="character" w:styleId="3" w:customStyle="1">
    <w:name w:val="标题 3字符"/>
    <w:basedOn w:val=""/>
    <w:rPr>
      <w:rFonts w:ascii="黑体" w:hAnsi="黑体" w:eastAsia="黑体"/>
      <w:b/>
      <w:bCs/>
      <w:sz w:val="24"/>
      <w:szCs w:val="32"/>
    </w:rPr>
  </w:style>
  <w:style w:type="character" w:styleId="4" w:customStyle="1">
    <w:name w:val="标题 4字符"/>
    <w:basedOn w:val=""/>
    <w:rPr>
      <w:rFonts w:ascii="黑体" w:hAnsi="黑体" w:eastAsia="黑体"/>
      <w:b/>
      <w:bCs/>
      <w:sz w:val="24"/>
      <w:szCs w:val="28"/>
    </w:rPr>
  </w:style>
  <w:style w:type="character" w:styleId="6" w:customStyle="1">
    <w:name w:val="标题 6字符"/>
    <w:basedOn w:val=""/>
    <w:rPr>
      <w:rFonts w:ascii="Calibri Light" w:hAnsi="Calibri Light" w:eastAsia="Calibri Light"/>
      <w:b/>
      <w:bCs/>
      <w:sz w:val="24"/>
      <w:szCs w:val="24"/>
    </w:rPr>
  </w:style>
  <w:style w:type="character" w:styleId="8" w:customStyle="1">
    <w:name w:val="标题 8字符"/>
    <w:basedOn w:val=""/>
    <w:rPr>
      <w:rFonts w:ascii="Times New Roman" w:hAnsi="Times New Roman" w:eastAsia="Calibri Light"/>
      <w:szCs w:val="24"/>
    </w:rPr>
  </w:style>
  <w:style w:type="character" w:styleId="Char" w:customStyle="1">
    <w:name w:val="单倍行距（用于图片与表格） Char"/>
    <w:basedOn w:val=""/>
    <w:rPr>
      <w:rFonts w:ascii="Times New Roman" w:hAnsi="Times New Roman" w:eastAsia="宋体"/>
    </w:rPr>
  </w:style>
  <w:style w:type="character" w:styleId="" w:customStyle="1">
    <w:name w:val="批注框文本字符"/>
    <w:basedOn w:val=""/>
    <w:rPr>
      <w:rFonts w:ascii="Times New Roman" w:hAnsi="Times New Roman" w:eastAsia="宋体"/>
      <w:sz w:val="18"/>
      <w:szCs w:val="18"/>
    </w:rPr>
  </w:style>
  <w:style w:type="character" w:styleId="MTEquationSection" w:customStyle="1">
    <w:name w:val="MTEquationSection"/>
    <w:basedOn w:val="1"/>
    <w:rPr>
      <w:rFonts w:ascii="黑体" w:hAnsi="黑体" w:eastAsia="黑体"/>
      <w:b/>
      <w:bCs/>
      <w:i w:val="0"/>
      <w:vanish w:val="1"/>
      <w:color w:val="ff0000"/>
      <w:kern w:val="0"/>
      <w:sz w:val="32"/>
      <w:szCs w:val="44"/>
    </w:rPr>
  </w:style>
  <w:style w:type="character" w:styleId="MTDisplayEquationChar" w:customStyle="1">
    <w:name w:val="MTDisplayEquation Char"/>
    <w:basedOn w:val=""/>
    <w:rPr>
      <w:rFonts w:ascii="Euclid" w:hAnsi="Euclid" w:eastAsia="宋体"/>
      <w:sz w:val="24"/>
    </w:rPr>
  </w:style>
  <w:style w:type="character" w:styleId="">
    <w:name w:val="Hyperlink"/>
    <w:basedOn w:val=""/>
    <w:rPr>
      <w:color w:val="0563c1"/>
      <w:u w:color="auto" w:val="single"/>
    </w:rPr>
  </w:style>
  <w:style w:type="character" w:styleId="EndNoteBibliographyTitleChar" w:customStyle="1">
    <w:name w:val="EndNote Bibliography Title Char"/>
    <w:basedOn w:val="2Char"/>
    <w:rPr>
      <w:rFonts w:ascii="宋体" w:hAnsi="宋体" w:eastAsia="宋体" w:cs="Times New Roman"/>
      <w:sz w:val="20"/>
      <w:noProof w:val="1"/>
    </w:rPr>
  </w:style>
  <w:style w:type="character" w:styleId="EndNoteBibliographyChar" w:customStyle="1">
    <w:name w:val="EndNote Bibliography Char"/>
    <w:basedOn w:val="2Char"/>
    <w:rPr>
      <w:rFonts w:ascii="宋体" w:hAnsi="宋体" w:eastAsia="宋体" w:cs="Times New Roman"/>
      <w:sz w:val="20"/>
      <w:noProof w:val="1"/>
    </w:rPr>
  </w:style>
  <w:style w:type="character" w:styleId="">
    <w:name w:val="Placeholder Text"/>
    <w:basedOn w:val=""/>
    <w:rPr>
      <w:color w:val="808080"/>
    </w:rPr>
  </w:style>
  <w:style w:type="character" w:styleId="">
    <w:name w:val="FollowedHyperlink"/>
    <w:basedOn w:val=""/>
    <w:rPr>
      <w:color w:val="954f72"/>
      <w:u w:color="auto" w:val="single"/>
    </w:rPr>
  </w:style>
  <w:style w:type="character" w:styleId="9" w:customStyle="1">
    <w:name w:val="标题 9字符"/>
    <w:basedOn w:val=""/>
    <w:rPr>
      <w:rFonts w:ascii="Calibri Light" w:hAnsi="Calibri Light" w:eastAsia="Calibri Light"/>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黑体"/>
        <a:ea typeface="黑体"/>
        <a:cs typeface="Times New Roman"/>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zcc-yu</dc:creator>
  <cp:lastModifiedBy>xbany</cp:lastModifiedBy>
  <cp:revision>2</cp:revision>
  <cp:lastPrinted>2016-05-31T07:02:00Z</cp:lastPrinted>
  <dcterms:created xsi:type="dcterms:W3CDTF">2017-10-17T09:19:00Z</dcterms:created>
  <dcterms:modified xsi:type="dcterms:W3CDTF">2017-10-17T09:19:00Z</dcterms:modified>
</cp:coreProperties>
</file>