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4"/>
        </w:rPr>
      </w:pPr>
    </w:p>
    <w:p>
      <w:pPr>
        <w:jc w:val="center"/>
        <w:rPr>
          <w:rFonts w:hint="eastAsia" w:ascii="宋体" w:hAnsi="宋体" w:eastAsia="宋体" w:cs="宋体"/>
          <w:b/>
          <w:bCs/>
          <w:sz w:val="30"/>
          <w:szCs w:val="30"/>
        </w:rPr>
      </w:pPr>
      <w:bookmarkStart w:id="0" w:name="_GoBack"/>
      <w:r>
        <w:rPr>
          <w:rFonts w:hint="eastAsia" w:ascii="宋体" w:hAnsi="宋体" w:eastAsia="宋体" w:cs="宋体"/>
          <w:b/>
          <w:bCs/>
          <w:sz w:val="30"/>
          <w:szCs w:val="30"/>
        </w:rPr>
        <w:t>侦查讯问中的错案防范</w:t>
      </w:r>
    </w:p>
    <w:bookmarkEnd w:id="0"/>
    <w:p>
      <w:pPr>
        <w:jc w:val="center"/>
        <w:rPr>
          <w:rFonts w:hint="eastAsia" w:ascii="宋体" w:hAnsi="宋体" w:eastAsia="宋体" w:cs="宋体"/>
          <w:b/>
          <w:bCs/>
          <w:sz w:val="30"/>
          <w:szCs w:val="30"/>
        </w:rPr>
      </w:pPr>
      <w:r>
        <w:rPr>
          <w:rFonts w:hint="eastAsia" w:ascii="宋体" w:hAnsi="宋体" w:eastAsia="宋体" w:cs="宋体"/>
          <w:b/>
          <w:bCs/>
          <w:sz w:val="30"/>
          <w:szCs w:val="30"/>
        </w:rPr>
        <w:t>---以“陈满案”为例</w:t>
      </w:r>
    </w:p>
    <w:p>
      <w:pPr>
        <w:rPr>
          <w:rFonts w:hint="eastAsia" w:ascii="宋体" w:hAnsi="宋体" w:eastAsia="宋体" w:cs="宋体"/>
          <w:b/>
          <w:bCs/>
          <w:sz w:val="24"/>
        </w:rPr>
      </w:pPr>
      <w:r>
        <w:rPr>
          <w:rFonts w:hint="eastAsia" w:ascii="宋体" w:hAnsi="宋体" w:eastAsia="宋体" w:cs="宋体"/>
          <w:b/>
          <w:bCs/>
          <w:sz w:val="24"/>
        </w:rPr>
        <w:t xml:space="preserve">作者简介: </w:t>
      </w:r>
    </w:p>
    <w:p>
      <w:pPr>
        <w:rPr>
          <w:rFonts w:hint="eastAsia" w:ascii="宋体" w:hAnsi="宋体" w:eastAsia="宋体" w:cs="宋体"/>
          <w:sz w:val="24"/>
        </w:rPr>
      </w:pPr>
      <w:r>
        <w:rPr>
          <w:rFonts w:hint="eastAsia" w:ascii="宋体" w:hAnsi="宋体" w:eastAsia="宋体" w:cs="宋体"/>
          <w:sz w:val="24"/>
        </w:rPr>
        <w:t>姓名：郭柳君；出生年：1992年；性别：女；民族：汉族；籍贯：海南海口</w:t>
      </w:r>
    </w:p>
    <w:p>
      <w:pPr>
        <w:rPr>
          <w:rFonts w:hint="eastAsia" w:ascii="宋体" w:hAnsi="宋体" w:eastAsia="宋体" w:cs="宋体"/>
          <w:sz w:val="24"/>
        </w:rPr>
      </w:pPr>
      <w:r>
        <w:rPr>
          <w:rFonts w:hint="eastAsia" w:ascii="宋体" w:hAnsi="宋体" w:eastAsia="宋体" w:cs="宋体"/>
          <w:sz w:val="24"/>
        </w:rPr>
        <w:t>所在单位：黑龙江大学2015级法律硕士（非法学）全日制在读学生</w:t>
      </w:r>
    </w:p>
    <w:p>
      <w:pPr>
        <w:rPr>
          <w:rFonts w:hint="eastAsia" w:ascii="宋体" w:hAnsi="宋体" w:eastAsia="宋体" w:cs="宋体"/>
          <w:sz w:val="24"/>
        </w:rPr>
      </w:pPr>
      <w:r>
        <w:rPr>
          <w:rFonts w:hint="eastAsia" w:ascii="宋体" w:hAnsi="宋体" w:eastAsia="宋体" w:cs="宋体"/>
          <w:sz w:val="24"/>
        </w:rPr>
        <w:t xml:space="preserve">学位：中国政法大学行政管理专业学士学位 </w:t>
      </w:r>
    </w:p>
    <w:p>
      <w:pPr>
        <w:rPr>
          <w:rFonts w:hint="eastAsia" w:ascii="宋体" w:hAnsi="宋体" w:eastAsia="宋体" w:cs="宋体"/>
          <w:sz w:val="30"/>
          <w:szCs w:val="30"/>
        </w:rPr>
      </w:pPr>
    </w:p>
    <w:p>
      <w:pPr>
        <w:rPr>
          <w:rFonts w:hint="eastAsia" w:ascii="宋体" w:hAnsi="宋体" w:eastAsia="宋体" w:cs="宋体"/>
          <w:sz w:val="28"/>
          <w:szCs w:val="28"/>
        </w:rPr>
      </w:pPr>
      <w:r>
        <w:rPr>
          <w:rFonts w:hint="eastAsia" w:ascii="宋体" w:hAnsi="宋体" w:eastAsia="宋体" w:cs="宋体"/>
          <w:sz w:val="28"/>
          <w:szCs w:val="28"/>
        </w:rPr>
        <w:t>【摘要】</w:t>
      </w:r>
    </w:p>
    <w:p>
      <w:pPr>
        <w:numPr>
          <w:ilvl w:val="0"/>
          <w:numId w:val="0"/>
        </w:numPr>
        <w:ind w:firstLine="600"/>
        <w:jc w:val="left"/>
        <w:rPr>
          <w:rFonts w:hint="eastAsia" w:ascii="宋体" w:hAnsi="宋体" w:eastAsia="宋体" w:cs="宋体"/>
          <w:sz w:val="28"/>
          <w:szCs w:val="28"/>
        </w:rPr>
      </w:pPr>
      <w:r>
        <w:rPr>
          <w:rFonts w:hint="eastAsia" w:ascii="宋体" w:hAnsi="宋体" w:eastAsia="宋体" w:cs="宋体"/>
          <w:sz w:val="28"/>
          <w:szCs w:val="28"/>
        </w:rPr>
        <w:t>侦查活动是刑事诉讼活动的开始，侦查阶段的工作是之后的阶段工作的基础，对侦查阶段中存在的问题、问题产生的原因进行分析与研究，这对错案的防范具有重大意义。本文以“陈满案”为视角，探讨本案在侦查阶段中存在的问题，透过问题看本质，总结了侦查阶段错案产生的三种原因：第一，先入为主的侦查思维与印证有罪的侦查模式；第二，固化的取证观念；第三，证据间疑点重重。最后，通过树立“无罪推定”的侦查理念，非法证据排除规则的严格适用，明确侦查讯问时的律师在场制度，从而加强防范错案在侦查阶段的产生。</w:t>
      </w:r>
    </w:p>
    <w:p>
      <w:pPr>
        <w:numPr>
          <w:ilvl w:val="0"/>
          <w:numId w:val="0"/>
        </w:numPr>
        <w:jc w:val="left"/>
        <w:rPr>
          <w:rFonts w:hint="eastAsia" w:ascii="宋体" w:hAnsi="宋体" w:eastAsia="宋体" w:cs="宋体"/>
          <w:sz w:val="28"/>
          <w:szCs w:val="28"/>
        </w:rPr>
      </w:pPr>
    </w:p>
    <w:p>
      <w:pPr>
        <w:numPr>
          <w:ilvl w:val="0"/>
          <w:numId w:val="0"/>
        </w:numPr>
        <w:jc w:val="left"/>
        <w:rPr>
          <w:rFonts w:hint="eastAsia" w:ascii="宋体" w:hAnsi="宋体" w:eastAsia="宋体" w:cs="宋体"/>
          <w:sz w:val="28"/>
          <w:szCs w:val="28"/>
        </w:rPr>
      </w:pPr>
      <w:r>
        <w:rPr>
          <w:rFonts w:hint="eastAsia" w:ascii="宋体" w:hAnsi="宋体" w:eastAsia="宋体" w:cs="宋体"/>
          <w:sz w:val="28"/>
          <w:szCs w:val="28"/>
        </w:rPr>
        <w:t>【关键词】</w:t>
      </w:r>
    </w:p>
    <w:p>
      <w:pPr>
        <w:numPr>
          <w:ilvl w:val="0"/>
          <w:numId w:val="0"/>
        </w:numPr>
        <w:jc w:val="left"/>
        <w:rPr>
          <w:rFonts w:hint="eastAsia" w:ascii="宋体" w:hAnsi="宋体" w:eastAsia="宋体" w:cs="宋体"/>
          <w:sz w:val="28"/>
          <w:szCs w:val="28"/>
        </w:rPr>
      </w:pPr>
      <w:r>
        <w:rPr>
          <w:rFonts w:hint="eastAsia" w:ascii="宋体" w:hAnsi="宋体" w:eastAsia="宋体" w:cs="宋体"/>
          <w:sz w:val="28"/>
          <w:szCs w:val="28"/>
        </w:rPr>
        <w:t>刑事错案 陈满案 侦查 防范</w:t>
      </w:r>
    </w:p>
    <w:p>
      <w:pPr>
        <w:rPr>
          <w:rFonts w:hint="eastAsia" w:ascii="宋体" w:hAnsi="宋体" w:eastAsia="宋体" w:cs="宋体"/>
          <w:sz w:val="28"/>
          <w:szCs w:val="28"/>
        </w:rPr>
      </w:pPr>
    </w:p>
    <w:p>
      <w:pPr>
        <w:numPr>
          <w:ilvl w:val="0"/>
          <w:numId w:val="0"/>
        </w:numPr>
        <w:jc w:val="center"/>
        <w:rPr>
          <w:rFonts w:hint="eastAsia" w:ascii="宋体" w:hAnsi="宋体" w:eastAsia="宋体" w:cs="宋体"/>
          <w:sz w:val="28"/>
          <w:szCs w:val="28"/>
        </w:rPr>
      </w:pPr>
      <w:r>
        <w:rPr>
          <w:rFonts w:hint="eastAsia" w:ascii="宋体" w:hAnsi="宋体" w:eastAsia="宋体" w:cs="宋体"/>
          <w:sz w:val="28"/>
          <w:szCs w:val="28"/>
        </w:rPr>
        <w:t>一、错案产生的原因</w:t>
      </w:r>
    </w:p>
    <w:p>
      <w:pPr>
        <w:numPr>
          <w:ilvl w:val="0"/>
          <w:numId w:val="0"/>
        </w:numPr>
        <w:ind w:firstLine="640"/>
        <w:jc w:val="center"/>
        <w:rPr>
          <w:rFonts w:hint="eastAsia" w:ascii="宋体" w:hAnsi="宋体" w:eastAsia="宋体" w:cs="宋体"/>
          <w:sz w:val="28"/>
          <w:szCs w:val="28"/>
        </w:rPr>
      </w:pPr>
      <w:r>
        <w:rPr>
          <w:rFonts w:hint="eastAsia" w:ascii="宋体" w:hAnsi="宋体" w:eastAsia="宋体" w:cs="宋体"/>
          <w:sz w:val="28"/>
          <w:szCs w:val="28"/>
        </w:rPr>
        <w:t>（一）先入为主的侦查思维与印证有罪的侦查模式</w:t>
      </w:r>
    </w:p>
    <w:p>
      <w:pPr>
        <w:numPr>
          <w:ilvl w:val="0"/>
          <w:numId w:val="0"/>
        </w:numPr>
        <w:ind w:firstLine="640"/>
        <w:rPr>
          <w:rFonts w:hint="eastAsia" w:ascii="宋体" w:hAnsi="宋体" w:eastAsia="宋体" w:cs="宋体"/>
          <w:sz w:val="28"/>
          <w:szCs w:val="28"/>
        </w:rPr>
      </w:pPr>
      <w:r>
        <w:rPr>
          <w:rFonts w:hint="eastAsia" w:ascii="宋体" w:hAnsi="宋体" w:eastAsia="宋体" w:cs="宋体"/>
          <w:sz w:val="28"/>
          <w:szCs w:val="28"/>
        </w:rPr>
        <w:t>案发时，侦查机关并不是通过相关证据的排查，一步一步锁定相关的犯罪嫌疑人，而是在了解到被害人钟作宽生前与陈满存在利害关系，就认定陈满是杀人凶手，认定其作案动机是因为私人恩怨，在认定这个结论的前提下，不断去印证陈满有罪。当然，其究竟是否有罪，在法院作出最终判决之前依然无法确定，因为我国实行罪刑法定制度，未经人民法院依法审判，对任何人都不得确定有罪。</w:t>
      </w:r>
      <w:r>
        <w:rPr>
          <w:rFonts w:hint="eastAsia" w:ascii="宋体" w:hAnsi="宋体" w:eastAsia="宋体" w:cs="宋体"/>
          <w:sz w:val="28"/>
          <w:szCs w:val="28"/>
        </w:rPr>
        <w:footnoteReference w:id="0"/>
      </w:r>
      <w:r>
        <w:rPr>
          <w:rFonts w:hint="eastAsia" w:ascii="宋体" w:hAnsi="宋体" w:eastAsia="宋体" w:cs="宋体"/>
          <w:sz w:val="28"/>
          <w:szCs w:val="28"/>
        </w:rPr>
        <w:t>我国侦查人员倾向于认为在侦查阶段所认定的犯罪嫌疑人就等同于罪犯，戴着偏见去看待犯罪嫌疑人。</w:t>
      </w:r>
    </w:p>
    <w:p>
      <w:pPr>
        <w:numPr>
          <w:ilvl w:val="0"/>
          <w:numId w:val="0"/>
        </w:numPr>
        <w:ind w:firstLine="640"/>
        <w:rPr>
          <w:rFonts w:hint="eastAsia" w:ascii="宋体" w:hAnsi="宋体" w:eastAsia="宋体" w:cs="宋体"/>
          <w:sz w:val="28"/>
          <w:szCs w:val="28"/>
        </w:rPr>
      </w:pPr>
      <w:r>
        <w:rPr>
          <w:rFonts w:hint="eastAsia" w:ascii="宋体" w:hAnsi="宋体" w:eastAsia="宋体" w:cs="宋体"/>
          <w:sz w:val="28"/>
          <w:szCs w:val="28"/>
        </w:rPr>
        <w:t>侦查行为是通过侦查人员搜查相关证据、相关线索，从而查清案件的有关情况，进而侦破案件，而不是去不断寻找证据印证锁定的人是罪犯。侦查人员的思维明显反了过来，先入为主的思维定式会蒙蔽人的视野，无法正确认识证据的客观性与真实性。认定犯罪嫌疑人就是罪犯，通过这样印证其就是罪犯的方式去办案，是明显不合理的。这样的思维与模式是错案产生的逻辑起点。</w:t>
      </w:r>
    </w:p>
    <w:p>
      <w:pPr>
        <w:numPr>
          <w:ilvl w:val="0"/>
          <w:numId w:val="0"/>
        </w:numPr>
        <w:jc w:val="center"/>
        <w:rPr>
          <w:rFonts w:hint="eastAsia" w:ascii="宋体" w:hAnsi="宋体" w:eastAsia="宋体" w:cs="宋体"/>
          <w:sz w:val="28"/>
          <w:szCs w:val="28"/>
        </w:rPr>
      </w:pPr>
      <w:r>
        <w:rPr>
          <w:rFonts w:hint="eastAsia" w:ascii="宋体" w:hAnsi="宋体" w:eastAsia="宋体" w:cs="宋体"/>
          <w:sz w:val="28"/>
          <w:szCs w:val="28"/>
        </w:rPr>
        <w:t>（二）固化的取证观念</w:t>
      </w:r>
    </w:p>
    <w:p>
      <w:pPr>
        <w:numPr>
          <w:ilvl w:val="0"/>
          <w:numId w:val="0"/>
        </w:numPr>
        <w:ind w:firstLine="640"/>
        <w:rPr>
          <w:rFonts w:hint="eastAsia" w:ascii="宋体" w:hAnsi="宋体" w:eastAsia="宋体" w:cs="宋体"/>
          <w:sz w:val="28"/>
          <w:szCs w:val="28"/>
        </w:rPr>
      </w:pPr>
      <w:r>
        <w:rPr>
          <w:rFonts w:hint="eastAsia" w:ascii="宋体" w:hAnsi="宋体" w:eastAsia="宋体" w:cs="宋体"/>
          <w:sz w:val="28"/>
          <w:szCs w:val="28"/>
        </w:rPr>
        <w:t>法国学者认为急于求成的欲望是许多错案的根源：“我们已经说过，急于求成的欲望是许多错案的根源。人们很快冲向一个引人注意的线索，而忽视了其他情况。”</w:t>
      </w:r>
      <w:r>
        <w:rPr>
          <w:rFonts w:hint="eastAsia" w:ascii="宋体" w:hAnsi="宋体" w:eastAsia="宋体" w:cs="宋体"/>
          <w:sz w:val="28"/>
          <w:szCs w:val="28"/>
        </w:rPr>
        <w:footnoteReference w:id="1"/>
      </w:r>
      <w:r>
        <w:rPr>
          <w:rFonts w:hint="eastAsia" w:ascii="宋体" w:hAnsi="宋体" w:eastAsia="宋体" w:cs="宋体"/>
          <w:sz w:val="28"/>
          <w:szCs w:val="28"/>
        </w:rPr>
        <w:t>在先入为主的侦查思维的影响下，侦查人员认定某个犯罪嫌疑人是罪犯，并且在直接证据与间接证据不足以确认其罪行的时候，就会出现一种急功近利的现象，侦查人员为了尽快结案，尽快获得与案件相关的线索，往往容易剑走偏锋，将办案的重心转移到犯罪嫌疑人的有罪供述上来，甚至不惜刑讯逼供。通过犯罪嫌疑人的供述再去搜查有关的证据，容易遗漏案件中的疑点，错过了发现真正罪犯的机会，让无辜的人被冠上莫须有的罪名。就如同本案中的陈满，案件中除了陈满强调的被刑讯逼供所作的有罪供述以外，没有其他证据能够证实是陈满所为，甚至侦查机关获取的相关证人证言能够证实案发当时陈满并没有作案时间，却被用作定罪证据。</w:t>
      </w:r>
    </w:p>
    <w:p>
      <w:pPr>
        <w:numPr>
          <w:ilvl w:val="0"/>
          <w:numId w:val="0"/>
        </w:numPr>
        <w:ind w:firstLine="640"/>
        <w:rPr>
          <w:rFonts w:hint="eastAsia" w:ascii="宋体" w:hAnsi="宋体" w:eastAsia="宋体" w:cs="宋体"/>
          <w:sz w:val="28"/>
          <w:szCs w:val="28"/>
        </w:rPr>
      </w:pPr>
      <w:r>
        <w:rPr>
          <w:rFonts w:hint="eastAsia" w:ascii="宋体" w:hAnsi="宋体" w:eastAsia="宋体" w:cs="宋体"/>
          <w:sz w:val="28"/>
          <w:szCs w:val="28"/>
        </w:rPr>
        <w:t>“由人到案”的侦查模式在侦查实践中形成以口供为中心的证据模式，该种证据模式的特点是对案件事实的揭示和对证据材料的获取是围绕着口供进行的，是隐含“有罪推定”的侦查心理下运行的侦查模式。</w:t>
      </w:r>
      <w:r>
        <w:rPr>
          <w:rFonts w:hint="eastAsia" w:ascii="宋体" w:hAnsi="宋体" w:eastAsia="宋体" w:cs="宋体"/>
          <w:sz w:val="28"/>
          <w:szCs w:val="28"/>
        </w:rPr>
        <w:footnoteReference w:id="2"/>
      </w:r>
      <w:r>
        <w:rPr>
          <w:rFonts w:hint="eastAsia" w:ascii="宋体" w:hAnsi="宋体" w:eastAsia="宋体" w:cs="宋体"/>
          <w:sz w:val="28"/>
          <w:szCs w:val="28"/>
        </w:rPr>
        <w:t>围绕着犯罪嫌疑人的有罪供述，将其他搜查到的物证不断用于证明犯罪嫌疑人所做的供述是有理有据的，由此构建起来的“口供至上主义”的证据模式，以及相伴而生的刑讯逼供的问题屡禁不止。</w:t>
      </w:r>
    </w:p>
    <w:p>
      <w:pPr>
        <w:numPr>
          <w:ilvl w:val="0"/>
          <w:numId w:val="0"/>
        </w:numPr>
        <w:jc w:val="center"/>
        <w:rPr>
          <w:rFonts w:hint="eastAsia" w:ascii="宋体" w:hAnsi="宋体" w:eastAsia="宋体" w:cs="宋体"/>
          <w:sz w:val="28"/>
          <w:szCs w:val="28"/>
        </w:rPr>
      </w:pPr>
      <w:r>
        <w:rPr>
          <w:rFonts w:hint="eastAsia" w:ascii="宋体" w:hAnsi="宋体" w:eastAsia="宋体" w:cs="宋体"/>
          <w:sz w:val="28"/>
          <w:szCs w:val="28"/>
        </w:rPr>
        <w:t>（三）证据间疑点重重</w:t>
      </w:r>
    </w:p>
    <w:p>
      <w:pPr>
        <w:numPr>
          <w:ilvl w:val="0"/>
          <w:numId w:val="0"/>
        </w:numPr>
        <w:ind w:firstLine="600"/>
        <w:rPr>
          <w:rFonts w:hint="eastAsia" w:ascii="宋体" w:hAnsi="宋体" w:eastAsia="宋体" w:cs="宋体"/>
          <w:sz w:val="28"/>
          <w:szCs w:val="28"/>
        </w:rPr>
      </w:pPr>
      <w:r>
        <w:rPr>
          <w:rFonts w:hint="eastAsia" w:ascii="宋体" w:hAnsi="宋体" w:eastAsia="宋体" w:cs="宋体"/>
          <w:sz w:val="28"/>
          <w:szCs w:val="28"/>
        </w:rPr>
        <w:t xml:space="preserve"> 本案中，相关证据之间存在种种疑点，并未得到合理排除。根据浙江省高级人民法院刑事判决书，陈满案中的证据之间主要存在三处疑点未得到合理排除。第一，陈满的供述中交代的凶器与实际使用的凶器不吻合，凶器作为关键性证据没有得到确认。第二，陈满的有罪供述与现场勘查笔录、证人证言等其他在案证据存在矛盾。如陈满交代使用的凶器为平头菜刀，以及使用凶器攻击被害人身体的部位，与相关的照片以及再审阶段浙江省人民检察院技术处出具的《技术性证据审查意见书》等大量相关证据反映的情况不符。上述证据证实，钟某尸体上的多处损伤是由带有尖端和锋利面凶器所形成，而不能由平头菜刀形成。第三，相关物证在侦查阶段丢失。大量相关物证在原一、二审中无法出示、举证、质证，其中包括带血的白衬衣、海南日报、卫生纸、破碎的酒瓶、散落在现场的多把刀具、陈满的工作证等，也没有关于这些证据进行过指纹、血迹鉴定的记录，也没有照相留存。</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 xml:space="preserve">    犯罪嫌疑人的供述内容与现场勘验笔录、法医检验报告等证据不吻合，疑点重重，就被用作认作定罪量刑的证据，实在有失偏颇。诉讼证明标准的基石系侦查阶段的立案标准与终结标准下的证据与证据结构，困于“初步”标准认识下的侦查阶段势必无法进入诉讼程序下一个阶段，甚至无法完成侦查阶段对于审判公平正义的基础与基石。</w:t>
      </w:r>
      <w:r>
        <w:rPr>
          <w:rFonts w:hint="eastAsia" w:ascii="宋体" w:hAnsi="宋体" w:eastAsia="宋体" w:cs="宋体"/>
          <w:sz w:val="28"/>
          <w:szCs w:val="28"/>
        </w:rPr>
        <w:footnoteReference w:id="3"/>
      </w:r>
      <w:r>
        <w:rPr>
          <w:rFonts w:hint="eastAsia" w:ascii="宋体" w:hAnsi="宋体" w:eastAsia="宋体" w:cs="宋体"/>
          <w:sz w:val="28"/>
          <w:szCs w:val="28"/>
        </w:rPr>
        <w:t>证据是证明案件真实情况的关键，若是在侦查阶段就没有做到将证据间合理的疑点排除，接下来的刑事诉讼活动都基于有疑问的证据进行，那么错案的发生将会难以避免。</w:t>
      </w:r>
    </w:p>
    <w:p>
      <w:pPr>
        <w:numPr>
          <w:ilvl w:val="0"/>
          <w:numId w:val="0"/>
        </w:numPr>
        <w:jc w:val="center"/>
        <w:rPr>
          <w:rFonts w:hint="eastAsia" w:ascii="宋体" w:hAnsi="宋体" w:eastAsia="宋体" w:cs="宋体"/>
          <w:sz w:val="28"/>
          <w:szCs w:val="28"/>
        </w:rPr>
      </w:pPr>
      <w:r>
        <w:rPr>
          <w:rFonts w:hint="eastAsia" w:ascii="宋体" w:hAnsi="宋体" w:eastAsia="宋体" w:cs="宋体"/>
          <w:sz w:val="28"/>
          <w:szCs w:val="28"/>
        </w:rPr>
        <w:t>二、对侦查讯问中错案产生的防范</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 xml:space="preserve">   “中外刑事诉讼的历史已经反复证明，错误的审判之恶果从来都是结在错误的侦查之病枝上的。”</w:t>
      </w:r>
      <w:r>
        <w:rPr>
          <w:rFonts w:hint="eastAsia" w:ascii="宋体" w:hAnsi="宋体" w:eastAsia="宋体" w:cs="宋体"/>
          <w:sz w:val="28"/>
          <w:szCs w:val="28"/>
        </w:rPr>
        <w:footnoteReference w:id="4"/>
      </w:r>
      <w:r>
        <w:rPr>
          <w:rFonts w:hint="eastAsia" w:ascii="宋体" w:hAnsi="宋体" w:eastAsia="宋体" w:cs="宋体"/>
          <w:sz w:val="28"/>
          <w:szCs w:val="28"/>
        </w:rPr>
        <w:t xml:space="preserve"> 侦查是刑事诉讼活动的开始，侦查阶段的工作是之后的阶段工作的基础，注重对侦查工作分析与改进，对防范刑事错案具有重要意义。</w:t>
      </w:r>
    </w:p>
    <w:p>
      <w:pPr>
        <w:numPr>
          <w:ilvl w:val="0"/>
          <w:numId w:val="0"/>
        </w:numPr>
        <w:jc w:val="center"/>
        <w:rPr>
          <w:rFonts w:hint="eastAsia" w:ascii="宋体" w:hAnsi="宋体" w:eastAsia="宋体" w:cs="宋体"/>
          <w:sz w:val="28"/>
          <w:szCs w:val="28"/>
        </w:rPr>
      </w:pPr>
      <w:r>
        <w:rPr>
          <w:rFonts w:hint="eastAsia" w:ascii="宋体" w:hAnsi="宋体" w:eastAsia="宋体" w:cs="宋体"/>
          <w:sz w:val="28"/>
          <w:szCs w:val="28"/>
        </w:rPr>
        <w:t>（一）树立“无罪推定”的侦查理念</w:t>
      </w:r>
    </w:p>
    <w:p>
      <w:pPr>
        <w:numPr>
          <w:ilvl w:val="0"/>
          <w:numId w:val="0"/>
        </w:numPr>
        <w:ind w:firstLine="640"/>
        <w:rPr>
          <w:rFonts w:hint="eastAsia" w:ascii="宋体" w:hAnsi="宋体" w:eastAsia="宋体" w:cs="宋体"/>
          <w:sz w:val="28"/>
          <w:szCs w:val="28"/>
        </w:rPr>
      </w:pPr>
      <w:r>
        <w:rPr>
          <w:rFonts w:hint="eastAsia" w:ascii="宋体" w:hAnsi="宋体" w:eastAsia="宋体" w:cs="宋体"/>
          <w:sz w:val="28"/>
          <w:szCs w:val="28"/>
        </w:rPr>
        <w:t>侦查人员在进行侦查工作时，应当建立起合理的怀疑思维，在排查犯罪嫌疑人时，多存留一些疑问，保留自己的主观看法，通过积极地搜查相关的证据与线索，通过客观的证据、缜密地逻辑去抓获真正的罪犯，而不是毫不怀疑的认定某个犯罪嫌疑人就是罪犯，接着寻找相应的证据去印证自己的看法。</w:t>
      </w:r>
    </w:p>
    <w:p>
      <w:pPr>
        <w:numPr>
          <w:ilvl w:val="0"/>
          <w:numId w:val="0"/>
        </w:numPr>
        <w:ind w:firstLine="640"/>
        <w:rPr>
          <w:rFonts w:hint="eastAsia" w:ascii="宋体" w:hAnsi="宋体" w:eastAsia="宋体" w:cs="宋体"/>
          <w:sz w:val="28"/>
          <w:szCs w:val="28"/>
        </w:rPr>
      </w:pPr>
      <w:r>
        <w:rPr>
          <w:rFonts w:hint="eastAsia" w:ascii="宋体" w:hAnsi="宋体" w:eastAsia="宋体" w:cs="宋体"/>
          <w:sz w:val="28"/>
          <w:szCs w:val="28"/>
        </w:rPr>
        <w:t>“未经人民法院依法判决，对任何人都不得确定有罪。”</w:t>
      </w:r>
      <w:r>
        <w:rPr>
          <w:rFonts w:hint="eastAsia" w:ascii="宋体" w:hAnsi="宋体" w:eastAsia="宋体" w:cs="宋体"/>
          <w:sz w:val="28"/>
          <w:szCs w:val="28"/>
        </w:rPr>
        <w:footnoteReference w:id="5"/>
      </w:r>
      <w:r>
        <w:rPr>
          <w:rFonts w:hint="eastAsia" w:ascii="宋体" w:hAnsi="宋体" w:eastAsia="宋体" w:cs="宋体"/>
          <w:sz w:val="28"/>
          <w:szCs w:val="28"/>
        </w:rPr>
        <w:t>本案中的陈满，在未经人民法院审判之前，侦查机关不能武断地将其视为罪犯。目前，我国要减少错案的产生，使司法人员能够依法定程序办案，必须尽快使相关司法人员及时转变有罪推定思想，全面、深入地树立起无罪推定思想，也许这才是根治错案产生的一剂良药。</w:t>
      </w:r>
      <w:r>
        <w:rPr>
          <w:rFonts w:hint="eastAsia" w:ascii="宋体" w:hAnsi="宋体" w:eastAsia="宋体" w:cs="宋体"/>
          <w:sz w:val="28"/>
          <w:szCs w:val="28"/>
        </w:rPr>
        <w:footnoteReference w:id="6"/>
      </w:r>
      <w:r>
        <w:rPr>
          <w:rFonts w:hint="eastAsia" w:ascii="宋体" w:hAnsi="宋体" w:eastAsia="宋体" w:cs="宋体"/>
          <w:sz w:val="28"/>
          <w:szCs w:val="28"/>
        </w:rPr>
        <w:t>实践中，侦查机关更是应该树立“无罪推定”的侦查理念，以此指导相关的侦查活动。侦查人员应摆脱先入为主的侦查思维与印证有罪的侦查模式，在面对每一个犯罪嫌疑人时，客观地看待证据与案件之间的关联性，踏实地搜查与证实相关证据，不急于肯定或否定其有罪，充分考虑到多种可能性，综合所有的信息进行科学的、客观的判断，最后再得出侦查结论。</w:t>
      </w:r>
    </w:p>
    <w:p>
      <w:pPr>
        <w:numPr>
          <w:ilvl w:val="0"/>
          <w:numId w:val="1"/>
        </w:numPr>
        <w:ind w:left="0" w:firstLine="0"/>
        <w:jc w:val="center"/>
        <w:rPr>
          <w:rFonts w:hint="eastAsia" w:ascii="宋体" w:hAnsi="宋体" w:eastAsia="宋体" w:cs="宋体"/>
          <w:sz w:val="28"/>
          <w:szCs w:val="28"/>
        </w:rPr>
      </w:pPr>
      <w:r>
        <w:rPr>
          <w:rFonts w:hint="eastAsia" w:ascii="宋体" w:hAnsi="宋体" w:eastAsia="宋体" w:cs="宋体"/>
          <w:sz w:val="28"/>
          <w:szCs w:val="28"/>
        </w:rPr>
        <w:t>非法证据排除规则的严格适用</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 xml:space="preserve">    “如果我们仍然将非法证据采纳作为定案根据，将会恶性刺激侦查人员去实施刑讯逼供等非法取证行为。”</w:t>
      </w:r>
      <w:r>
        <w:rPr>
          <w:rFonts w:hint="eastAsia" w:ascii="宋体" w:hAnsi="宋体" w:eastAsia="宋体" w:cs="宋体"/>
          <w:sz w:val="28"/>
          <w:szCs w:val="28"/>
        </w:rPr>
        <w:footnoteReference w:id="7"/>
      </w:r>
      <w:r>
        <w:rPr>
          <w:rFonts w:hint="eastAsia" w:ascii="宋体" w:hAnsi="宋体" w:eastAsia="宋体" w:cs="宋体"/>
          <w:sz w:val="28"/>
          <w:szCs w:val="28"/>
        </w:rPr>
        <w:t>相比起其他证据的搜查与证实，从某种程度上来说，口供的性价比最高。同时，从生物趋利避害的本能反应的角度来看,大多数人在面对会对自己有不利影响的事情时，都会辩解、不承认。当侦查人员实施刑讯逼供等非法取证行为，犯罪嫌疑人忍受不住极端的痛苦，屈打成招，大多数人的第一反应就是这个人有罪，然而这并不是事情的真相。</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 xml:space="preserve">    我国著名法学家何家弘教授在关于错案产生原因的问卷调查中，被调查对象在回答“哪一种证据最容易导致错案”的问题时，选择“被告人口供”者占 37%，选择“证人证言”者占38%。调查结果表明，犯罪嫌疑人、被告人口供和证人证言是所有证据中最容易导致错案的两种言词证据。</w:t>
      </w:r>
      <w:r>
        <w:rPr>
          <w:rFonts w:hint="eastAsia" w:ascii="宋体" w:hAnsi="宋体" w:eastAsia="宋体" w:cs="宋体"/>
          <w:sz w:val="28"/>
          <w:szCs w:val="28"/>
        </w:rPr>
        <w:footnoteReference w:id="8"/>
      </w:r>
      <w:r>
        <w:rPr>
          <w:rFonts w:hint="eastAsia" w:ascii="宋体" w:hAnsi="宋体" w:eastAsia="宋体" w:cs="宋体"/>
          <w:sz w:val="28"/>
          <w:szCs w:val="28"/>
        </w:rPr>
        <w:t>由此看来，非法证据的排除对于侦查阶段的错案防范来说至关重要。侦查人员迷恋口供，轻视其他证据就是因为他们认为只要取得了犯罪嫌疑人的有罪供述，就高枕无忧了。通过重视非法证据排除规则的适用，加强对其他证据的搜查与证实，不再去刻意获取犯罪嫌疑人的“口供”，减少刑讯逼供引发错案的产生。</w:t>
      </w:r>
    </w:p>
    <w:p>
      <w:pPr>
        <w:numPr>
          <w:ilvl w:val="0"/>
          <w:numId w:val="1"/>
        </w:numPr>
        <w:ind w:left="0" w:firstLine="0"/>
        <w:jc w:val="center"/>
        <w:rPr>
          <w:rFonts w:hint="eastAsia" w:ascii="宋体" w:hAnsi="宋体" w:eastAsia="宋体" w:cs="宋体"/>
          <w:sz w:val="28"/>
          <w:szCs w:val="28"/>
        </w:rPr>
      </w:pPr>
      <w:r>
        <w:rPr>
          <w:rFonts w:hint="eastAsia" w:ascii="宋体" w:hAnsi="宋体" w:eastAsia="宋体" w:cs="宋体"/>
          <w:sz w:val="28"/>
          <w:szCs w:val="28"/>
        </w:rPr>
        <w:t>明确侦查讯问时的律师在场制度</w:t>
      </w:r>
    </w:p>
    <w:p>
      <w:pPr>
        <w:numPr>
          <w:ilvl w:val="0"/>
          <w:numId w:val="0"/>
        </w:numPr>
        <w:ind w:firstLine="640"/>
        <w:rPr>
          <w:rFonts w:hint="eastAsia" w:ascii="宋体" w:hAnsi="宋体" w:eastAsia="宋体" w:cs="宋体"/>
          <w:sz w:val="28"/>
          <w:szCs w:val="28"/>
        </w:rPr>
      </w:pPr>
      <w:r>
        <w:rPr>
          <w:rFonts w:hint="eastAsia" w:ascii="宋体" w:hAnsi="宋体" w:eastAsia="宋体" w:cs="宋体"/>
          <w:sz w:val="28"/>
          <w:szCs w:val="28"/>
        </w:rPr>
        <w:t>在我国“嫉恶如仇”、“严刑峻法”等传统思想的影响之下，大多数人将犯罪嫌疑人等同于罪犯去看待，整个社会对罪犯的包容力低，然而犯罪嫌疑人并不一定有罪，且很有可能是无辜的人，在侦查阶段，犯罪嫌疑人一样享有与普通公民同等的基本权利。刑讯逼供等野蛮的司法现象屡禁不止，在先入为主的侦查思维引导下，侦查人员急功近利，迫切想要获得犯罪嫌疑人的有罪供述，实施刑讯逼供、暴力取证等不法取证行为，缺乏人权意识。</w:t>
      </w:r>
    </w:p>
    <w:p>
      <w:pPr>
        <w:numPr>
          <w:ilvl w:val="0"/>
          <w:numId w:val="0"/>
        </w:numPr>
        <w:ind w:firstLine="640"/>
        <w:rPr>
          <w:rFonts w:hint="eastAsia" w:ascii="宋体" w:hAnsi="宋体" w:eastAsia="宋体" w:cs="宋体"/>
          <w:sz w:val="28"/>
          <w:szCs w:val="28"/>
        </w:rPr>
      </w:pPr>
      <w:r>
        <w:rPr>
          <w:rFonts w:hint="eastAsia" w:ascii="宋体" w:hAnsi="宋体" w:eastAsia="宋体" w:cs="宋体"/>
          <w:sz w:val="28"/>
          <w:szCs w:val="28"/>
        </w:rPr>
        <w:t>高比例的有罪供述比例同审前高刑讯逼供率有着相当的关系。</w:t>
      </w:r>
      <w:r>
        <w:rPr>
          <w:rFonts w:hint="eastAsia" w:ascii="宋体" w:hAnsi="宋体" w:eastAsia="宋体" w:cs="宋体"/>
          <w:sz w:val="28"/>
          <w:szCs w:val="28"/>
        </w:rPr>
        <w:footnoteReference w:id="9"/>
      </w:r>
      <w:r>
        <w:rPr>
          <w:rFonts w:hint="eastAsia" w:ascii="宋体" w:hAnsi="宋体" w:eastAsia="宋体" w:cs="宋体"/>
          <w:sz w:val="28"/>
          <w:szCs w:val="28"/>
        </w:rPr>
        <w:t>面对强势的国家侦查权，要想保护处于弱势的犯罪嫌疑人的合法权益，防止无辜的人屈打成招，减少错案的产生，有必要建立侦查讯问时律师在场制度。</w:t>
      </w:r>
    </w:p>
    <w:p>
      <w:pPr>
        <w:numPr>
          <w:ilvl w:val="0"/>
          <w:numId w:val="0"/>
        </w:numPr>
        <w:ind w:firstLine="640"/>
        <w:rPr>
          <w:rFonts w:hint="eastAsia" w:ascii="宋体" w:hAnsi="宋体" w:eastAsia="宋体" w:cs="宋体"/>
          <w:sz w:val="28"/>
          <w:szCs w:val="28"/>
        </w:rPr>
      </w:pPr>
      <w:r>
        <w:rPr>
          <w:rFonts w:hint="eastAsia" w:ascii="宋体" w:hAnsi="宋体" w:eastAsia="宋体" w:cs="宋体"/>
          <w:sz w:val="28"/>
          <w:szCs w:val="28"/>
        </w:rPr>
        <w:t>首先，侦查讯问时，律师在场为犯罪嫌疑人提供法律上的咨询与建议，保证了犯罪嫌疑人在面对强势的国家侦查权时，能够及时获得法律上的帮助，同时能够监督侦查机关的讯问行为，有效防止侦查人员采取非法取证行为。其次，律师在场制度能很好地保证侦查讯问的同步录音录像资料的真实性，被告人口供的可信度得到增强。应当看到， 增大侦查活动透明度， 增强犯罪嫌疑人、被告人的防御能力，推动与侦查权相抗衡的 “平等武装” 的实现， 是现代刑事诉讼的趋势; 对于刑事错案的防范而言， 辩护律师更是一支不可忽视的力量。</w:t>
      </w:r>
      <w:r>
        <w:rPr>
          <w:rFonts w:hint="eastAsia" w:ascii="宋体" w:hAnsi="宋体" w:eastAsia="宋体" w:cs="宋体"/>
          <w:sz w:val="28"/>
          <w:szCs w:val="28"/>
        </w:rPr>
        <w:footnoteReference w:id="10" w:customMarkFollows="1"/>
        <w:t>⑪</w:t>
      </w:r>
    </w:p>
    <w:p>
      <w:pPr>
        <w:numPr>
          <w:ilvl w:val="0"/>
          <w:numId w:val="0"/>
        </w:numPr>
        <w:ind w:firstLine="480"/>
        <w:rPr>
          <w:rFonts w:hint="eastAsia" w:ascii="宋体" w:hAnsi="宋体" w:eastAsia="宋体" w:cs="宋体"/>
          <w:sz w:val="28"/>
          <w:szCs w:val="28"/>
        </w:rPr>
      </w:pPr>
    </w:p>
    <w:p>
      <w:pPr>
        <w:numPr>
          <w:ilvl w:val="0"/>
          <w:numId w:val="0"/>
        </w:numPr>
        <w:ind w:firstLine="480"/>
        <w:rPr>
          <w:rFonts w:hint="eastAsia" w:ascii="宋体" w:hAnsi="宋体" w:eastAsia="宋体" w:cs="宋体"/>
          <w:sz w:val="28"/>
          <w:szCs w:val="28"/>
        </w:rPr>
      </w:pPr>
    </w:p>
    <w:p>
      <w:pPr>
        <w:numPr>
          <w:ilvl w:val="0"/>
          <w:numId w:val="0"/>
        </w:numPr>
        <w:ind w:firstLine="480"/>
        <w:rPr>
          <w:rFonts w:hint="eastAsia" w:ascii="宋体" w:hAnsi="宋体" w:eastAsia="宋体" w:cs="宋体"/>
          <w:sz w:val="28"/>
          <w:szCs w:val="28"/>
        </w:rPr>
      </w:pPr>
    </w:p>
    <w:p>
      <w:pPr>
        <w:numPr>
          <w:ilvl w:val="0"/>
          <w:numId w:val="0"/>
        </w:numPr>
        <w:ind w:firstLine="480"/>
        <w:rPr>
          <w:rFonts w:hint="eastAsia" w:ascii="宋体" w:hAnsi="宋体" w:eastAsia="宋体" w:cs="宋体"/>
          <w:sz w:val="28"/>
          <w:szCs w:val="28"/>
        </w:rPr>
      </w:pPr>
    </w:p>
    <w:p>
      <w:pPr>
        <w:numPr>
          <w:ilvl w:val="0"/>
          <w:numId w:val="0"/>
        </w:numPr>
        <w:ind w:firstLine="480"/>
        <w:rPr>
          <w:rFonts w:hint="eastAsia" w:ascii="宋体" w:hAnsi="宋体" w:eastAsia="宋体" w:cs="宋体"/>
          <w:sz w:val="28"/>
          <w:szCs w:val="28"/>
        </w:rPr>
      </w:pPr>
    </w:p>
    <w:p>
      <w:pPr>
        <w:numPr>
          <w:ilvl w:val="0"/>
          <w:numId w:val="0"/>
        </w:numPr>
        <w:rPr>
          <w:rFonts w:hint="eastAsia" w:ascii="宋体" w:hAnsi="宋体" w:eastAsia="宋体" w:cs="宋体"/>
          <w:sz w:val="28"/>
          <w:szCs w:val="28"/>
        </w:rPr>
      </w:pPr>
    </w:p>
    <w:p>
      <w:pPr>
        <w:numPr>
          <w:ilvl w:val="0"/>
          <w:numId w:val="0"/>
        </w:numPr>
        <w:rPr>
          <w:rFonts w:hint="eastAsia" w:ascii="宋体" w:hAnsi="宋体" w:eastAsia="宋体" w:cs="宋体"/>
          <w:sz w:val="28"/>
          <w:szCs w:val="28"/>
        </w:rPr>
      </w:pPr>
      <w:r>
        <w:rPr>
          <w:rFonts w:hint="eastAsia" w:ascii="宋体" w:hAnsi="宋体" w:eastAsia="宋体" w:cs="宋体"/>
          <w:sz w:val="28"/>
          <w:szCs w:val="28"/>
        </w:rPr>
        <w:t>【参考文献】</w:t>
      </w:r>
    </w:p>
    <w:p>
      <w:pPr>
        <w:rPr>
          <w:rFonts w:hint="eastAsia" w:ascii="宋体" w:hAnsi="宋体" w:eastAsia="宋体" w:cs="宋体"/>
          <w:sz w:val="28"/>
          <w:szCs w:val="28"/>
        </w:rPr>
      </w:pPr>
      <w:r>
        <w:rPr>
          <w:rFonts w:hint="eastAsia" w:ascii="宋体" w:hAnsi="宋体" w:eastAsia="宋体" w:cs="宋体"/>
          <w:sz w:val="28"/>
          <w:szCs w:val="28"/>
        </w:rPr>
        <w:t>[1]黄一红.浅析刑事侦查中的嫌疑对象与犯罪嫌疑人[J].金田，2013(8).</w:t>
      </w:r>
    </w:p>
    <w:p>
      <w:pPr>
        <w:rPr>
          <w:rFonts w:hint="eastAsia" w:ascii="宋体" w:hAnsi="宋体" w:eastAsia="宋体" w:cs="宋体"/>
          <w:sz w:val="28"/>
          <w:szCs w:val="28"/>
        </w:rPr>
      </w:pPr>
      <w:r>
        <w:rPr>
          <w:rFonts w:hint="eastAsia" w:ascii="宋体" w:hAnsi="宋体" w:eastAsia="宋体" w:cs="宋体"/>
          <w:sz w:val="28"/>
          <w:szCs w:val="28"/>
        </w:rPr>
        <w:t>[2]勒内·弗洛里奥.错案[M].赵淑美,张洪竹译.北京:法律出版社,2013:163.</w:t>
      </w:r>
    </w:p>
    <w:p>
      <w:pPr>
        <w:rPr>
          <w:rFonts w:hint="eastAsia" w:ascii="宋体" w:hAnsi="宋体" w:eastAsia="宋体" w:cs="宋体"/>
          <w:sz w:val="28"/>
          <w:szCs w:val="28"/>
        </w:rPr>
      </w:pPr>
      <w:r>
        <w:rPr>
          <w:rFonts w:hint="eastAsia" w:ascii="宋体" w:hAnsi="宋体" w:eastAsia="宋体" w:cs="宋体"/>
          <w:sz w:val="28"/>
          <w:szCs w:val="28"/>
        </w:rPr>
        <w:t>[3]胡志风.我国刑事错案侦查程序的特点[J].郑州大学学报,2012,45(3).</w:t>
      </w:r>
    </w:p>
    <w:p>
      <w:pPr>
        <w:rPr>
          <w:rFonts w:hint="eastAsia" w:ascii="宋体" w:hAnsi="宋体" w:eastAsia="宋体" w:cs="宋体"/>
          <w:sz w:val="28"/>
          <w:szCs w:val="28"/>
        </w:rPr>
      </w:pPr>
      <w:r>
        <w:rPr>
          <w:rFonts w:hint="eastAsia" w:ascii="宋体" w:hAnsi="宋体" w:eastAsia="宋体" w:cs="宋体"/>
          <w:sz w:val="28"/>
          <w:szCs w:val="28"/>
        </w:rPr>
        <w:t>[4]吴艳君.证据视野下侦查阶段错案防范对策研究[D].成都：西南政法大学,2014.</w:t>
      </w:r>
    </w:p>
    <w:p>
      <w:pPr>
        <w:rPr>
          <w:rFonts w:hint="eastAsia" w:ascii="宋体" w:hAnsi="宋体" w:eastAsia="宋体" w:cs="宋体"/>
          <w:sz w:val="28"/>
          <w:szCs w:val="28"/>
        </w:rPr>
      </w:pPr>
      <w:r>
        <w:rPr>
          <w:rFonts w:hint="eastAsia" w:ascii="宋体" w:hAnsi="宋体" w:eastAsia="宋体" w:cs="宋体"/>
          <w:sz w:val="28"/>
          <w:szCs w:val="28"/>
        </w:rPr>
        <w:t>[5]李心鉴.刑事诉讼构造论[M].北京：中国政法大学出版社,1992:179.</w:t>
      </w:r>
    </w:p>
    <w:p>
      <w:pPr>
        <w:rPr>
          <w:rFonts w:hint="eastAsia" w:ascii="宋体" w:hAnsi="宋体" w:eastAsia="宋体" w:cs="宋体"/>
          <w:sz w:val="28"/>
          <w:szCs w:val="28"/>
        </w:rPr>
      </w:pPr>
      <w:r>
        <w:rPr>
          <w:rFonts w:hint="eastAsia" w:ascii="宋体" w:hAnsi="宋体" w:eastAsia="宋体" w:cs="宋体"/>
          <w:sz w:val="28"/>
          <w:szCs w:val="28"/>
        </w:rPr>
        <w:t>[6]1996年，刑事诉讼法第12条规定.</w:t>
      </w:r>
    </w:p>
    <w:p>
      <w:pPr>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bCs/>
          <w:sz w:val="28"/>
          <w:szCs w:val="28"/>
        </w:rPr>
        <w:t>张志英.论有罪推定思想的具体表现及其转变路径---以刑事错案的产生为切入点[J].河南师范大学学报,2009(3).</w:t>
      </w:r>
    </w:p>
    <w:p>
      <w:pPr>
        <w:rPr>
          <w:rFonts w:hint="eastAsia" w:ascii="宋体" w:hAnsi="宋体" w:eastAsia="宋体" w:cs="宋体"/>
          <w:sz w:val="28"/>
          <w:szCs w:val="28"/>
        </w:rPr>
      </w:pPr>
      <w:r>
        <w:rPr>
          <w:rFonts w:hint="eastAsia" w:ascii="宋体" w:hAnsi="宋体" w:eastAsia="宋体" w:cs="宋体"/>
          <w:sz w:val="28"/>
          <w:szCs w:val="28"/>
        </w:rPr>
        <w:t>[8]陈瑞华.非法证据排除规则的理论解读[J].证据科学,2010(5).</w:t>
      </w:r>
    </w:p>
    <w:p>
      <w:pPr>
        <w:rPr>
          <w:rFonts w:hint="eastAsia" w:ascii="宋体" w:hAnsi="宋体" w:eastAsia="宋体" w:cs="宋体"/>
          <w:sz w:val="28"/>
          <w:szCs w:val="28"/>
        </w:rPr>
      </w:pPr>
      <w:r>
        <w:rPr>
          <w:rFonts w:hint="eastAsia" w:ascii="宋体" w:hAnsi="宋体" w:eastAsia="宋体" w:cs="宋体"/>
          <w:sz w:val="28"/>
          <w:szCs w:val="28"/>
        </w:rPr>
        <w:t>[9]何家弘,何然.刑事错案中的证据问题--实证研究与经济分析[J].政法论坛,2008(2).</w:t>
      </w:r>
    </w:p>
    <w:p>
      <w:pPr>
        <w:rPr>
          <w:rFonts w:hint="eastAsia" w:ascii="宋体" w:hAnsi="宋体" w:eastAsia="宋体" w:cs="宋体"/>
          <w:sz w:val="28"/>
          <w:szCs w:val="28"/>
        </w:rPr>
      </w:pPr>
      <w:r>
        <w:rPr>
          <w:rFonts w:hint="eastAsia" w:ascii="宋体" w:hAnsi="宋体" w:eastAsia="宋体" w:cs="宋体"/>
          <w:sz w:val="28"/>
          <w:szCs w:val="28"/>
        </w:rPr>
        <w:t>[10]熊秋红.冤枉案防范与权利保障[J].法学论坛,2010(4):33-38.</w:t>
      </w:r>
    </w:p>
    <w:p>
      <w:pPr>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eastAsia="宋体" w:cs="宋体"/>
          <w:bCs/>
          <w:sz w:val="28"/>
          <w:szCs w:val="28"/>
        </w:rPr>
        <w:t>穆书芹.侦查阶段刑事错案防范之侦查理念、行为与制度构建[J].中国刑事法杂志,2016(1).</w:t>
      </w:r>
    </w:p>
    <w:p>
      <w:pPr>
        <w:numPr>
          <w:ilvl w:val="0"/>
          <w:numId w:val="0"/>
        </w:numPr>
        <w:jc w:val="left"/>
        <w:rPr>
          <w:rFonts w:hint="eastAsia" w:ascii="宋体" w:hAnsi="宋体" w:eastAsia="宋体" w:cs="宋体"/>
          <w:sz w:val="28"/>
          <w:szCs w:val="28"/>
        </w:rPr>
      </w:pPr>
    </w:p>
    <w:p>
      <w:pPr>
        <w:numPr>
          <w:ilvl w:val="0"/>
          <w:numId w:val="0"/>
        </w:numPr>
        <w:jc w:val="left"/>
        <w:rPr>
          <w:rFonts w:hint="eastAsia" w:ascii="宋体" w:hAnsi="宋体" w:eastAsia="宋体" w:cs="宋体"/>
          <w:sz w:val="28"/>
          <w:szCs w:val="28"/>
        </w:rPr>
      </w:pPr>
    </w:p>
    <w:p>
      <w:pPr>
        <w:numPr>
          <w:ilvl w:val="0"/>
          <w:numId w:val="0"/>
        </w:numPr>
        <w:jc w:val="left"/>
        <w:rPr>
          <w:rFonts w:hint="eastAsia" w:ascii="宋体" w:hAnsi="宋体" w:eastAsia="宋体" w:cs="宋体"/>
          <w:sz w:val="28"/>
          <w:szCs w:val="28"/>
        </w:rPr>
      </w:pPr>
    </w:p>
    <w:p>
      <w:pPr>
        <w:numPr>
          <w:ilvl w:val="0"/>
          <w:numId w:val="0"/>
        </w:numPr>
        <w:rPr>
          <w:rFonts w:hint="eastAsia" w:ascii="宋体" w:hAnsi="宋体" w:eastAsia="宋体" w:cs="宋体"/>
          <w:sz w:val="28"/>
          <w:szCs w:val="28"/>
        </w:rPr>
      </w:pPr>
    </w:p>
    <w:p>
      <w:pPr>
        <w:numPr>
          <w:ilvl w:val="0"/>
          <w:numId w:val="0"/>
        </w:numPr>
        <w:ind w:firstLine="480"/>
        <w:rPr>
          <w:rFonts w:hint="eastAsia" w:ascii="宋体" w:hAnsi="宋体" w:eastAsia="宋体" w:cs="宋体"/>
          <w:sz w:val="28"/>
          <w:szCs w:val="28"/>
        </w:rPr>
      </w:pPr>
    </w:p>
    <w:p>
      <w:pPr>
        <w:numPr>
          <w:ilvl w:val="0"/>
          <w:numId w:val="0"/>
        </w:numPr>
        <w:rPr>
          <w:rFonts w:hint="eastAsia" w:ascii="宋体" w:hAnsi="宋体" w:eastAsia="宋体" w:cs="宋体"/>
          <w:sz w:val="28"/>
          <w:szCs w:val="28"/>
        </w:rPr>
      </w:pPr>
    </w:p>
    <w:sectPr>
      <w:footnotePr>
        <w:numFmt w:val="decimal"/>
      </w:footnotePr>
      <w:endnotePr>
        <w:numFmt w:val="decimal"/>
      </w:endnotePr>
      <w:pgSz w:w="11906" w:h="16838"/>
      <w:pgMar w:top="1440" w:right="1800" w:bottom="1440" w:left="1800" w:header="720" w:footer="720"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KTJ0 + ZGNCJU-2">
    <w:altName w:val="Vijaya"/>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E-BZ + ZGNCJU-1">
    <w:altName w:val="Vijaya"/>
    <w:panose1 w:val="020B0604020202020204"/>
    <w:charset w:val="00"/>
    <w:family w:val="auto"/>
    <w:pitch w:val="default"/>
    <w:sig w:usb0="00000000" w:usb1="00000000" w:usb2="00000000" w:usb3="00000000" w:csb0="00000000" w:csb1="00000000"/>
  </w:font>
  <w:font w:name="SSJ0 + ZIFFPN-5">
    <w:altName w:val="Vijaya"/>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SSJ0 + ZIFFPN-3">
    <w:altName w:val="Vijaya"/>
    <w:panose1 w:val="020B0604020202020204"/>
    <w:charset w:val="00"/>
    <w:family w:val="auto"/>
    <w:pitch w:val="default"/>
    <w:sig w:usb0="00000000" w:usb1="00000000" w:usb2="00000000" w:usb3="00000000" w:csb0="00000000" w:csb1="00000000"/>
  </w:font>
  <w:font w:name="DY203 + ZMeDKQ-203">
    <w:altName w:val="Vijaya"/>
    <w:panose1 w:val="020B0604020202020204"/>
    <w:charset w:val="00"/>
    <w:family w:val="auto"/>
    <w:pitch w:val="default"/>
    <w:sig w:usb0="00000000" w:usb1="00000000" w:usb2="00000000" w:usb3="00000000" w:csb0="00000000" w:csb1="00000000"/>
  </w:font>
  <w:font w:name="FSJ0 + ZDBFle-2">
    <w:altName w:val="Vijaya"/>
    <w:panose1 w:val="020B0604020202020204"/>
    <w:charset w:val="00"/>
    <w:family w:val="auto"/>
    <w:pitch w:val="default"/>
    <w:sig w:usb0="00000000" w:usb1="00000000" w:usb2="00000000" w:usb3="00000000" w:csb0="00000000" w:csb1="00000000"/>
  </w:font>
  <w:font w:name="E-BZ + ZDBFle-1">
    <w:altName w:val="Vijaya"/>
    <w:panose1 w:val="020B0604020202020204"/>
    <w:charset w:val="00"/>
    <w:family w:val="auto"/>
    <w:pitch w:val="default"/>
    <w:sig w:usb0="00000000" w:usb1="00000000" w:usb2="00000000" w:usb3="00000000" w:csb0="00000000" w:csb1="00000000"/>
  </w:font>
  <w:font w:name="SSJ0 + ZDBFle-4">
    <w:altName w:val="Vijaya"/>
    <w:panose1 w:val="020B0604020202020204"/>
    <w:charset w:val="00"/>
    <w:family w:val="auto"/>
    <w:pitch w:val="default"/>
    <w:sig w:usb0="00000000" w:usb1="00000000" w:usb2="00000000" w:usb3="00000000" w:csb0="00000000" w:csb1="00000000"/>
  </w:font>
  <w:font w:name="SSJ0 + ZGNCJU-4">
    <w:altName w:val="Vijaya"/>
    <w:panose1 w:val="020B0604020202020204"/>
    <w:charset w:val="00"/>
    <w:family w:val="auto"/>
    <w:pitch w:val="default"/>
    <w:sig w:usb0="00000000" w:usb1="00000000" w:usb2="00000000" w:usb3="00000000" w:csb0="00000000" w:csb1="00000000"/>
  </w:font>
  <w:font w:name="KTJ0 + ZCAGjG-3">
    <w:altName w:val="Vijaya"/>
    <w:panose1 w:val="020B0604020202020204"/>
    <w:charset w:val="00"/>
    <w:family w:val="auto"/>
    <w:pitch w:val="default"/>
    <w:sig w:usb0="00000000" w:usb1="00000000" w:usb2="00000000" w:usb3="00000000" w:csb0="00000000" w:csb1="00000000"/>
  </w:font>
  <w:font w:name="SSJ0 + ZCAGjG-6">
    <w:altName w:val="Vijaya"/>
    <w:panose1 w:val="020B0604020202020204"/>
    <w:charset w:val="00"/>
    <w:family w:val="auto"/>
    <w:pitch w:val="default"/>
    <w:sig w:usb0="00000000" w:usb1="00000000" w:usb2="00000000" w:usb3="00000000" w:csb0="00000000" w:csb1="00000000"/>
  </w:font>
  <w:font w:name="E-BZ + ZCAGjG-1">
    <w:altName w:val="Vijaya"/>
    <w:panose1 w:val="020B0604020202020204"/>
    <w:charset w:val="00"/>
    <w:family w:val="auto"/>
    <w:pitch w:val="default"/>
    <w:sig w:usb0="00000000" w:usb1="00000000" w:usb2="00000000" w:usb3="00000000" w:csb0="00000000" w:csb1="00000000"/>
  </w:font>
  <w:font w:name="DY1 + ZDBFle-5">
    <w:altName w:val="Vijaya"/>
    <w:panose1 w:val="020B0604020202020204"/>
    <w:charset w:val="00"/>
    <w:family w:val="auto"/>
    <w:pitch w:val="default"/>
    <w:sig w:usb0="00000000" w:usb1="00000000" w:usb2="00000000" w:usb3="00000000" w:csb0="00000000" w:csb1="00000000"/>
  </w:font>
  <w:font w:name="DLF-32769-4-682237168 + ZIHLIR-253">
    <w:altName w:val="Vijaya"/>
    <w:panose1 w:val="020B0604020202020204"/>
    <w:charset w:val="00"/>
    <w:family w:val="auto"/>
    <w:pitch w:val="default"/>
    <w:sig w:usb0="00000000" w:usb1="00000000" w:usb2="00000000" w:usb3="00000000" w:csb0="00000000" w:csb1="00000000"/>
  </w:font>
  <w:font w:name="B5 + CAJSymbolA">
    <w:altName w:val="Vijaya"/>
    <w:panose1 w:val="020B0604020202020204"/>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Kristen ITC">
    <w:panose1 w:val="03050502040202030202"/>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SSJ0 + ZIWCrZ-3">
    <w:altName w:val="Vijaya"/>
    <w:panose1 w:val="020B0604020202020204"/>
    <w:charset w:val="00"/>
    <w:family w:val="auto"/>
    <w:pitch w:val="default"/>
    <w:sig w:usb0="00000000" w:usb1="00000000" w:usb2="00000000" w:usb3="00000000" w:csb0="00000000" w:csb1="00000000"/>
  </w:font>
  <w:font w:name="E-BZ + ZIWCrZ-2">
    <w:altName w:val="Vijaya"/>
    <w:panose1 w:val="020B0604020202020204"/>
    <w:charset w:val="00"/>
    <w:family w:val="auto"/>
    <w:pitch w:val="default"/>
    <w:sig w:usb0="00000000" w:usb1="00000000" w:usb2="00000000" w:usb3="00000000" w:csb0="00000000" w:csb1="00000000"/>
  </w:font>
  <w:font w:name="DY1 + ZIWCrb-8">
    <w:altName w:val="Vijaya"/>
    <w:panose1 w:val="020B0604020202020204"/>
    <w:charset w:val="00"/>
    <w:family w:val="auto"/>
    <w:pitch w:val="default"/>
    <w:sig w:usb0="00000000" w:usb1="00000000" w:usb2="00000000" w:usb3="00000000" w:csb0="00000000" w:csb1="00000000"/>
  </w:font>
  <w:font w:name="KTJ0 + ZJXHaG-2">
    <w:altName w:val="Vijaya"/>
    <w:panose1 w:val="020B0604020202020204"/>
    <w:charset w:val="00"/>
    <w:family w:val="auto"/>
    <w:pitch w:val="default"/>
    <w:sig w:usb0="00000000" w:usb1="00000000" w:usb2="00000000" w:usb3="00000000" w:csb0="00000000" w:csb1="00000000"/>
  </w:font>
  <w:font w:name="E-BZ + ZJXHaG-1">
    <w:altName w:val="Vijaya"/>
    <w:panose1 w:val="020B0604020202020204"/>
    <w:charset w:val="00"/>
    <w:family w:val="auto"/>
    <w:pitch w:val="default"/>
    <w:sig w:usb0="00000000" w:usb1="00000000" w:usb2="00000000" w:usb3="00000000" w:csb0="00000000" w:csb1="00000000"/>
  </w:font>
  <w:font w:name="HYa1gs-GBpc-EUC-H">
    <w:altName w:val="Vijaya"/>
    <w:panose1 w:val="020B0604020202020204"/>
    <w:charset w:val="00"/>
    <w:family w:val="auto"/>
    <w:pitch w:val="default"/>
    <w:sig w:usb0="00000000" w:usb1="00000000" w:usb2="00000000" w:usb3="00000000" w:csb0="00000000" w:csb1="00000000"/>
  </w:font>
  <w:font w:name="B6 + CAJSymbolA">
    <w:altName w:val="Vijaya"/>
    <w:panose1 w:val="020B0604020202020204"/>
    <w:charset w:val="00"/>
    <w:family w:val="auto"/>
    <w:pitch w:val="default"/>
    <w:sig w:usb0="00000000" w:usb1="00000000" w:usb2="00000000" w:usb3="00000000" w:csb0="00000000" w:csb1="00000000"/>
  </w:font>
  <w:font w:name="B4 + CAJSymbolA">
    <w:altName w:val="Vijaya"/>
    <w:panose1 w:val="020B0604020202020204"/>
    <w:charset w:val="00"/>
    <w:family w:val="auto"/>
    <w:pitch w:val="default"/>
    <w:sig w:usb0="00000000" w:usb1="00000000" w:usb2="00000000" w:usb3="00000000" w:csb0="00000000" w:csb1="00000000"/>
  </w:font>
  <w:font w:name="DY2 + ZEKHIB-2">
    <w:altName w:val="Vijaya"/>
    <w:panose1 w:val="020B0604020202020204"/>
    <w:charset w:val="00"/>
    <w:family w:val="auto"/>
    <w:pitch w:val="default"/>
    <w:sig w:usb0="00000000" w:usb1="00000000" w:usb2="00000000" w:usb3="00000000" w:csb0="00000000" w:csb1="00000000"/>
  </w:font>
  <w:font w:name="DY29 + ZEKHIC-29">
    <w:altName w:val="Vijaya"/>
    <w:panose1 w:val="020B0604020202020204"/>
    <w:charset w:val="00"/>
    <w:family w:val="auto"/>
    <w:pitch w:val="default"/>
    <w:sig w:usb0="00000000" w:usb1="00000000" w:usb2="00000000" w:usb3="00000000" w:csb0="00000000" w:csb1="00000000"/>
  </w:font>
  <w:font w:name="DY5 + ZEKHIB-5">
    <w:altName w:val="Vijaya"/>
    <w:panose1 w:val="020B0604020202020204"/>
    <w:charset w:val="00"/>
    <w:family w:val="auto"/>
    <w:pitch w:val="default"/>
    <w:sig w:usb0="00000000" w:usb1="00000000" w:usb2="00000000" w:usb3="00000000" w:csb0="00000000" w:csb1="00000000"/>
  </w:font>
  <w:font w:name="DY1 + ZEHMKr-8">
    <w:altName w:val="Vijaya"/>
    <w:panose1 w:val="020B0604020202020204"/>
    <w:charset w:val="00"/>
    <w:family w:val="auto"/>
    <w:pitch w:val="default"/>
    <w:sig w:usb0="00000000" w:usb1="00000000" w:usb2="00000000" w:usb3="00000000" w:csb0="00000000" w:csb1="00000000"/>
  </w:font>
  <w:font w:name="SSJ0 + ZEHMKq-4">
    <w:altName w:val="Vijaya"/>
    <w:panose1 w:val="020B0604020202020204"/>
    <w:charset w:val="00"/>
    <w:family w:val="auto"/>
    <w:pitch w:val="default"/>
    <w:sig w:usb0="00000000" w:usb1="00000000" w:usb2="00000000" w:usb3="00000000" w:csb0="00000000" w:csb1="00000000"/>
  </w:font>
  <w:font w:name="E-BZ + ZEHMKq-2">
    <w:altName w:val="Vijaya"/>
    <w:panose1 w:val="020B0604020202020204"/>
    <w:charset w:val="00"/>
    <w:family w:val="auto"/>
    <w:pitch w:val="default"/>
    <w:sig w:usb0="00000000" w:usb1="00000000" w:usb2="00000000" w:usb3="00000000" w:csb0="00000000" w:csb1="00000000"/>
  </w:font>
  <w:font w:name="SSJ0 + ZEHMKq-5">
    <w:altName w:val="Vijaya"/>
    <w:panose1 w:val="020B0604020202020204"/>
    <w:charset w:val="00"/>
    <w:family w:val="auto"/>
    <w:pitch w:val="default"/>
    <w:sig w:usb0="00000000" w:usb1="00000000" w:usb2="00000000" w:usb3="00000000" w:csb0="00000000" w:csb1="00000000"/>
  </w:font>
  <w:font w:name="KTJ0 + ZHHEZo-3">
    <w:altName w:val="Vijaya"/>
    <w:panose1 w:val="020B0604020202020204"/>
    <w:charset w:val="00"/>
    <w:family w:val="auto"/>
    <w:pitch w:val="default"/>
    <w:sig w:usb0="00000000" w:usb1="00000000" w:usb2="00000000" w:usb3="00000000" w:csb0="00000000" w:csb1="00000000"/>
  </w:font>
  <w:font w:name="B8 + CAJ FNT00">
    <w:altName w:val="Vijaya"/>
    <w:panose1 w:val="020B0604020202020204"/>
    <w:charset w:val="00"/>
    <w:family w:val="auto"/>
    <w:pitch w:val="default"/>
    <w:sig w:usb0="00000000" w:usb1="00000000" w:usb2="00000000" w:usb3="00000000" w:csb0="00000000" w:csb1="00000000"/>
  </w:font>
  <w:font w:name="B4 + CAJ FNT00">
    <w:altName w:val="Vijaya"/>
    <w:panose1 w:val="020B0604020202020204"/>
    <w:charset w:val="00"/>
    <w:family w:val="auto"/>
    <w:pitch w:val="default"/>
    <w:sig w:usb0="00000000" w:usb1="00000000" w:usb2="00000000" w:usb3="00000000" w:csb0="00000000" w:csb1="00000000"/>
  </w:font>
  <w:font w:name="B5 + CAJ FNT00">
    <w:altName w:val="Vijaya"/>
    <w:panose1 w:val="020B0604020202020204"/>
    <w:charset w:val="00"/>
    <w:family w:val="auto"/>
    <w:pitch w:val="default"/>
    <w:sig w:usb0="00000000" w:usb1="00000000" w:usb2="00000000" w:usb3="00000000" w:csb0="00000000" w:csb1="00000000"/>
  </w:font>
  <w:font w:name="B3 + SimSun">
    <w:altName w:val="Vijaya"/>
    <w:panose1 w:val="020B0604020202020204"/>
    <w:charset w:val="00"/>
    <w:family w:val="auto"/>
    <w:pitch w:val="default"/>
    <w:sig w:usb0="00000000" w:usb1="00000000" w:usb2="00000000" w:usb3="00000000" w:csb0="00000000" w:csb1="00000000"/>
  </w:font>
  <w:font w:name="TimesNewRomanPSMT">
    <w:altName w:val="Times New Roman"/>
    <w:panose1 w:val="020B0604020202020204"/>
    <w:charset w:val="00"/>
    <w:family w:val="auto"/>
    <w:pitch w:val="default"/>
    <w:sig w:usb0="00000000" w:usb1="00000000" w:usb2="00000000" w:usb3="00000000" w:csb0="00000000" w:csb1="00000000"/>
  </w:font>
  <w:font w:name="E-BZ + ZBWCWE-4">
    <w:altName w:val="Vijaya"/>
    <w:panose1 w:val="020B0604020202020204"/>
    <w:charset w:val="00"/>
    <w:family w:val="auto"/>
    <w:pitch w:val="default"/>
    <w:sig w:usb0="00000000" w:usb1="00000000" w:usb2="00000000" w:usb3="00000000" w:csb0="00000000" w:csb1="00000000"/>
  </w:font>
  <w:font w:name="KTJ0 + ZBWCWE-2">
    <w:altName w:val="Vijaya"/>
    <w:panose1 w:val="020B0604020202020204"/>
    <w:charset w:val="00"/>
    <w:family w:val="auto"/>
    <w:pitch w:val="default"/>
    <w:sig w:usb0="00000000" w:usb1="00000000" w:usb2="00000000" w:usb3="00000000" w:csb0="00000000" w:csb1="00000000"/>
  </w:font>
  <w:font w:name="E-BZ + ZMGAbQ-2">
    <w:altName w:val="Vijaya"/>
    <w:panose1 w:val="020B0604020202020204"/>
    <w:charset w:val="00"/>
    <w:family w:val="auto"/>
    <w:pitch w:val="default"/>
    <w:sig w:usb0="00000000" w:usb1="00000000" w:usb2="00000000" w:usb3="00000000" w:csb0="00000000" w:csb1="00000000"/>
  </w:font>
  <w:font w:name="HTJ0 + ZMGAbQ-3">
    <w:altName w:val="Vijaya"/>
    <w:panose1 w:val="020B0604020202020204"/>
    <w:charset w:val="00"/>
    <w:family w:val="auto"/>
    <w:pitch w:val="default"/>
    <w:sig w:usb0="00000000" w:usb1="00000000" w:usb2="00000000" w:usb3="00000000" w:csb0="00000000" w:csb1="00000000"/>
  </w:font>
  <w:font w:name="SSJ0 + ZMGAbQ-4">
    <w:altName w:val="Vijaya"/>
    <w:panose1 w:val="020B0604020202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ngLiU">
    <w:panose1 w:val="02020509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04b_21">
    <w:altName w:val="Vijaya"/>
    <w:panose1 w:val="020B0604020202020204"/>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Roboto">
    <w:altName w:val="Vijaya"/>
    <w:panose1 w:val="020B0604020202020204"/>
    <w:charset w:val="00"/>
    <w:family w:val="auto"/>
    <w:pitch w:val="default"/>
    <w:sig w:usb0="00000000" w:usb1="00000000" w:usb2="00000000" w:usb3="00000000" w:csb0="00000000" w:csb1="00000000"/>
  </w:font>
  <w:font w:name="Ravie">
    <w:panose1 w:val="04040805050809020602"/>
    <w:charset w:val="00"/>
    <w:family w:val="auto"/>
    <w:pitch w:val="default"/>
    <w:sig w:usb0="00000003" w:usb1="00000000" w:usb2="00000000" w:usb3="00000000" w:csb0="20000001" w:csb1="00000000"/>
  </w:font>
  <w:font w:name="Roboto Condensed">
    <w:altName w:val="Vijaya"/>
    <w:panose1 w:val="020B0604020202020204"/>
    <w:charset w:val="00"/>
    <w:family w:val="auto"/>
    <w:pitch w:val="default"/>
    <w:sig w:usb0="00000000" w:usb1="00000000" w:usb2="00000000" w:usb3="00000000" w:csb0="00000000" w:csb1="00000000"/>
  </w:font>
  <w:font w:name="Roboto Slab">
    <w:altName w:val="Vijaya"/>
    <w:panose1 w:val="020B0604020202020204"/>
    <w:charset w:val="00"/>
    <w:family w:val="auto"/>
    <w:pitch w:val="default"/>
    <w:sig w:usb0="00000000" w:usb1="00000000" w:usb2="00000000" w:usb3="00000000" w:csb0="00000000" w:csb1="00000000"/>
  </w:font>
  <w:font w:name="Roboto Th">
    <w:altName w:val="Vijaya"/>
    <w:panose1 w:val="020B0604020202020204"/>
    <w:charset w:val="00"/>
    <w:family w:val="auto"/>
    <w:pitch w:val="default"/>
    <w:sig w:usb0="00000000" w:usb1="00000000" w:usb2="00000000" w:usb3="00000000" w:csb0="00000000" w:csb1="00000000"/>
  </w:font>
  <w:font w:name="Rockwell">
    <w:panose1 w:val="020606030202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Script MT Bold">
    <w:panose1 w:val="030406020406070809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2003" w:usb1="80000000" w:usb2="00000008" w:usb3="00000000" w:csb0="00000041" w:csb1="20080000"/>
  </w:font>
  <w:font w:name="SSJ4 + ZESHFg-1">
    <w:altName w:val="Vijaya"/>
    <w:panose1 w:val="020B0604020202020204"/>
    <w:charset w:val="00"/>
    <w:family w:val="auto"/>
    <w:pitch w:val="default"/>
    <w:sig w:usb0="00000000" w:usb1="00000000" w:usb2="00000000" w:usb3="00000000" w:csb0="00000000" w:csb1="00000000"/>
  </w:font>
  <w:font w:name="FZSSK--GBK1-00 + ZESHFh-5">
    <w:altName w:val="Vijaya"/>
    <w:panose1 w:val="020B0604020202020204"/>
    <w:charset w:val="00"/>
    <w:family w:val="auto"/>
    <w:pitch w:val="default"/>
    <w:sig w:usb0="00000000" w:usb1="00000000" w:usb2="00000000" w:usb3="00000000" w:csb0="00000000" w:csb1="00000000"/>
  </w:font>
  <w:font w:name="HTJ0 + ZESHFg-2">
    <w:altName w:val="Vijaya"/>
    <w:panose1 w:val="020B0604020202020204"/>
    <w:charset w:val="00"/>
    <w:family w:val="auto"/>
    <w:pitch w:val="default"/>
    <w:sig w:usb0="00000000" w:usb1="00000000" w:usb2="00000000" w:usb3="00000000" w:csb0="00000000" w:csb1="00000000"/>
  </w:font>
  <w:font w:name="FZSSK--GBK1-00 + ZESHFi-6">
    <w:altName w:val="Vijaya"/>
    <w:panose1 w:val="020B0604020202020204"/>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rPr>
          <w:rFonts w:hint="eastAsia" w:ascii="宋体" w:hAnsi="宋体" w:eastAsia="宋体" w:cs="宋体"/>
          <w:sz w:val="21"/>
          <w:szCs w:val="21"/>
        </w:rPr>
      </w:pPr>
      <w:r>
        <w:rPr>
          <w:rFonts w:hint="eastAsia" w:ascii="宋体" w:hAnsi="宋体" w:eastAsia="宋体" w:cs="宋体"/>
          <w:sz w:val="21"/>
          <w:szCs w:val="21"/>
        </w:rPr>
        <w:footnoteRef/>
      </w:r>
      <w:r>
        <w:rPr>
          <w:rFonts w:hint="eastAsia" w:ascii="宋体" w:hAnsi="宋体" w:eastAsia="宋体" w:cs="宋体"/>
          <w:sz w:val="21"/>
          <w:szCs w:val="21"/>
        </w:rPr>
        <w:t xml:space="preserve"> 黄一红.浅析刑事侦查中的嫌疑对象与犯罪嫌疑人[J].金田，2013(8).</w:t>
      </w:r>
    </w:p>
  </w:footnote>
  <w:footnote w:id="1">
    <w:p>
      <w:pPr>
        <w:rPr>
          <w:rFonts w:hint="eastAsia" w:ascii="宋体" w:hAnsi="宋体" w:eastAsia="宋体" w:cs="宋体"/>
          <w:sz w:val="21"/>
          <w:szCs w:val="21"/>
        </w:rPr>
      </w:pPr>
      <w:r>
        <w:rPr>
          <w:rFonts w:hint="eastAsia" w:ascii="宋体" w:hAnsi="宋体" w:eastAsia="宋体" w:cs="宋体"/>
          <w:sz w:val="21"/>
          <w:szCs w:val="21"/>
        </w:rPr>
        <w:footnoteRef/>
      </w:r>
      <w:r>
        <w:rPr>
          <w:rFonts w:hint="eastAsia" w:ascii="宋体" w:hAnsi="宋体" w:eastAsia="宋体" w:cs="宋体"/>
          <w:sz w:val="21"/>
          <w:szCs w:val="21"/>
        </w:rPr>
        <w:t xml:space="preserve"> 勒内·弗洛里奥.错案[M].赵淑美,张洪竹译.北京:法律出版社,2013:163.</w:t>
      </w:r>
    </w:p>
  </w:footnote>
  <w:footnote w:id="2">
    <w:p>
      <w:pPr>
        <w:rPr>
          <w:rFonts w:hint="eastAsia" w:ascii="宋体" w:hAnsi="宋体" w:eastAsia="宋体" w:cs="宋体"/>
          <w:sz w:val="21"/>
          <w:szCs w:val="21"/>
        </w:rPr>
      </w:pPr>
      <w:r>
        <w:rPr>
          <w:rFonts w:hint="eastAsia" w:ascii="宋体" w:hAnsi="宋体" w:eastAsia="宋体" w:cs="宋体"/>
          <w:sz w:val="21"/>
          <w:szCs w:val="21"/>
        </w:rPr>
        <w:footnoteRef/>
      </w:r>
      <w:r>
        <w:rPr>
          <w:rFonts w:hint="eastAsia" w:ascii="宋体" w:hAnsi="宋体" w:eastAsia="宋体" w:cs="宋体"/>
          <w:sz w:val="21"/>
          <w:szCs w:val="21"/>
        </w:rPr>
        <w:t xml:space="preserve"> 胡志风.我国刑事错案侦查程序的特点[J].郑州大学学报,2012,45(3).</w:t>
      </w:r>
    </w:p>
  </w:footnote>
  <w:footnote w:id="3">
    <w:p>
      <w:pPr>
        <w:rPr>
          <w:rFonts w:hint="eastAsia" w:ascii="宋体" w:hAnsi="宋体" w:eastAsia="宋体" w:cs="宋体"/>
          <w:sz w:val="21"/>
          <w:szCs w:val="21"/>
        </w:rPr>
      </w:pPr>
      <w:r>
        <w:rPr>
          <w:rFonts w:hint="eastAsia" w:ascii="宋体" w:hAnsi="宋体" w:eastAsia="宋体" w:cs="宋体"/>
          <w:sz w:val="21"/>
          <w:szCs w:val="21"/>
        </w:rPr>
        <w:footnoteRef/>
      </w:r>
      <w:r>
        <w:rPr>
          <w:rFonts w:hint="eastAsia" w:ascii="宋体" w:hAnsi="宋体" w:eastAsia="宋体" w:cs="宋体"/>
          <w:sz w:val="21"/>
          <w:szCs w:val="21"/>
        </w:rPr>
        <w:t xml:space="preserve"> 吴艳君.证据视野下侦查阶段错案防范对策研究[D].成都：西南政法大学,2014.</w:t>
      </w:r>
    </w:p>
  </w:footnote>
  <w:footnote w:id="4">
    <w:p>
      <w:pPr>
        <w:rPr>
          <w:rFonts w:hint="eastAsia" w:ascii="宋体" w:hAnsi="宋体" w:eastAsia="宋体" w:cs="宋体"/>
          <w:sz w:val="21"/>
          <w:szCs w:val="21"/>
        </w:rPr>
      </w:pPr>
      <w:r>
        <w:rPr>
          <w:rFonts w:hint="eastAsia" w:ascii="宋体" w:hAnsi="宋体" w:eastAsia="宋体" w:cs="宋体"/>
          <w:sz w:val="21"/>
          <w:szCs w:val="21"/>
        </w:rPr>
        <w:footnoteRef/>
      </w:r>
      <w:r>
        <w:rPr>
          <w:rFonts w:hint="eastAsia" w:ascii="宋体" w:hAnsi="宋体" w:eastAsia="宋体" w:cs="宋体"/>
          <w:sz w:val="21"/>
          <w:szCs w:val="21"/>
        </w:rPr>
        <w:t xml:space="preserve"> 李心鉴.刑事诉讼构造论[M].北京：中国政法大学出版社,1992:179.</w:t>
      </w:r>
    </w:p>
  </w:footnote>
  <w:footnote w:id="5">
    <w:p>
      <w:r>
        <w:footnoteRef/>
      </w:r>
      <w:r>
        <w:t xml:space="preserve"> 1996年，刑事诉讼法第12条规定.</w:t>
      </w:r>
    </w:p>
  </w:footnote>
  <w:footnote w:id="6">
    <w:p>
      <w:r>
        <w:rPr>
          <w:bCs/>
          <w:szCs w:val="21"/>
        </w:rPr>
        <w:footnoteRef/>
      </w:r>
      <w:r>
        <w:t xml:space="preserve"> 张志英.论有罪推定思想的具体表现及其转变路径---以刑事错案的产生为切入点[J].河南师范大学学报,2009(3).</w:t>
      </w:r>
    </w:p>
  </w:footnote>
  <w:footnote w:id="7">
    <w:p>
      <w:r>
        <w:rPr>
          <w:rFonts w:hint="eastAsia" w:ascii="宋体" w:hAnsi="宋体" w:eastAsia="宋体" w:cs="宋体"/>
          <w:szCs w:val="21"/>
        </w:rPr>
        <w:footnoteRef/>
      </w:r>
      <w:r>
        <w:t xml:space="preserve"> 陈瑞华.非法证据排除规则的理论解读[J].证据科学,2010(5).</w:t>
      </w:r>
    </w:p>
  </w:footnote>
  <w:footnote w:id="8">
    <w:p>
      <w:pPr>
        <w:rPr>
          <w:rFonts w:hint="eastAsia" w:ascii="宋体" w:hAnsi="宋体" w:eastAsia="宋体" w:cs="宋体"/>
          <w:sz w:val="21"/>
          <w:szCs w:val="21"/>
        </w:rPr>
      </w:pPr>
      <w:r>
        <w:rPr>
          <w:rFonts w:hint="eastAsia" w:ascii="宋体" w:hAnsi="宋体" w:eastAsia="宋体" w:cs="宋体"/>
          <w:sz w:val="21"/>
          <w:szCs w:val="21"/>
        </w:rPr>
        <w:footnoteRef/>
      </w:r>
      <w:r>
        <w:rPr>
          <w:rFonts w:hint="eastAsia" w:ascii="宋体" w:hAnsi="宋体" w:eastAsia="宋体" w:cs="宋体"/>
          <w:sz w:val="21"/>
          <w:szCs w:val="21"/>
        </w:rPr>
        <w:t xml:space="preserve"> 何家弘,何然.刑事错案中的证据问题--实证研究与经济分析[J].政法论坛,2008(2).</w:t>
      </w:r>
    </w:p>
  </w:footnote>
  <w:footnote w:id="9">
    <w:p>
      <w:r>
        <w:rPr>
          <w:rFonts w:hint="eastAsia" w:ascii="宋体" w:hAnsi="宋体" w:eastAsia="宋体" w:cs="宋体"/>
          <w:szCs w:val="21"/>
        </w:rPr>
        <w:footnoteRef/>
      </w:r>
      <w:r>
        <w:t xml:space="preserve"> 熊秋红.冤案防范与权利保障[J].法学论坛,2010(4):33-38.</w:t>
      </w:r>
    </w:p>
  </w:footnote>
  <w:footnote w:id="10">
    <w:p>
      <w:r>
        <w:rPr>
          <w:rFonts w:hint="eastAsia" w:ascii="宋体" w:hAnsi="宋体" w:eastAsia="宋体" w:cs="宋体"/>
          <w:szCs w:val="21"/>
        </w:rPr>
        <w:t>⑪</w:t>
      </w:r>
      <w:r>
        <w:t xml:space="preserve"> 穆书芹.侦查阶段刑事错案防范之侦查理念、行为与制度构建[J].中国刑事法杂志,2016(1).</w:t>
      </w:r>
    </w:p>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A4F1"/>
    <w:multiLevelType w:val="singleLevel"/>
    <w:tmpl w:val="59E5A4F1"/>
    <w:lvl w:ilvl="0" w:tentative="0">
      <w:start w:val="2"/>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25C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Calibri" w:hAnsi="Calibri" w:eastAsia="Calibri" w:cs="Times New Roman"/>
      <w:kern w:val="1"/>
      <w:sz w:val="21"/>
      <w:szCs w:val="24"/>
      <w:lang w:val="en-US" w:eastAsia="zh-CN" w:bidi="ar-SA"/>
    </w:rPr>
  </w:style>
  <w:style w:type="paragraph" w:styleId="2">
    <w:name w:val="heading 1"/>
    <w:next w:val="1"/>
    <w:qFormat/>
    <w:uiPriority w:val="0"/>
    <w:pPr>
      <w:widowControl w:val="0"/>
      <w:spacing w:beforeAutospacing="1" w:afterAutospacing="1"/>
      <w:jc w:val="left"/>
    </w:pPr>
    <w:rPr>
      <w:rFonts w:hint="eastAsia" w:ascii="宋体" w:hAnsi="宋体" w:eastAsia="宋体" w:cs="宋体"/>
      <w:b/>
      <w:kern w:val="1"/>
      <w:sz w:val="48"/>
      <w:szCs w:val="48"/>
      <w:lang w:val="en-US" w:eastAsia="zh-CN" w:bidi="ar-SA"/>
    </w:rPr>
  </w:style>
  <w:style w:type="paragraph" w:styleId="3">
    <w:name w:val="heading 2"/>
    <w:next w:val="1"/>
    <w:qFormat/>
    <w:uiPriority w:val="0"/>
    <w:pPr>
      <w:keepNext/>
      <w:keepLines/>
      <w:widowControl w:val="0"/>
      <w:spacing w:before="260" w:after="260" w:line="413" w:lineRule="auto"/>
      <w:jc w:val="both"/>
      <w:outlineLvl w:val="1"/>
    </w:pPr>
    <w:rPr>
      <w:rFonts w:ascii="Arial" w:hAnsi="Arial" w:eastAsia="黑体" w:cs="Times New Roman"/>
      <w:b/>
      <w:kern w:val="1"/>
      <w:sz w:val="32"/>
      <w:szCs w:val="24"/>
      <w:lang w:val="en-US" w:eastAsia="zh-CN" w:bidi="ar-SA"/>
    </w:rPr>
  </w:style>
  <w:style w:type="character" w:default="1" w:styleId="5">
    <w:name w:val="Default Paragraph Font"/>
    <w:link w:val="1"/>
    <w:uiPriority w:val="0"/>
    <w:rPr>
      <w:rFonts w:ascii="Times New Roman" w:hAnsi="Times New Roman" w:eastAsia="宋体"/>
      <w:kern w:val="0"/>
      <w:sz w:val="20"/>
      <w:szCs w:val="20"/>
      <w:lang w:val="en-US" w:eastAsia="zh-CN" w:bidi="ar-SA"/>
    </w:rPr>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4">
    <w:name w:val="footnote text"/>
    <w:qFormat/>
    <w:uiPriority w:val="0"/>
    <w:pPr>
      <w:widowControl w:val="0"/>
      <w:jc w:val="left"/>
    </w:pPr>
    <w:rPr>
      <w:rFonts w:ascii="Calibri" w:hAnsi="Calibri" w:eastAsia="Calibri" w:cs="Times New Roman"/>
      <w:kern w:val="1"/>
      <w:sz w:val="18"/>
      <w:szCs w:val="24"/>
      <w:lang w:val="en-US" w:eastAsia="zh-CN" w:bidi="ar-SA"/>
    </w:rPr>
  </w:style>
  <w:style w:type="character" w:styleId="6">
    <w:name w:val="footnote reference"/>
    <w:link w:val="1"/>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宋体"/>
        <a:ea typeface="宋体"/>
        <a:cs typeface="宋体"/>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Administrator</cp:lastModifiedBy>
  <dcterms:modified xsi:type="dcterms:W3CDTF">2017-10-17T07:10:23Z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