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mbria" w:hAnsi="Cambria" w:eastAsia="Cambria" w:cs="宋体"/>
          <w:sz w:val="36"/>
          <w:szCs w:val="44"/>
        </w:rPr>
      </w:pPr>
      <w:bookmarkStart w:id="4" w:name="_GoBack"/>
      <w:r>
        <w:rPr>
          <w:rFonts w:hint="eastAsia" w:ascii="Cambria" w:hAnsi="Cambria" w:eastAsia="Cambria" w:cs="宋体"/>
          <w:sz w:val="36"/>
          <w:szCs w:val="44"/>
        </w:rPr>
        <w:t>适于小河流的反滤混凝土配合比优化设计</w:t>
      </w:r>
    </w:p>
    <w:bookmarkEnd w:id="4"/>
    <w:p>
      <w:pPr>
        <w:jc w:val="center"/>
        <w:rPr>
          <w:rFonts w:ascii="宋体" w:hAnsi="宋体" w:eastAsia="宋体" w:cs="宋体"/>
          <w:sz w:val="24"/>
          <w:szCs w:val="24"/>
          <w:vertAlign w:val="superscript"/>
        </w:rPr>
      </w:pPr>
      <w:r>
        <w:rPr>
          <w:rFonts w:hint="eastAsia" w:ascii="宋体" w:hAnsi="宋体" w:eastAsia="宋体" w:cs="宋体"/>
          <w:sz w:val="24"/>
          <w:szCs w:val="24"/>
        </w:rPr>
        <w:t>谢应兵  江辉</w:t>
      </w:r>
      <w:r>
        <w:rPr>
          <w:rFonts w:hint="eastAsia" w:ascii="宋体" w:hAnsi="宋体" w:eastAsia="宋体" w:cs="宋体"/>
          <w:sz w:val="24"/>
          <w:szCs w:val="24"/>
          <w:vertAlign w:val="superscript"/>
        </w:rPr>
        <w:t>*</w:t>
      </w:r>
    </w:p>
    <w:p>
      <w:pPr>
        <w:jc w:val="center"/>
        <w:rPr>
          <w:sz w:val="18"/>
          <w:szCs w:val="18"/>
        </w:rPr>
      </w:pPr>
      <w:r>
        <w:rPr>
          <w:sz w:val="18"/>
          <w:szCs w:val="18"/>
        </w:rPr>
        <w:t>（江西省水工程安全与资源高效利用工程研究中心，南昌工程学院，南昌 330099）</w:t>
      </w:r>
    </w:p>
    <w:p>
      <w:pPr>
        <w:spacing w:line="360" w:lineRule="exact"/>
        <w:jc w:val="left"/>
        <w:rPr>
          <w:rFonts w:ascii="宋体" w:hAnsi="宋体" w:eastAsia="宋体" w:cs="宋体"/>
          <w:sz w:val="18"/>
          <w:szCs w:val="18"/>
        </w:rPr>
      </w:pPr>
      <w:bookmarkStart w:id="0" w:name="OLE_LINK5"/>
      <w:bookmarkEnd w:id="0"/>
      <w:bookmarkStart w:id="1" w:name="OLE_LINK6"/>
      <w:bookmarkEnd w:id="1"/>
      <w:r>
        <w:rPr>
          <w:rFonts w:hint="eastAsia" w:ascii="宋体" w:hAnsi="宋体" w:eastAsia="宋体" w:cs="宋体"/>
          <w:b/>
          <w:sz w:val="18"/>
          <w:szCs w:val="18"/>
        </w:rPr>
        <w:t>摘要：</w:t>
      </w:r>
      <w:r>
        <w:rPr>
          <w:rFonts w:hint="eastAsia" w:ascii="宋体" w:hAnsi="宋体" w:eastAsia="宋体" w:cs="宋体"/>
          <w:sz w:val="18"/>
          <w:szCs w:val="18"/>
        </w:rPr>
        <w:t>通过室内试验制备反滤混凝土试块，以碎石、水泥、河砂、</w:t>
      </w:r>
      <w:r>
        <w:rPr>
          <w:rFonts w:ascii="Times New Roman" w:hAnsi="Times New Roman" w:eastAsia="宋体"/>
          <w:sz w:val="18"/>
          <w:szCs w:val="18"/>
        </w:rPr>
        <w:t>SR-3</w:t>
      </w:r>
      <w:r>
        <w:rPr>
          <w:rFonts w:hint="eastAsia" w:ascii="宋体" w:hAnsi="宋体" w:eastAsia="宋体" w:cs="宋体"/>
          <w:sz w:val="18"/>
          <w:szCs w:val="18"/>
        </w:rPr>
        <w:t>、水为试验因素，选用4因素5水平的均匀设计，探究影响反滤混凝土抗压强度、孔隙率、PH等的影响因素。通过试验研究对比，得出适用于小河流治理的反滤混凝土配合比范围：碎石、水泥、河砂、</w:t>
      </w:r>
      <w:r>
        <w:rPr>
          <w:rFonts w:hint="eastAsia" w:ascii="Times New Roman" w:hAnsi="Times New Roman" w:eastAsia="宋体"/>
          <w:sz w:val="18"/>
          <w:szCs w:val="18"/>
        </w:rPr>
        <w:t>SR-3</w:t>
      </w:r>
      <w:r>
        <w:rPr>
          <w:rFonts w:hint="eastAsia" w:ascii="宋体" w:hAnsi="宋体" w:eastAsia="宋体" w:cs="宋体"/>
          <w:sz w:val="18"/>
          <w:szCs w:val="18"/>
        </w:rPr>
        <w:t>和水用量分别为</w:t>
      </w:r>
      <w:r>
        <w:rPr>
          <w:rFonts w:ascii="Times New Roman" w:hAnsi="Times New Roman" w:eastAsia="宋体"/>
          <w:sz w:val="18"/>
          <w:szCs w:val="18"/>
        </w:rPr>
        <w:t>1450～1580kg/m³、250～280kg/m³、80～100kg/m³、4.7～5.5L/m³、72.5～80L/m³</w:t>
      </w:r>
      <w:r>
        <w:rPr>
          <w:rFonts w:hint="eastAsia" w:ascii="宋体" w:hAnsi="宋体" w:eastAsia="宋体" w:cs="宋体"/>
          <w:sz w:val="18"/>
          <w:szCs w:val="18"/>
        </w:rPr>
        <w:t>，为生态混凝土护坡的实际工程应用提供一定的参考价值。</w:t>
      </w:r>
    </w:p>
    <w:p>
      <w:pPr>
        <w:spacing w:line="360" w:lineRule="exact"/>
        <w:jc w:val="left"/>
        <w:rPr>
          <w:rFonts w:ascii="宋体" w:hAnsi="宋体" w:eastAsia="宋体" w:cs="宋体"/>
          <w:sz w:val="18"/>
          <w:szCs w:val="18"/>
        </w:rPr>
      </w:pPr>
      <w:r>
        <w:rPr>
          <w:rFonts w:hint="eastAsia" w:ascii="宋体" w:hAnsi="宋体" w:eastAsia="宋体" w:cs="宋体"/>
          <w:b/>
          <w:sz w:val="18"/>
          <w:szCs w:val="18"/>
        </w:rPr>
        <w:t>关键词：</w:t>
      </w:r>
      <w:r>
        <w:rPr>
          <w:rFonts w:hint="eastAsia" w:ascii="宋体" w:hAnsi="宋体" w:eastAsia="宋体" w:cs="宋体"/>
          <w:sz w:val="18"/>
          <w:szCs w:val="18"/>
        </w:rPr>
        <w:t xml:space="preserve">反滤混凝土；均匀设计；护坡；配合比 </w:t>
      </w:r>
    </w:p>
    <w:p>
      <w:pPr>
        <w:spacing w:line="360" w:lineRule="exact"/>
        <w:jc w:val="left"/>
        <w:rPr>
          <w:rFonts w:ascii="宋体" w:hAnsi="宋体" w:eastAsia="宋体" w:cs="宋体"/>
          <w:sz w:val="18"/>
          <w:szCs w:val="18"/>
        </w:rPr>
      </w:pPr>
      <w:r>
        <w:rPr>
          <w:rFonts w:hint="eastAsia" w:ascii="宋体" w:hAnsi="宋体" w:eastAsia="宋体" w:cs="宋体"/>
          <w:b/>
          <w:sz w:val="18"/>
          <w:szCs w:val="18"/>
        </w:rPr>
        <w:t>中图分类号:</w:t>
      </w:r>
      <w:r>
        <w:rPr>
          <w:rFonts w:hint="eastAsia" w:ascii="宋体" w:hAnsi="宋体" w:eastAsia="宋体" w:cs="宋体"/>
          <w:sz w:val="18"/>
          <w:szCs w:val="18"/>
        </w:rPr>
        <w:t xml:space="preserve"> TU528.2      文献标志码: </w:t>
      </w:r>
      <w:r>
        <w:rPr>
          <w:rFonts w:ascii="宋体" w:hAnsi="宋体" w:eastAsia="宋体" w:cs="宋体"/>
          <w:sz w:val="18"/>
          <w:szCs w:val="18"/>
        </w:rPr>
        <w:t xml:space="preserve">A </w:t>
      </w:r>
      <w:r>
        <w:rPr>
          <w:rFonts w:hint="eastAsia" w:ascii="宋体" w:hAnsi="宋体" w:eastAsia="宋体" w:cs="宋体"/>
          <w:sz w:val="18"/>
          <w:szCs w:val="18"/>
        </w:rPr>
        <w:t xml:space="preserve">     文章编号:</w:t>
      </w:r>
    </w:p>
    <w:p>
      <w:pPr>
        <w:spacing w:before="240"/>
        <w:jc w:val="center"/>
        <w:outlineLvl w:val="0"/>
        <w:rPr>
          <w:rFonts w:ascii="Times New Roman" w:hAnsi="Times New Roman"/>
          <w:sz w:val="24"/>
          <w:szCs w:val="24"/>
        </w:rPr>
      </w:pPr>
      <w:r>
        <w:rPr>
          <w:rFonts w:ascii="Times New Roman" w:hAnsi="Times New Roman"/>
          <w:sz w:val="24"/>
          <w:szCs w:val="24"/>
        </w:rPr>
        <w:t>Suitable for small rivers filter concrete mix proportion optimization design</w:t>
      </w:r>
    </w:p>
    <w:p>
      <w:pPr>
        <w:jc w:val="center"/>
        <w:rPr>
          <w:rFonts w:ascii="Times New Roman" w:hAnsi="Times New Roman" w:eastAsia="宋体"/>
          <w:sz w:val="18"/>
          <w:szCs w:val="18"/>
        </w:rPr>
      </w:pPr>
      <w:r>
        <w:rPr>
          <w:rFonts w:ascii="Times New Roman" w:hAnsi="Times New Roman" w:eastAsia="宋体"/>
          <w:sz w:val="18"/>
          <w:szCs w:val="18"/>
        </w:rPr>
        <w:t>XIE Yingbing   JIANG Hui</w:t>
      </w:r>
    </w:p>
    <w:p>
      <w:pPr>
        <w:jc w:val="center"/>
        <w:rPr>
          <w:rFonts w:ascii="Times New Roman" w:hAnsi="Times New Roman" w:eastAsia="宋体"/>
          <w:sz w:val="18"/>
          <w:szCs w:val="18"/>
        </w:rPr>
      </w:pPr>
      <w:bookmarkStart w:id="2" w:name="OLE_LINK4"/>
      <w:bookmarkEnd w:id="2"/>
      <w:bookmarkStart w:id="3" w:name="OLE_LINK3"/>
      <w:bookmarkEnd w:id="3"/>
      <w:r>
        <w:rPr>
          <w:rFonts w:hint="eastAsia" w:ascii="Times New Roman" w:hAnsi="Times New Roman" w:eastAsia="宋体"/>
          <w:sz w:val="18"/>
          <w:szCs w:val="18"/>
        </w:rPr>
        <w:t>（</w:t>
      </w:r>
      <w:r>
        <w:rPr>
          <w:rFonts w:ascii="Times New Roman" w:hAnsi="Times New Roman" w:eastAsia="宋体"/>
          <w:sz w:val="18"/>
          <w:szCs w:val="18"/>
        </w:rPr>
        <w:t>Nanchang Institute of Technology</w:t>
      </w:r>
      <w:r>
        <w:rPr>
          <w:rFonts w:hint="eastAsia" w:ascii="Times New Roman" w:hAnsi="Times New Roman" w:eastAsia="宋体"/>
          <w:sz w:val="18"/>
          <w:szCs w:val="18"/>
        </w:rPr>
        <w:t xml:space="preserve">, </w:t>
      </w:r>
      <w:r>
        <w:rPr>
          <w:rFonts w:ascii="Times New Roman" w:hAnsi="Times New Roman" w:eastAsia="宋体"/>
          <w:sz w:val="18"/>
          <w:szCs w:val="18"/>
        </w:rPr>
        <w:t>Nanchang</w:t>
      </w:r>
      <w:r>
        <w:rPr>
          <w:rFonts w:hint="eastAsia" w:ascii="Times New Roman" w:hAnsi="Times New Roman" w:eastAsia="宋体"/>
          <w:sz w:val="18"/>
          <w:szCs w:val="18"/>
        </w:rPr>
        <w:t xml:space="preserve"> 330099）</w:t>
      </w:r>
    </w:p>
    <w:p>
      <w:pPr>
        <w:spacing w:line="360" w:lineRule="exact"/>
        <w:rPr>
          <w:rFonts w:ascii="Times New Roman" w:hAnsi="Times New Roman" w:eastAsia="宋体"/>
          <w:sz w:val="18"/>
          <w:szCs w:val="18"/>
        </w:rPr>
      </w:pPr>
      <w:r>
        <w:rPr>
          <w:rFonts w:ascii="Times New Roman" w:hAnsi="Times New Roman" w:eastAsia="宋体"/>
          <w:b/>
          <w:sz w:val="18"/>
          <w:szCs w:val="18"/>
        </w:rPr>
        <w:t>Abstract:</w:t>
      </w:r>
      <w:r>
        <w:rPr>
          <w:rFonts w:hint="eastAsia" w:ascii="Times New Roman" w:hAnsi="Times New Roman" w:eastAsia="宋体"/>
          <w:b/>
          <w:sz w:val="18"/>
          <w:szCs w:val="18"/>
        </w:rPr>
        <w:t xml:space="preserve"> </w:t>
      </w:r>
      <w:r>
        <w:rPr>
          <w:rFonts w:ascii="Times New Roman" w:hAnsi="Times New Roman" w:eastAsia="宋体"/>
          <w:sz w:val="18"/>
          <w:szCs w:val="18"/>
        </w:rPr>
        <w:t>Through the indoor experiment of preparation of filter concrete test block with gravel, cement, river</w:t>
      </w:r>
      <w:r>
        <w:rPr>
          <w:rFonts w:hint="eastAsia" w:ascii="Times New Roman" w:hAnsi="Times New Roman" w:eastAsia="宋体"/>
          <w:sz w:val="18"/>
          <w:szCs w:val="18"/>
        </w:rPr>
        <w:t xml:space="preserve"> </w:t>
      </w:r>
      <w:r>
        <w:rPr>
          <w:rFonts w:ascii="Times New Roman" w:hAnsi="Times New Roman" w:eastAsia="宋体"/>
          <w:sz w:val="18"/>
          <w:szCs w:val="18"/>
        </w:rPr>
        <w:t>sand, SR-3, water</w:t>
      </w:r>
      <w:r>
        <w:rPr>
          <w:rFonts w:hint="eastAsia" w:ascii="Times New Roman" w:hAnsi="Times New Roman" w:eastAsia="宋体"/>
          <w:sz w:val="18"/>
          <w:szCs w:val="18"/>
        </w:rPr>
        <w:t xml:space="preserve"> </w:t>
      </w:r>
      <w:r>
        <w:rPr>
          <w:rFonts w:ascii="Times New Roman" w:hAnsi="Times New Roman" w:eastAsia="宋体"/>
          <w:sz w:val="18"/>
          <w:szCs w:val="18"/>
        </w:rPr>
        <w:t>as experimental factors, the choice of 4 factors and 5 levels of uniform design to explore the influence factors of filter concrete compressive strength, porosity, pH,</w:t>
      </w:r>
      <w:r>
        <w:rPr>
          <w:rFonts w:hint="eastAsia" w:ascii="Times New Roman" w:hAnsi="Times New Roman" w:eastAsia="宋体"/>
          <w:sz w:val="18"/>
          <w:szCs w:val="18"/>
        </w:rPr>
        <w:t xml:space="preserve"> etc</w:t>
      </w:r>
      <w:r>
        <w:rPr>
          <w:rFonts w:ascii="Times New Roman" w:hAnsi="Times New Roman" w:eastAsia="宋体"/>
          <w:sz w:val="18"/>
          <w:szCs w:val="18"/>
        </w:rPr>
        <w:t xml:space="preserve">. Through the experimental study on the comparison, it is concluded </w:t>
      </w:r>
      <w:r>
        <w:rPr>
          <w:rFonts w:hint="eastAsia" w:ascii="Times New Roman" w:hAnsi="Times New Roman" w:eastAsia="宋体"/>
          <w:sz w:val="18"/>
          <w:szCs w:val="18"/>
        </w:rPr>
        <w:t>the</w:t>
      </w:r>
      <w:r>
        <w:rPr>
          <w:rFonts w:ascii="Times New Roman" w:hAnsi="Times New Roman"/>
          <w:sz w:val="24"/>
          <w:szCs w:val="24"/>
        </w:rPr>
        <w:t xml:space="preserve"> </w:t>
      </w:r>
      <w:r>
        <w:rPr>
          <w:rFonts w:ascii="Times New Roman" w:hAnsi="Times New Roman" w:eastAsia="宋体"/>
          <w:sz w:val="18"/>
          <w:szCs w:val="18"/>
        </w:rPr>
        <w:t xml:space="preserve">scope </w:t>
      </w:r>
      <w:r>
        <w:rPr>
          <w:rFonts w:hint="eastAsia" w:ascii="Times New Roman" w:hAnsi="Times New Roman" w:eastAsia="宋体"/>
          <w:sz w:val="18"/>
          <w:szCs w:val="18"/>
        </w:rPr>
        <w:t xml:space="preserve">of </w:t>
      </w:r>
      <w:r>
        <w:rPr>
          <w:rFonts w:ascii="Times New Roman" w:hAnsi="Times New Roman" w:eastAsia="宋体"/>
          <w:sz w:val="18"/>
          <w:szCs w:val="18"/>
        </w:rPr>
        <w:t>mix proportion</w:t>
      </w:r>
      <w:r>
        <w:rPr>
          <w:rFonts w:hint="eastAsia" w:ascii="Times New Roman" w:hAnsi="Times New Roman" w:eastAsia="宋体"/>
          <w:sz w:val="18"/>
          <w:szCs w:val="18"/>
        </w:rPr>
        <w:t xml:space="preserve"> </w:t>
      </w:r>
      <w:r>
        <w:rPr>
          <w:rFonts w:ascii="Times New Roman" w:hAnsi="Times New Roman" w:eastAsia="宋体"/>
          <w:sz w:val="18"/>
          <w:szCs w:val="18"/>
        </w:rPr>
        <w:t>that is suitable for small rivers filter concrete:</w:t>
      </w:r>
      <w:r>
        <w:rPr>
          <w:rFonts w:hint="eastAsia" w:ascii="Times New Roman" w:hAnsi="Times New Roman" w:eastAsia="宋体"/>
          <w:sz w:val="18"/>
          <w:szCs w:val="18"/>
        </w:rPr>
        <w:t xml:space="preserve"> </w:t>
      </w:r>
      <w:r>
        <w:rPr>
          <w:rFonts w:ascii="Times New Roman" w:hAnsi="Times New Roman" w:eastAsia="宋体"/>
          <w:sz w:val="18"/>
          <w:szCs w:val="18"/>
        </w:rPr>
        <w:t>gravel, cement, river sand, SR-3</w:t>
      </w:r>
      <w:r>
        <w:rPr>
          <w:rFonts w:hint="eastAsia" w:ascii="Times New Roman" w:hAnsi="Times New Roman" w:eastAsia="宋体"/>
          <w:sz w:val="18"/>
          <w:szCs w:val="18"/>
        </w:rPr>
        <w:t xml:space="preserve"> </w:t>
      </w:r>
      <w:r>
        <w:rPr>
          <w:rFonts w:ascii="Times New Roman" w:hAnsi="Times New Roman" w:eastAsia="宋体"/>
          <w:sz w:val="18"/>
          <w:szCs w:val="18"/>
        </w:rPr>
        <w:t>and water consumption is 1</w:t>
      </w:r>
      <w:r>
        <w:rPr>
          <w:rFonts w:hint="eastAsia" w:ascii="Times New Roman" w:hAnsi="Times New Roman" w:eastAsia="宋体"/>
          <w:sz w:val="18"/>
          <w:szCs w:val="18"/>
        </w:rPr>
        <w:t>45</w:t>
      </w:r>
      <w:r>
        <w:rPr>
          <w:rFonts w:ascii="Times New Roman" w:hAnsi="Times New Roman" w:eastAsia="宋体"/>
          <w:sz w:val="18"/>
          <w:szCs w:val="18"/>
        </w:rPr>
        <w:t>0</w:t>
      </w:r>
      <w:r>
        <w:rPr>
          <w:rFonts w:hint="eastAsia" w:ascii="Times New Roman" w:hAnsi="Times New Roman" w:eastAsia="宋体"/>
          <w:sz w:val="18"/>
          <w:szCs w:val="18"/>
        </w:rPr>
        <w:t>～1580</w:t>
      </w:r>
      <w:r>
        <w:rPr>
          <w:rFonts w:ascii="Times New Roman" w:hAnsi="Times New Roman" w:eastAsia="宋体"/>
          <w:sz w:val="18"/>
          <w:szCs w:val="18"/>
        </w:rPr>
        <w:t>kg</w:t>
      </w:r>
      <w:r>
        <w:rPr>
          <w:rFonts w:hint="eastAsia" w:ascii="Times New Roman" w:hAnsi="Times New Roman" w:eastAsia="宋体"/>
          <w:sz w:val="18"/>
          <w:szCs w:val="18"/>
        </w:rPr>
        <w:t>/m³、250～280kg/m³、80～</w:t>
      </w:r>
      <w:r>
        <w:rPr>
          <w:rFonts w:ascii="Times New Roman" w:hAnsi="Times New Roman" w:eastAsia="宋体"/>
          <w:sz w:val="18"/>
          <w:szCs w:val="18"/>
        </w:rPr>
        <w:t>100kg</w:t>
      </w:r>
      <w:r>
        <w:rPr>
          <w:rFonts w:hint="eastAsia" w:ascii="Times New Roman" w:hAnsi="Times New Roman" w:eastAsia="宋体"/>
          <w:sz w:val="18"/>
          <w:szCs w:val="18"/>
        </w:rPr>
        <w:t>/m³、4.7～5.5L/m³、72.5～80L/m³</w:t>
      </w:r>
      <w:r>
        <w:rPr>
          <w:rFonts w:ascii="Times New Roman" w:hAnsi="Times New Roman" w:eastAsia="宋体"/>
          <w:sz w:val="18"/>
          <w:szCs w:val="18"/>
        </w:rPr>
        <w:t>,100kg / m³, 4.7 ~ 5.5L / m³, 72.5 ~ 80L / m³, which can provide reference for the practical engineering application of ecological concrete revetment.</w:t>
      </w:r>
    </w:p>
    <w:p>
      <w:pPr>
        <w:spacing w:line="360" w:lineRule="exact"/>
        <w:outlineLvl w:val="0"/>
        <w:rPr>
          <w:rFonts w:ascii="Times New Roman" w:hAnsi="Times New Roman" w:eastAsia="宋体"/>
          <w:sz w:val="18"/>
          <w:szCs w:val="18"/>
        </w:rPr>
      </w:pPr>
      <w:r>
        <w:rPr>
          <w:rFonts w:ascii="Times New Roman" w:hAnsi="Times New Roman" w:eastAsia="宋体"/>
          <w:b/>
          <w:sz w:val="18"/>
          <w:szCs w:val="18"/>
        </w:rPr>
        <w:t>Key words:</w:t>
      </w:r>
      <w:r>
        <w:rPr>
          <w:rFonts w:ascii="Times New Roman" w:hAnsi="Times New Roman" w:eastAsia="宋体"/>
          <w:sz w:val="18"/>
          <w:szCs w:val="18"/>
        </w:rPr>
        <w:t xml:space="preserve"> </w:t>
      </w:r>
      <w:r>
        <w:rPr>
          <w:rFonts w:hint="eastAsia" w:ascii="Times New Roman" w:hAnsi="Times New Roman" w:eastAsia="宋体"/>
          <w:sz w:val="18"/>
          <w:szCs w:val="18"/>
        </w:rPr>
        <w:t>f</w:t>
      </w:r>
      <w:r>
        <w:rPr>
          <w:rFonts w:ascii="Times New Roman" w:hAnsi="Times New Roman" w:eastAsia="宋体"/>
          <w:sz w:val="18"/>
          <w:szCs w:val="18"/>
        </w:rPr>
        <w:t>ilter concrete; uniform design; slope protection; mix proportion</w:t>
      </w:r>
    </w:p>
    <w:p>
      <w:pPr>
        <w:spacing w:before="120" w:after="120" w:line="360" w:lineRule="exact"/>
        <w:jc w:val="left"/>
        <w:rPr>
          <w:rFonts w:ascii="宋体" w:hAnsi="宋体" w:eastAsia="宋体" w:cs="宋体"/>
          <w:sz w:val="24"/>
          <w:szCs w:val="24"/>
        </w:rPr>
      </w:pPr>
      <w:r>
        <w:rPr>
          <w:rFonts w:hint="eastAsia" w:ascii="宋体" w:hAnsi="宋体" w:eastAsia="宋体" w:cs="宋体"/>
          <w:sz w:val="24"/>
          <w:szCs w:val="24"/>
        </w:rPr>
        <w:t>0  引言</w:t>
      </w:r>
    </w:p>
    <w:p>
      <w:pPr>
        <w:spacing w:line="360" w:lineRule="exact"/>
        <w:rPr>
          <w:rFonts w:ascii="宋体" w:hAnsi="宋体" w:eastAsia="宋体" w:cs="宋体"/>
          <w:sz w:val="18"/>
          <w:szCs w:val="18"/>
        </w:rPr>
      </w:pPr>
      <w:r>
        <w:rPr>
          <w:rFonts w:hint="eastAsia" w:ascii="宋体" w:hAnsi="宋体" w:eastAsia="宋体" w:cs="宋体"/>
          <w:sz w:val="24"/>
          <w:szCs w:val="24"/>
        </w:rPr>
        <w:t xml:space="preserve">   </w:t>
      </w:r>
      <w:r>
        <w:rPr>
          <w:rFonts w:hint="eastAsia" w:ascii="宋体" w:hAnsi="宋体" w:eastAsia="宋体" w:cs="宋体"/>
          <w:sz w:val="18"/>
          <w:szCs w:val="18"/>
        </w:rPr>
        <w:t>普通混凝土是利用最广泛的人造材料，年使用量大约为70亿吨，是人类与自然界进行物质与能量交换活动中消费量很大的一种材料</w:t>
      </w:r>
      <w:r>
        <w:rPr>
          <w:rFonts w:hint="eastAsia" w:ascii="宋体" w:hAnsi="宋体" w:eastAsia="宋体" w:cs="宋体"/>
          <w:sz w:val="18"/>
          <w:szCs w:val="18"/>
          <w:vertAlign w:val="superscript"/>
        </w:rPr>
        <w:t>[1]</w:t>
      </w:r>
      <w:r>
        <w:rPr>
          <w:rFonts w:hint="eastAsia" w:ascii="宋体" w:hAnsi="宋体" w:eastAsia="宋体" w:cs="宋体"/>
          <w:sz w:val="18"/>
          <w:szCs w:val="18"/>
        </w:rPr>
        <w:t>。在大多数河流治理中，最常用的就是混凝土硬质护坡和是浆砌石混凝土护坡等传统型式。目前，随着科技的发展和人们对环保意识的不断提高，认识到这种传统的河流治理方式阻碍了土壤与水体之间的物质能量交换</w:t>
      </w:r>
      <w:r>
        <w:rPr>
          <w:rFonts w:hint="eastAsia" w:ascii="宋体" w:hAnsi="宋体" w:eastAsia="宋体" w:cs="宋体"/>
          <w:sz w:val="18"/>
          <w:szCs w:val="18"/>
          <w:vertAlign w:val="superscript"/>
        </w:rPr>
        <w:t>[2]</w:t>
      </w:r>
      <w:r>
        <w:rPr>
          <w:rFonts w:hint="eastAsia" w:ascii="宋体" w:hAnsi="宋体" w:eastAsia="宋体" w:cs="宋体"/>
          <w:sz w:val="18"/>
          <w:szCs w:val="18"/>
        </w:rPr>
        <w:t>、导致植被覆盖率降低、热岛现象严重、河道水体自净能力降低等生态问题越发凸显</w:t>
      </w:r>
      <w:r>
        <w:rPr>
          <w:rFonts w:hint="eastAsia" w:ascii="宋体" w:hAnsi="宋体" w:eastAsia="宋体" w:cs="宋体"/>
          <w:sz w:val="18"/>
          <w:szCs w:val="18"/>
          <w:vertAlign w:val="superscript"/>
        </w:rPr>
        <w:t>[3-4]</w:t>
      </w:r>
      <w:r>
        <w:rPr>
          <w:rFonts w:hint="eastAsia" w:ascii="宋体" w:hAnsi="宋体" w:eastAsia="宋体" w:cs="宋体"/>
          <w:sz w:val="18"/>
          <w:szCs w:val="18"/>
        </w:rPr>
        <w:t>。反滤混凝土具有保护植被、减少水土流失、增强水体自净能力、节约造价等优点被越来越多的国内外学者关注</w:t>
      </w:r>
      <w:r>
        <w:rPr>
          <w:rFonts w:hint="eastAsia" w:ascii="宋体" w:hAnsi="宋体" w:eastAsia="宋体" w:cs="宋体"/>
          <w:sz w:val="18"/>
          <w:szCs w:val="18"/>
          <w:vertAlign w:val="superscript"/>
        </w:rPr>
        <w:t>[5-7]</w:t>
      </w:r>
      <w:r>
        <w:rPr>
          <w:rFonts w:hint="eastAsia" w:ascii="宋体" w:hAnsi="宋体" w:eastAsia="宋体" w:cs="宋体"/>
          <w:sz w:val="18"/>
          <w:szCs w:val="18"/>
        </w:rPr>
        <w:t>。尽管许多学者对生态混凝土抗压、抗拉性能、孔隙率、PH等进行了大量研究</w:t>
      </w:r>
      <w:r>
        <w:rPr>
          <w:rFonts w:hint="eastAsia" w:ascii="宋体" w:hAnsi="宋体" w:eastAsia="宋体" w:cs="宋体"/>
          <w:sz w:val="18"/>
          <w:szCs w:val="18"/>
          <w:vertAlign w:val="superscript"/>
        </w:rPr>
        <w:t>[8-11]</w:t>
      </w:r>
      <w:r>
        <w:rPr>
          <w:rFonts w:hint="eastAsia" w:ascii="宋体" w:hAnsi="宋体" w:eastAsia="宋体" w:cs="宋体"/>
          <w:sz w:val="18"/>
          <w:szCs w:val="18"/>
        </w:rPr>
        <w:t>，但在生态混凝土的制备技术、适宜的孔隙率和等效孔径的范围以及相应的技术规范等方面，仍处于实验性阶段</w:t>
      </w:r>
      <w:r>
        <w:rPr>
          <w:rFonts w:hint="eastAsia" w:ascii="宋体" w:hAnsi="宋体" w:eastAsia="宋体" w:cs="宋体"/>
          <w:sz w:val="18"/>
          <w:szCs w:val="18"/>
          <w:vertAlign w:val="superscript"/>
        </w:rPr>
        <w:t>[8]</w:t>
      </w:r>
      <w:r>
        <w:rPr>
          <w:rFonts w:hint="eastAsia" w:ascii="宋体" w:hAnsi="宋体" w:eastAsia="宋体" w:cs="宋体"/>
          <w:sz w:val="18"/>
          <w:szCs w:val="18"/>
        </w:rPr>
        <w:t>。</w:t>
      </w:r>
    </w:p>
    <w:p>
      <w:pPr>
        <w:spacing w:line="360" w:lineRule="exact"/>
        <w:ind w:firstLine="360"/>
        <w:rPr>
          <w:rFonts w:ascii="宋体" w:hAnsi="宋体" w:eastAsia="宋体" w:cs="宋体"/>
          <w:sz w:val="18"/>
          <w:szCs w:val="18"/>
        </w:rPr>
      </w:pPr>
      <w:r>
        <w:rPr>
          <w:rFonts w:hint="eastAsia" w:ascii="宋体" w:hAnsi="宋体" w:eastAsia="宋体" w:cs="宋体"/>
          <w:sz w:val="18"/>
          <w:szCs w:val="18"/>
        </w:rPr>
        <w:t>另外，小河流与大江大河和中型河流相比，目前基本无设防，虽然经济损失相对较小，但直接侵害了农民的切身利益，存在的问题更为突出</w:t>
      </w:r>
      <w:r>
        <w:rPr>
          <w:rFonts w:hint="eastAsia" w:ascii="宋体" w:hAnsi="宋体" w:eastAsia="宋体" w:cs="宋体"/>
          <w:sz w:val="18"/>
          <w:szCs w:val="18"/>
          <w:vertAlign w:val="superscript"/>
        </w:rPr>
        <w:t>[12]</w:t>
      </w:r>
      <w:r>
        <w:rPr>
          <w:rFonts w:hint="eastAsia" w:ascii="宋体" w:hAnsi="宋体" w:eastAsia="宋体" w:cs="宋体"/>
          <w:sz w:val="18"/>
          <w:szCs w:val="18"/>
        </w:rPr>
        <w:t>。主要表现在以下几个方面</w:t>
      </w:r>
      <w:r>
        <w:rPr>
          <w:rFonts w:hint="eastAsia" w:ascii="宋体" w:hAnsi="宋体" w:eastAsia="宋体" w:cs="宋体"/>
          <w:sz w:val="18"/>
          <w:szCs w:val="18"/>
          <w:vertAlign w:val="superscript"/>
        </w:rPr>
        <w:t>[13]</w:t>
      </w:r>
      <w:r>
        <w:rPr>
          <w:rFonts w:hint="eastAsia" w:ascii="宋体" w:hAnsi="宋体" w:eastAsia="宋体" w:cs="宋体"/>
          <w:sz w:val="18"/>
          <w:szCs w:val="18"/>
        </w:rPr>
        <w:t>：（1）山洪频现，山区小河流蜿蜒陡峻，所以洪水具有历时短、汇流快、洪峰高等特点，极易形成洪涝灾害；（2）河床淤积严重，洪水含泥沙量大，部分河段地势坡降明显放缓，水流速度降低，则会造成泥沙大量沉积，河道淤塞严重，导致河床抬高，河道行洪不畅；（3）坡岸不稳，河流较弯曲，且大部分河段丰水期主流逼近坡脚，凹岸部位迎流顶冲，坡脚掏蚀速度相对较快，易发生崩岸塌坡，对岸坡的稳定不利。针对小河流的特征，对反滤混凝土材料进行研究，然后将研究成果运用到实际工程中就显得十分有意义。</w:t>
      </w:r>
    </w:p>
    <w:p>
      <w:pPr>
        <w:spacing w:line="360" w:lineRule="exact"/>
        <w:ind w:firstLine="360"/>
        <w:rPr>
          <w:rFonts w:ascii="宋体" w:hAnsi="宋体" w:eastAsia="宋体" w:cs="宋体"/>
          <w:sz w:val="18"/>
          <w:szCs w:val="18"/>
        </w:rPr>
      </w:pPr>
      <w:r>
        <w:rPr>
          <w:rFonts w:hint="eastAsia" w:ascii="宋体" w:hAnsi="宋体" w:eastAsia="宋体" w:cs="宋体"/>
          <w:sz w:val="18"/>
          <w:szCs w:val="18"/>
        </w:rPr>
        <w:t>鉴于此，本试验采用四因素五水平正交均匀设计，结合已有研究基础测试混凝土各性能参数，探究用于小河流的反滤混凝土各性能参数的影响因素，制定适宜的配合比，为用于生态护坡的反滤混凝土的制备及在小河流治理中提供一定理论依据。</w:t>
      </w:r>
    </w:p>
    <w:p>
      <w:pPr>
        <w:spacing w:before="120" w:after="120" w:line="360" w:lineRule="exact"/>
        <w:jc w:val="left"/>
        <w:outlineLvl w:val="0"/>
        <w:rPr>
          <w:rFonts w:ascii="宋体" w:hAnsi="宋体" w:eastAsia="宋体" w:cs="宋体"/>
          <w:sz w:val="24"/>
          <w:szCs w:val="24"/>
        </w:rPr>
      </w:pPr>
      <w:r>
        <w:rPr>
          <w:rFonts w:hint="eastAsia" w:ascii="宋体" w:hAnsi="宋体" w:eastAsia="宋体" w:cs="宋体"/>
          <w:sz w:val="24"/>
          <w:szCs w:val="24"/>
        </w:rPr>
        <w:t>1  试验材料与方法</w:t>
      </w:r>
    </w:p>
    <w:p>
      <w:pPr>
        <w:spacing w:before="120" w:after="120" w:line="360" w:lineRule="exact"/>
        <w:jc w:val="left"/>
        <w:outlineLvl w:val="0"/>
        <w:rPr>
          <w:rFonts w:ascii="宋体" w:hAnsi="宋体" w:eastAsia="宋体" w:cs="宋体"/>
          <w:sz w:val="24"/>
          <w:szCs w:val="24"/>
        </w:rPr>
      </w:pPr>
      <w:r>
        <w:rPr>
          <w:rFonts w:hint="eastAsia" w:ascii="宋体" w:hAnsi="宋体" w:eastAsia="宋体" w:cs="宋体"/>
          <w:sz w:val="24"/>
          <w:szCs w:val="24"/>
        </w:rPr>
        <w:t>1.1  试验材料</w:t>
      </w:r>
    </w:p>
    <w:p>
      <w:pPr>
        <w:spacing w:before="120"/>
        <w:jc w:val="left"/>
        <w:rPr>
          <w:rFonts w:ascii="宋体" w:hAnsi="宋体" w:eastAsia="宋体" w:cs="宋体"/>
          <w:sz w:val="18"/>
          <w:szCs w:val="18"/>
        </w:rPr>
      </w:pPr>
      <w:r>
        <w:rPr>
          <w:rFonts w:hint="eastAsia" w:ascii="宋体" w:hAnsi="宋体" w:eastAsia="宋体" w:cs="宋体"/>
          <w:sz w:val="18"/>
          <w:szCs w:val="18"/>
        </w:rPr>
        <w:t xml:space="preserve">    本试验使用5mm-10mm的人工碎石、P·O42.5级水泥、河砂、普通自来水（PH为6.9-7.1）、SR-3添加剂，各技术指标如下：</w:t>
      </w:r>
    </w:p>
    <w:p>
      <w:pPr>
        <w:sectPr>
          <w:footnotePr>
            <w:numFmt w:val="decimal"/>
          </w:footnotePr>
          <w:endnotePr>
            <w:numFmt w:val="decimal"/>
          </w:endnotePr>
          <w:type w:val="continuous"/>
          <w:pgSz w:w="11906" w:h="16838"/>
          <w:pgMar w:top="1440" w:right="1800" w:bottom="1440" w:left="1800" w:header="720" w:footer="720" w:gutter="0"/>
          <w:paperSrc/>
        </w:sectPr>
      </w:pPr>
    </w:p>
    <w:p>
      <w:pPr>
        <w:jc w:val="center"/>
        <w:rPr>
          <w:rFonts w:ascii="宋体" w:hAnsi="宋体" w:eastAsia="宋体" w:cs="Arial"/>
          <w:b/>
          <w:sz w:val="18"/>
          <w:szCs w:val="18"/>
        </w:rPr>
      </w:pPr>
      <w:r>
        <w:rPr>
          <w:rFonts w:hint="eastAsia" w:ascii="宋体" w:hAnsi="宋体" w:eastAsia="宋体" w:cs="Arial"/>
          <w:b/>
          <w:sz w:val="18"/>
          <w:szCs w:val="18"/>
        </w:rPr>
        <w:t>表1  反滤混凝土粗骨料技术指标</w:t>
      </w:r>
    </w:p>
    <w:p>
      <w:pPr>
        <w:jc w:val="center"/>
        <w:rPr>
          <w:rFonts w:ascii="Times New Roman" w:hAnsi="Times New Roman" w:eastAsia="宋体"/>
          <w:sz w:val="18"/>
          <w:szCs w:val="18"/>
        </w:rPr>
      </w:pPr>
      <w:r>
        <w:rPr>
          <w:rFonts w:ascii="Times New Roman" w:hAnsi="Times New Roman" w:eastAsia="宋体"/>
          <w:sz w:val="18"/>
          <w:szCs w:val="18"/>
        </w:rPr>
        <w:t xml:space="preserve">Table 1 </w:t>
      </w:r>
      <w:r>
        <w:rPr>
          <w:rFonts w:hint="eastAsia" w:ascii="Times New Roman" w:hAnsi="Times New Roman" w:eastAsia="宋体"/>
          <w:sz w:val="18"/>
          <w:szCs w:val="18"/>
        </w:rPr>
        <w:t>F</w:t>
      </w:r>
      <w:r>
        <w:rPr>
          <w:rFonts w:ascii="Times New Roman" w:hAnsi="Times New Roman" w:eastAsia="宋体"/>
          <w:sz w:val="18"/>
          <w:szCs w:val="18"/>
        </w:rPr>
        <w:t>ilter type ecological concrete coarse aggregate technical indicators</w:t>
      </w:r>
    </w:p>
    <w:tbl>
      <w:tblPr>
        <w:tblStyle w:val="13"/>
        <w:tblW w:w="8523" w:type="dxa"/>
        <w:tblInd w:w="-108" w:type="dxa"/>
        <w:tblLayout w:type="fixed"/>
        <w:tblCellMar>
          <w:top w:w="0" w:type="dxa"/>
          <w:left w:w="108" w:type="dxa"/>
          <w:bottom w:w="0" w:type="dxa"/>
          <w:right w:w="108" w:type="dxa"/>
        </w:tblCellMar>
      </w:tblPr>
      <w:tblGrid>
        <w:gridCol w:w="2037"/>
        <w:gridCol w:w="2412"/>
        <w:gridCol w:w="2412"/>
        <w:gridCol w:w="1662"/>
      </w:tblGrid>
      <w:tr>
        <w:tblPrEx>
          <w:tblLayout w:type="fixed"/>
          <w:tblCellMar>
            <w:top w:w="0" w:type="dxa"/>
            <w:left w:w="108" w:type="dxa"/>
            <w:bottom w:w="0" w:type="dxa"/>
            <w:right w:w="108" w:type="dxa"/>
          </w:tblCellMar>
        </w:tblPrEx>
        <w:trPr>
          <w:trHeight w:val="348" w:hRule="atLeast"/>
        </w:trPr>
        <w:tc>
          <w:tcPr>
            <w:tcW w:w="2037" w:type="dxa"/>
            <w:tcBorders>
              <w:top w:val="single" w:color="000000" w:sz="12" w:space="0"/>
              <w:left w:val="nil"/>
              <w:bottom w:val="single" w:color="000000" w:sz="8" w:space="0"/>
              <w:right w:val="nil"/>
            </w:tcBorders>
            <w:tcMar>
              <w:top w:w="0" w:type="dxa"/>
              <w:left w:w="108" w:type="dxa"/>
              <w:bottom w:w="0" w:type="dxa"/>
              <w:right w:w="108" w:type="dxa"/>
            </w:tcMar>
          </w:tcPr>
          <w:p>
            <w:pPr>
              <w:spacing w:line="240" w:lineRule="atLeast"/>
              <w:jc w:val="center"/>
              <w:rPr>
                <w:sz w:val="18"/>
                <w:szCs w:val="18"/>
              </w:rPr>
            </w:pPr>
            <w:r>
              <w:rPr>
                <w:sz w:val="18"/>
                <w:szCs w:val="18"/>
              </w:rPr>
              <w:t>碎石粒径（mm）</w:t>
            </w:r>
          </w:p>
        </w:tc>
        <w:tc>
          <w:tcPr>
            <w:tcW w:w="2412" w:type="dxa"/>
            <w:tcBorders>
              <w:top w:val="single" w:color="000000" w:sz="12" w:space="0"/>
              <w:left w:val="nil"/>
              <w:bottom w:val="single" w:color="000000" w:sz="8" w:space="0"/>
              <w:right w:val="nil"/>
            </w:tcBorders>
            <w:tcMar>
              <w:top w:w="0" w:type="dxa"/>
              <w:left w:w="108" w:type="dxa"/>
              <w:bottom w:w="0" w:type="dxa"/>
              <w:right w:w="108" w:type="dxa"/>
            </w:tcMar>
          </w:tcPr>
          <w:p>
            <w:pPr>
              <w:spacing w:line="240" w:lineRule="atLeast"/>
              <w:jc w:val="center"/>
              <w:rPr>
                <w:sz w:val="18"/>
                <w:szCs w:val="18"/>
              </w:rPr>
            </w:pPr>
            <w:r>
              <w:rPr>
                <w:sz w:val="18"/>
                <w:szCs w:val="18"/>
              </w:rPr>
              <w:t>表观密度（kg/m³）</w:t>
            </w:r>
          </w:p>
        </w:tc>
        <w:tc>
          <w:tcPr>
            <w:tcW w:w="2412" w:type="dxa"/>
            <w:tcBorders>
              <w:top w:val="single" w:color="000000" w:sz="12" w:space="0"/>
              <w:left w:val="nil"/>
              <w:bottom w:val="single" w:color="000000" w:sz="8" w:space="0"/>
              <w:right w:val="nil"/>
            </w:tcBorders>
            <w:tcMar>
              <w:top w:w="0" w:type="dxa"/>
              <w:left w:w="108" w:type="dxa"/>
              <w:bottom w:w="0" w:type="dxa"/>
              <w:right w:w="108" w:type="dxa"/>
            </w:tcMar>
          </w:tcPr>
          <w:p>
            <w:pPr>
              <w:spacing w:line="240" w:lineRule="atLeast"/>
              <w:jc w:val="center"/>
              <w:rPr>
                <w:sz w:val="18"/>
                <w:szCs w:val="18"/>
              </w:rPr>
            </w:pPr>
            <w:r>
              <w:rPr>
                <w:sz w:val="18"/>
                <w:szCs w:val="18"/>
              </w:rPr>
              <w:t>堆积密度（kg/m³）</w:t>
            </w:r>
          </w:p>
        </w:tc>
        <w:tc>
          <w:tcPr>
            <w:tcW w:w="1662" w:type="dxa"/>
            <w:tcBorders>
              <w:top w:val="single" w:color="000000" w:sz="12" w:space="0"/>
              <w:left w:val="nil"/>
              <w:bottom w:val="single" w:color="000000" w:sz="8" w:space="0"/>
              <w:right w:val="nil"/>
            </w:tcBorders>
            <w:tcMar>
              <w:top w:w="0" w:type="dxa"/>
              <w:left w:w="108" w:type="dxa"/>
              <w:bottom w:w="0" w:type="dxa"/>
              <w:right w:w="108" w:type="dxa"/>
            </w:tcMar>
          </w:tcPr>
          <w:p>
            <w:pPr>
              <w:spacing w:line="240" w:lineRule="atLeast"/>
              <w:jc w:val="center"/>
              <w:rPr>
                <w:sz w:val="18"/>
                <w:szCs w:val="18"/>
              </w:rPr>
            </w:pPr>
            <w:r>
              <w:rPr>
                <w:sz w:val="18"/>
                <w:szCs w:val="18"/>
              </w:rPr>
              <w:t>孔隙率（%）</w:t>
            </w:r>
          </w:p>
        </w:tc>
      </w:tr>
      <w:tr>
        <w:tblPrEx>
          <w:tblLayout w:type="fixed"/>
          <w:tblCellMar>
            <w:top w:w="0" w:type="dxa"/>
            <w:left w:w="108" w:type="dxa"/>
            <w:bottom w:w="0" w:type="dxa"/>
            <w:right w:w="108" w:type="dxa"/>
          </w:tblCellMar>
        </w:tblPrEx>
        <w:trPr>
          <w:trHeight w:val="326" w:hRule="atLeast"/>
        </w:trPr>
        <w:tc>
          <w:tcPr>
            <w:tcW w:w="2037" w:type="dxa"/>
            <w:tcBorders>
              <w:top w:val="single" w:color="000000" w:sz="8" w:space="0"/>
              <w:left w:val="nil"/>
              <w:bottom w:val="single" w:color="000000" w:sz="12" w:space="0"/>
              <w:right w:val="nil"/>
            </w:tcBorders>
            <w:tcMar>
              <w:top w:w="0" w:type="dxa"/>
              <w:left w:w="108" w:type="dxa"/>
              <w:bottom w:w="0" w:type="dxa"/>
              <w:right w:w="108" w:type="dxa"/>
            </w:tcMar>
          </w:tcPr>
          <w:p>
            <w:pPr>
              <w:spacing w:line="240" w:lineRule="atLeast"/>
              <w:jc w:val="center"/>
              <w:rPr>
                <w:sz w:val="18"/>
                <w:szCs w:val="18"/>
              </w:rPr>
            </w:pPr>
            <w:r>
              <w:rPr>
                <w:sz w:val="18"/>
                <w:szCs w:val="18"/>
              </w:rPr>
              <w:t>5-10</w:t>
            </w:r>
          </w:p>
        </w:tc>
        <w:tc>
          <w:tcPr>
            <w:tcW w:w="2412" w:type="dxa"/>
            <w:tcBorders>
              <w:top w:val="single" w:color="000000" w:sz="8" w:space="0"/>
              <w:left w:val="nil"/>
              <w:bottom w:val="single" w:color="000000" w:sz="12" w:space="0"/>
              <w:right w:val="nil"/>
            </w:tcBorders>
            <w:tcMar>
              <w:top w:w="0" w:type="dxa"/>
              <w:left w:w="108" w:type="dxa"/>
              <w:bottom w:w="0" w:type="dxa"/>
              <w:right w:w="108" w:type="dxa"/>
            </w:tcMar>
          </w:tcPr>
          <w:p>
            <w:pPr>
              <w:spacing w:line="240" w:lineRule="atLeast"/>
              <w:jc w:val="center"/>
              <w:rPr>
                <w:sz w:val="18"/>
                <w:szCs w:val="18"/>
              </w:rPr>
            </w:pPr>
            <w:r>
              <w:rPr>
                <w:sz w:val="18"/>
                <w:szCs w:val="18"/>
              </w:rPr>
              <w:t>2730</w:t>
            </w:r>
          </w:p>
        </w:tc>
        <w:tc>
          <w:tcPr>
            <w:tcW w:w="2412" w:type="dxa"/>
            <w:tcBorders>
              <w:top w:val="single" w:color="000000" w:sz="8" w:space="0"/>
              <w:left w:val="nil"/>
              <w:bottom w:val="single" w:color="000000" w:sz="12" w:space="0"/>
              <w:right w:val="nil"/>
            </w:tcBorders>
            <w:tcMar>
              <w:top w:w="0" w:type="dxa"/>
              <w:left w:w="108" w:type="dxa"/>
              <w:bottom w:w="0" w:type="dxa"/>
              <w:right w:w="108" w:type="dxa"/>
            </w:tcMar>
          </w:tcPr>
          <w:p>
            <w:pPr>
              <w:spacing w:line="240" w:lineRule="atLeast"/>
              <w:jc w:val="center"/>
              <w:rPr>
                <w:sz w:val="18"/>
                <w:szCs w:val="18"/>
              </w:rPr>
            </w:pPr>
            <w:r>
              <w:rPr>
                <w:sz w:val="18"/>
                <w:szCs w:val="18"/>
              </w:rPr>
              <w:t>1610</w:t>
            </w:r>
          </w:p>
        </w:tc>
        <w:tc>
          <w:tcPr>
            <w:tcW w:w="1662" w:type="dxa"/>
            <w:tcBorders>
              <w:top w:val="single" w:color="000000" w:sz="8" w:space="0"/>
              <w:left w:val="nil"/>
              <w:bottom w:val="single" w:color="000000" w:sz="12" w:space="0"/>
              <w:right w:val="nil"/>
            </w:tcBorders>
            <w:tcMar>
              <w:top w:w="0" w:type="dxa"/>
              <w:left w:w="108" w:type="dxa"/>
              <w:bottom w:w="0" w:type="dxa"/>
              <w:right w:w="108" w:type="dxa"/>
            </w:tcMar>
          </w:tcPr>
          <w:p>
            <w:pPr>
              <w:spacing w:line="240" w:lineRule="atLeast"/>
              <w:jc w:val="center"/>
              <w:rPr>
                <w:sz w:val="18"/>
                <w:szCs w:val="18"/>
              </w:rPr>
            </w:pPr>
            <w:r>
              <w:rPr>
                <w:sz w:val="18"/>
                <w:szCs w:val="18"/>
              </w:rPr>
              <w:t>41</w:t>
            </w:r>
          </w:p>
        </w:tc>
      </w:tr>
    </w:tbl>
    <w:p>
      <w:pPr>
        <w:jc w:val="center"/>
        <w:rPr>
          <w:rFonts w:ascii="宋体" w:hAnsi="宋体" w:eastAsia="宋体" w:cs="Arial"/>
          <w:b/>
          <w:sz w:val="18"/>
          <w:szCs w:val="18"/>
        </w:rPr>
      </w:pPr>
      <w:r>
        <w:rPr>
          <w:rFonts w:hint="eastAsia" w:ascii="宋体" w:hAnsi="宋体" w:eastAsia="宋体" w:cs="Arial"/>
          <w:b/>
          <w:sz w:val="18"/>
          <w:szCs w:val="18"/>
        </w:rPr>
        <w:t>表2  反滤混凝土细骨料技术指标</w:t>
      </w:r>
    </w:p>
    <w:p>
      <w:pPr>
        <w:jc w:val="center"/>
        <w:rPr>
          <w:rFonts w:ascii="Times New Roman" w:hAnsi="Times New Roman" w:eastAsia="宋体"/>
          <w:sz w:val="18"/>
          <w:szCs w:val="18"/>
        </w:rPr>
      </w:pPr>
      <w:r>
        <w:rPr>
          <w:rFonts w:ascii="Times New Roman" w:hAnsi="Times New Roman" w:eastAsia="宋体"/>
          <w:sz w:val="18"/>
          <w:szCs w:val="18"/>
        </w:rPr>
        <w:t xml:space="preserve">Table 2 </w:t>
      </w:r>
      <w:r>
        <w:rPr>
          <w:rFonts w:hint="eastAsia" w:ascii="Times New Roman" w:hAnsi="Times New Roman" w:eastAsia="宋体"/>
          <w:sz w:val="18"/>
          <w:szCs w:val="18"/>
        </w:rPr>
        <w:t>F</w:t>
      </w:r>
      <w:r>
        <w:rPr>
          <w:rFonts w:ascii="Times New Roman" w:hAnsi="Times New Roman" w:eastAsia="宋体"/>
          <w:sz w:val="18"/>
          <w:szCs w:val="18"/>
        </w:rPr>
        <w:t>ilter type ecological fine aggregate concrete technical indicators</w:t>
      </w:r>
    </w:p>
    <w:tbl>
      <w:tblPr>
        <w:tblStyle w:val="13"/>
        <w:tblW w:w="8159" w:type="dxa"/>
        <w:jc w:val="center"/>
        <w:tblInd w:w="0" w:type="dxa"/>
        <w:tblLayout w:type="fixed"/>
        <w:tblCellMar>
          <w:top w:w="0" w:type="dxa"/>
          <w:left w:w="108" w:type="dxa"/>
          <w:bottom w:w="0" w:type="dxa"/>
          <w:right w:w="108" w:type="dxa"/>
        </w:tblCellMar>
      </w:tblPr>
      <w:tblGrid>
        <w:gridCol w:w="2039"/>
        <w:gridCol w:w="2040"/>
        <w:gridCol w:w="2040"/>
        <w:gridCol w:w="2040"/>
      </w:tblGrid>
      <w:tr>
        <w:tblPrEx>
          <w:tblLayout w:type="fixed"/>
          <w:tblCellMar>
            <w:top w:w="0" w:type="dxa"/>
            <w:left w:w="108" w:type="dxa"/>
            <w:bottom w:w="0" w:type="dxa"/>
            <w:right w:w="108" w:type="dxa"/>
          </w:tblCellMar>
        </w:tblPrEx>
        <w:trPr>
          <w:trHeight w:val="372" w:hRule="atLeast"/>
          <w:jc w:val="center"/>
        </w:trPr>
        <w:tc>
          <w:tcPr>
            <w:tcW w:w="2039" w:type="dxa"/>
            <w:tcBorders>
              <w:top w:val="single" w:color="000000" w:sz="12" w:space="0"/>
              <w:left w:val="nil"/>
              <w:bottom w:val="single" w:color="000000" w:sz="8" w:space="0"/>
              <w:right w:val="nil"/>
            </w:tcBorders>
            <w:tcMar>
              <w:top w:w="0" w:type="dxa"/>
              <w:left w:w="108" w:type="dxa"/>
              <w:bottom w:w="0" w:type="dxa"/>
              <w:right w:w="108" w:type="dxa"/>
            </w:tcMar>
          </w:tcPr>
          <w:p>
            <w:pPr>
              <w:spacing w:line="240" w:lineRule="atLeast"/>
              <w:jc w:val="center"/>
              <w:rPr>
                <w:sz w:val="18"/>
                <w:szCs w:val="18"/>
              </w:rPr>
            </w:pPr>
            <w:r>
              <w:rPr>
                <w:sz w:val="18"/>
                <w:szCs w:val="18"/>
              </w:rPr>
              <w:t>河砂细度模数</w:t>
            </w:r>
          </w:p>
        </w:tc>
        <w:tc>
          <w:tcPr>
            <w:tcW w:w="2040" w:type="dxa"/>
            <w:tcBorders>
              <w:top w:val="single" w:color="000000" w:sz="12" w:space="0"/>
              <w:left w:val="nil"/>
              <w:bottom w:val="single" w:color="000000" w:sz="8" w:space="0"/>
              <w:right w:val="nil"/>
            </w:tcBorders>
            <w:tcMar>
              <w:top w:w="0" w:type="dxa"/>
              <w:left w:w="108" w:type="dxa"/>
              <w:bottom w:w="0" w:type="dxa"/>
              <w:right w:w="108" w:type="dxa"/>
            </w:tcMar>
          </w:tcPr>
          <w:p>
            <w:pPr>
              <w:spacing w:line="240" w:lineRule="atLeast"/>
              <w:jc w:val="center"/>
              <w:rPr>
                <w:sz w:val="18"/>
                <w:szCs w:val="18"/>
              </w:rPr>
            </w:pPr>
            <w:r>
              <w:rPr>
                <w:sz w:val="18"/>
                <w:szCs w:val="18"/>
              </w:rPr>
              <w:t>表观密度（kg/m³）</w:t>
            </w:r>
          </w:p>
        </w:tc>
        <w:tc>
          <w:tcPr>
            <w:tcW w:w="2040" w:type="dxa"/>
            <w:tcBorders>
              <w:top w:val="single" w:color="000000" w:sz="12" w:space="0"/>
              <w:left w:val="nil"/>
              <w:bottom w:val="single" w:color="000000" w:sz="8" w:space="0"/>
              <w:right w:val="nil"/>
            </w:tcBorders>
            <w:tcMar>
              <w:top w:w="0" w:type="dxa"/>
              <w:left w:w="108" w:type="dxa"/>
              <w:bottom w:w="0" w:type="dxa"/>
              <w:right w:w="108" w:type="dxa"/>
            </w:tcMar>
          </w:tcPr>
          <w:p>
            <w:pPr>
              <w:spacing w:line="240" w:lineRule="atLeast"/>
              <w:jc w:val="center"/>
              <w:rPr>
                <w:sz w:val="18"/>
                <w:szCs w:val="18"/>
              </w:rPr>
            </w:pPr>
            <w:r>
              <w:rPr>
                <w:sz w:val="18"/>
                <w:szCs w:val="18"/>
              </w:rPr>
              <w:t>堆积密度（kg/m³）</w:t>
            </w:r>
          </w:p>
        </w:tc>
        <w:tc>
          <w:tcPr>
            <w:tcW w:w="2040" w:type="dxa"/>
            <w:tcBorders>
              <w:top w:val="single" w:color="000000" w:sz="12" w:space="0"/>
              <w:left w:val="nil"/>
              <w:bottom w:val="single" w:color="000000" w:sz="8" w:space="0"/>
              <w:right w:val="nil"/>
            </w:tcBorders>
            <w:tcMar>
              <w:top w:w="0" w:type="dxa"/>
              <w:left w:w="108" w:type="dxa"/>
              <w:bottom w:w="0" w:type="dxa"/>
              <w:right w:w="108" w:type="dxa"/>
            </w:tcMar>
          </w:tcPr>
          <w:p>
            <w:pPr>
              <w:spacing w:line="240" w:lineRule="atLeast"/>
              <w:jc w:val="center"/>
              <w:rPr>
                <w:sz w:val="18"/>
                <w:szCs w:val="18"/>
              </w:rPr>
            </w:pPr>
            <w:r>
              <w:rPr>
                <w:sz w:val="18"/>
                <w:szCs w:val="18"/>
              </w:rPr>
              <w:t>含泥量（%）</w:t>
            </w:r>
          </w:p>
        </w:tc>
      </w:tr>
      <w:tr>
        <w:tblPrEx>
          <w:tblLayout w:type="fixed"/>
          <w:tblCellMar>
            <w:top w:w="0" w:type="dxa"/>
            <w:left w:w="108" w:type="dxa"/>
            <w:bottom w:w="0" w:type="dxa"/>
            <w:right w:w="108" w:type="dxa"/>
          </w:tblCellMar>
        </w:tblPrEx>
        <w:trPr>
          <w:trHeight w:val="261" w:hRule="atLeast"/>
          <w:jc w:val="center"/>
        </w:trPr>
        <w:tc>
          <w:tcPr>
            <w:tcW w:w="2039" w:type="dxa"/>
            <w:tcBorders>
              <w:top w:val="single" w:color="000000" w:sz="8" w:space="0"/>
              <w:left w:val="nil"/>
              <w:bottom w:val="single" w:color="000000" w:sz="12" w:space="0"/>
              <w:right w:val="nil"/>
            </w:tcBorders>
            <w:tcMar>
              <w:top w:w="0" w:type="dxa"/>
              <w:left w:w="108" w:type="dxa"/>
              <w:bottom w:w="0" w:type="dxa"/>
              <w:right w:w="108" w:type="dxa"/>
            </w:tcMar>
          </w:tcPr>
          <w:p>
            <w:pPr>
              <w:spacing w:line="240" w:lineRule="atLeast"/>
              <w:jc w:val="center"/>
              <w:rPr>
                <w:sz w:val="18"/>
                <w:szCs w:val="18"/>
              </w:rPr>
            </w:pPr>
            <w:r>
              <w:rPr>
                <w:sz w:val="18"/>
                <w:szCs w:val="18"/>
              </w:rPr>
              <w:t>2.1</w:t>
            </w:r>
          </w:p>
        </w:tc>
        <w:tc>
          <w:tcPr>
            <w:tcW w:w="2040" w:type="dxa"/>
            <w:tcBorders>
              <w:top w:val="single" w:color="000000" w:sz="8" w:space="0"/>
              <w:left w:val="nil"/>
              <w:bottom w:val="single" w:color="000000" w:sz="12" w:space="0"/>
              <w:right w:val="nil"/>
            </w:tcBorders>
            <w:tcMar>
              <w:top w:w="0" w:type="dxa"/>
              <w:left w:w="108" w:type="dxa"/>
              <w:bottom w:w="0" w:type="dxa"/>
              <w:right w:w="108" w:type="dxa"/>
            </w:tcMar>
          </w:tcPr>
          <w:p>
            <w:pPr>
              <w:spacing w:line="240" w:lineRule="atLeast"/>
              <w:jc w:val="center"/>
              <w:rPr>
                <w:sz w:val="18"/>
                <w:szCs w:val="18"/>
              </w:rPr>
            </w:pPr>
            <w:r>
              <w:rPr>
                <w:sz w:val="18"/>
                <w:szCs w:val="18"/>
              </w:rPr>
              <w:t>2610</w:t>
            </w:r>
          </w:p>
        </w:tc>
        <w:tc>
          <w:tcPr>
            <w:tcW w:w="2040" w:type="dxa"/>
            <w:tcBorders>
              <w:top w:val="single" w:color="000000" w:sz="8" w:space="0"/>
              <w:left w:val="nil"/>
              <w:bottom w:val="single" w:color="000000" w:sz="12" w:space="0"/>
              <w:right w:val="nil"/>
            </w:tcBorders>
            <w:tcMar>
              <w:top w:w="0" w:type="dxa"/>
              <w:left w:w="108" w:type="dxa"/>
              <w:bottom w:w="0" w:type="dxa"/>
              <w:right w:w="108" w:type="dxa"/>
            </w:tcMar>
          </w:tcPr>
          <w:p>
            <w:pPr>
              <w:spacing w:line="240" w:lineRule="atLeast"/>
              <w:jc w:val="center"/>
              <w:rPr>
                <w:sz w:val="18"/>
                <w:szCs w:val="18"/>
              </w:rPr>
            </w:pPr>
            <w:r>
              <w:rPr>
                <w:sz w:val="18"/>
                <w:szCs w:val="18"/>
              </w:rPr>
              <w:t>1495</w:t>
            </w:r>
          </w:p>
        </w:tc>
        <w:tc>
          <w:tcPr>
            <w:tcW w:w="2040" w:type="dxa"/>
            <w:tcBorders>
              <w:top w:val="single" w:color="000000" w:sz="8" w:space="0"/>
              <w:left w:val="nil"/>
              <w:bottom w:val="single" w:color="000000" w:sz="12" w:space="0"/>
              <w:right w:val="nil"/>
            </w:tcBorders>
            <w:tcMar>
              <w:top w:w="0" w:type="dxa"/>
              <w:left w:w="108" w:type="dxa"/>
              <w:bottom w:w="0" w:type="dxa"/>
              <w:right w:w="108" w:type="dxa"/>
            </w:tcMar>
          </w:tcPr>
          <w:p>
            <w:pPr>
              <w:spacing w:line="240" w:lineRule="atLeast"/>
              <w:jc w:val="center"/>
              <w:rPr>
                <w:sz w:val="18"/>
                <w:szCs w:val="18"/>
              </w:rPr>
            </w:pPr>
            <w:r>
              <w:rPr>
                <w:sz w:val="18"/>
                <w:szCs w:val="18"/>
              </w:rPr>
              <w:t>3.8</w:t>
            </w:r>
          </w:p>
        </w:tc>
      </w:tr>
    </w:tbl>
    <w:p>
      <w:pPr>
        <w:sectPr>
          <w:footnotePr>
            <w:numFmt w:val="decimal"/>
          </w:footnotePr>
          <w:endnotePr>
            <w:numFmt w:val="decimal"/>
          </w:endnotePr>
          <w:type w:val="continuous"/>
          <w:pgSz w:w="11906" w:h="16838"/>
          <w:pgMar w:top="1440" w:right="1800" w:bottom="1440" w:left="1800" w:header="720" w:footer="720" w:gutter="0"/>
          <w:paperSrc/>
        </w:sectPr>
      </w:pPr>
    </w:p>
    <w:p>
      <w:pPr>
        <w:spacing w:before="120" w:after="120" w:line="360" w:lineRule="exact"/>
        <w:jc w:val="left"/>
        <w:outlineLvl w:val="0"/>
        <w:rPr>
          <w:rFonts w:ascii="宋体" w:hAnsi="宋体" w:eastAsia="宋体" w:cs="宋体"/>
          <w:sz w:val="24"/>
          <w:szCs w:val="24"/>
        </w:rPr>
      </w:pPr>
      <w:r>
        <w:rPr>
          <w:rFonts w:hint="eastAsia" w:ascii="宋体" w:hAnsi="宋体" w:eastAsia="宋体" w:cs="宋体"/>
          <w:sz w:val="24"/>
          <w:szCs w:val="24"/>
        </w:rPr>
        <w:t>1.2  试验方法</w:t>
      </w:r>
    </w:p>
    <w:p>
      <w:pPr>
        <w:rPr>
          <w:rFonts w:ascii="宋体" w:hAnsi="宋体" w:eastAsia="宋体" w:cs="宋体"/>
          <w:sz w:val="18"/>
          <w:szCs w:val="18"/>
        </w:rPr>
      </w:pPr>
      <w:r>
        <w:rPr>
          <w:rFonts w:hint="eastAsia" w:ascii="宋体" w:hAnsi="宋体" w:eastAsia="宋体" w:cs="宋体"/>
          <w:sz w:val="18"/>
          <w:szCs w:val="18"/>
        </w:rPr>
        <w:t xml:space="preserve">    目前为止，国内尚无关于应用于河流治理的反滤混凝土的规范和标准。因此，本文参考《透水混凝土路面技术规程》</w:t>
      </w:r>
      <w:r>
        <w:rPr>
          <w:rFonts w:hint="eastAsia" w:ascii="宋体" w:hAnsi="宋体" w:eastAsia="宋体" w:cs="宋体"/>
          <w:sz w:val="18"/>
          <w:szCs w:val="18"/>
          <w:vertAlign w:val="superscript"/>
        </w:rPr>
        <w:t>[14]</w:t>
      </w:r>
      <w:r>
        <w:rPr>
          <w:rFonts w:hint="eastAsia" w:ascii="宋体" w:hAnsi="宋体" w:eastAsia="宋体" w:cs="宋体"/>
          <w:sz w:val="18"/>
          <w:szCs w:val="18"/>
        </w:rPr>
        <w:t>中透水混凝土的一些技术指标，再根据反滤混凝土本身的特点和适用范围制定的设计指标。先用体积法，根据所设目标空隙率得出粗骨料和胶凝浆体的用量，根据一些通用公式和技术规程得出粗骨料用量，以及胶凝浆体（包括：水泥、河砂、添加剂和水）用量的大致范围；再用正交试验法，分别以水泥、河砂、添加剂和水为影响因素，以各自的用量多少为水平得出正交试验表；最后对实验数据进行处理分析，以反滤混凝土的设计指标为参考标准，得出一组能适用于小河流的反滤混凝土配合比。</w:t>
      </w:r>
    </w:p>
    <w:p>
      <w:pPr>
        <w:spacing w:before="120" w:after="120" w:line="360" w:lineRule="exact"/>
        <w:jc w:val="left"/>
        <w:outlineLvl w:val="0"/>
        <w:rPr>
          <w:rFonts w:ascii="宋体" w:hAnsi="宋体" w:eastAsia="宋体" w:cs="宋体"/>
          <w:sz w:val="24"/>
          <w:szCs w:val="24"/>
        </w:rPr>
      </w:pPr>
      <w:r>
        <w:rPr>
          <w:rFonts w:hint="eastAsia" w:ascii="宋体" w:hAnsi="宋体" w:eastAsia="宋体" w:cs="宋体"/>
          <w:sz w:val="24"/>
          <w:szCs w:val="24"/>
        </w:rPr>
        <w:t>1.3 试验设计</w:t>
      </w:r>
    </w:p>
    <w:p>
      <w:pPr>
        <w:rPr>
          <w:rFonts w:ascii="宋体" w:hAnsi="宋体" w:eastAsia="宋体" w:cs="宋体"/>
          <w:sz w:val="18"/>
          <w:szCs w:val="18"/>
        </w:rPr>
      </w:pPr>
      <w:r>
        <w:rPr>
          <w:rFonts w:hint="eastAsia" w:ascii="宋体" w:hAnsi="宋体" w:eastAsia="宋体" w:cs="宋体"/>
          <w:sz w:val="18"/>
          <w:szCs w:val="18"/>
        </w:rPr>
        <w:t xml:space="preserve">    采用四因素五水平均匀设计，共25组试验，最后通过对试验结果进行分析，选出一组能符合反滤混凝土各项技术指标的配合比。粗骨料的用量参考公式</w:t>
      </w:r>
      <w:r>
        <w:rPr>
          <w:rFonts w:hint="eastAsia" w:ascii="宋体" w:hAnsi="宋体" w:eastAsia="宋体" w:cs="宋体"/>
          <w:i/>
          <w:sz w:val="18"/>
          <w:szCs w:val="18"/>
          <w:vertAlign w:val="superscript"/>
        </w:rPr>
        <w:t>[</w:t>
      </w:r>
      <w:r>
        <w:rPr>
          <w:rFonts w:hint="eastAsia" w:ascii="宋体" w:hAnsi="宋体" w:eastAsia="宋体" w:cs="宋体"/>
          <w:sz w:val="18"/>
          <w:szCs w:val="18"/>
          <w:vertAlign w:val="superscript"/>
        </w:rPr>
        <w:t>15]</w:t>
      </w:r>
      <w:r>
        <w:rPr>
          <w:rFonts w:hint="eastAsia" w:ascii="宋体" w:hAnsi="宋体" w:eastAsia="宋体" w:cs="宋体"/>
          <w:sz w:val="18"/>
          <w:szCs w:val="18"/>
        </w:rPr>
        <w:t>（</w:t>
      </w:r>
      <w:r>
        <w:rPr>
          <w:rFonts w:hint="eastAsia" w:ascii="宋体" w:hAnsi="宋体" w:eastAsia="宋体" w:cs="宋体"/>
          <w:i/>
          <w:sz w:val="18"/>
          <w:szCs w:val="18"/>
        </w:rPr>
        <w:t>为粗骨料紧密状态下堆积密度，</w:t>
      </w:r>
      <w:r>
        <w:rPr>
          <w:rFonts w:hint="eastAsia" w:ascii="宋体" w:hAnsi="宋体" w:eastAsia="宋体" w:cs="宋体"/>
          <w:sz w:val="18"/>
          <w:szCs w:val="18"/>
        </w:rPr>
        <w:t>为折减系数，可取0.96</w:t>
      </w:r>
      <w:r>
        <w:rPr>
          <w:rFonts w:ascii="Times New Roman" w:hAnsi="Times New Roman" w:eastAsia="宋体"/>
          <w:sz w:val="18"/>
          <w:szCs w:val="18"/>
        </w:rPr>
        <w:t>～</w:t>
      </w:r>
      <w:r>
        <w:rPr>
          <w:rFonts w:hint="eastAsia" w:ascii="宋体" w:hAnsi="宋体" w:eastAsia="宋体" w:cs="宋体"/>
          <w:sz w:val="18"/>
          <w:szCs w:val="18"/>
        </w:rPr>
        <w:t>0.98），不同粗骨料</w:t>
      </w:r>
      <w:r>
        <w:rPr>
          <w:rFonts w:hint="eastAsia" w:ascii="宋体" w:hAnsi="宋体" w:eastAsia="宋体" w:cs="宋体"/>
          <w:i/>
          <w:sz w:val="18"/>
          <w:szCs w:val="18"/>
        </w:rPr>
        <w:t>略有</w:t>
      </w:r>
      <w:r>
        <w:rPr>
          <w:rFonts w:hint="eastAsia" w:ascii="宋体" w:hAnsi="宋体" w:eastAsia="宋体" w:cs="宋体"/>
          <w:sz w:val="18"/>
          <w:szCs w:val="18"/>
        </w:rPr>
        <w:t>差异，方便起见，本文</w:t>
      </w:r>
      <w:r>
        <w:rPr>
          <w:rFonts w:hint="eastAsia" w:ascii="宋体" w:hAnsi="宋体" w:eastAsia="宋体" w:cs="宋体"/>
          <w:i/>
          <w:sz w:val="18"/>
          <w:szCs w:val="18"/>
        </w:rPr>
        <w:t>取</w:t>
      </w:r>
      <w:r>
        <w:rPr>
          <w:rFonts w:hint="eastAsia" w:ascii="宋体" w:hAnsi="宋体" w:eastAsia="宋体" w:cs="宋体"/>
          <w:sz w:val="18"/>
          <w:szCs w:val="18"/>
        </w:rPr>
        <w:t>1550kg/m³。因素水平编码见表3，实施方案及结果见表4。</w:t>
      </w:r>
    </w:p>
    <w:p>
      <w:pPr>
        <w:spacing w:line="240" w:lineRule="exact"/>
        <w:jc w:val="center"/>
        <w:rPr>
          <w:rFonts w:ascii="宋体" w:hAnsi="宋体" w:eastAsia="宋体" w:cs="Arial"/>
          <w:b/>
          <w:sz w:val="18"/>
          <w:szCs w:val="18"/>
        </w:rPr>
      </w:pPr>
      <w:r>
        <w:rPr>
          <w:rFonts w:hint="eastAsia" w:ascii="宋体" w:hAnsi="宋体" w:eastAsia="宋体" w:cs="Arial"/>
          <w:b/>
          <w:sz w:val="18"/>
          <w:szCs w:val="18"/>
        </w:rPr>
        <w:t>表3  反滤混凝土配合比试验正交设计因素水平编码表</w:t>
      </w:r>
    </w:p>
    <w:p>
      <w:pPr>
        <w:jc w:val="center"/>
        <w:rPr>
          <w:rFonts w:ascii="Times New Roman" w:hAnsi="Times New Roman" w:eastAsia="宋体"/>
          <w:sz w:val="18"/>
          <w:szCs w:val="18"/>
        </w:rPr>
      </w:pPr>
      <w:r>
        <w:rPr>
          <w:rFonts w:ascii="Times New Roman" w:hAnsi="Times New Roman" w:eastAsia="宋体"/>
          <w:sz w:val="18"/>
          <w:szCs w:val="18"/>
        </w:rPr>
        <w:t>Table 3</w:t>
      </w:r>
      <w:r>
        <w:rPr>
          <w:rFonts w:hint="eastAsia" w:ascii="Times New Roman" w:hAnsi="Times New Roman" w:eastAsia="宋体"/>
          <w:sz w:val="18"/>
          <w:szCs w:val="18"/>
        </w:rPr>
        <w:t xml:space="preserve"> F</w:t>
      </w:r>
      <w:r>
        <w:rPr>
          <w:rFonts w:ascii="Times New Roman" w:hAnsi="Times New Roman" w:eastAsia="宋体"/>
          <w:sz w:val="18"/>
          <w:szCs w:val="18"/>
        </w:rPr>
        <w:t>ilter type ecological concrete mix proportion experiment of orthogonal design factors level code table</w:t>
      </w:r>
    </w:p>
    <w:tbl>
      <w:tblPr>
        <w:tblStyle w:val="13"/>
        <w:tblW w:w="7073" w:type="dxa"/>
        <w:jc w:val="center"/>
        <w:tblInd w:w="0" w:type="dxa"/>
        <w:tblLayout w:type="fixed"/>
        <w:tblCellMar>
          <w:top w:w="0" w:type="dxa"/>
          <w:left w:w="108" w:type="dxa"/>
          <w:bottom w:w="0" w:type="dxa"/>
          <w:right w:w="108" w:type="dxa"/>
        </w:tblCellMar>
      </w:tblPr>
      <w:tblGrid>
        <w:gridCol w:w="1096"/>
        <w:gridCol w:w="1758"/>
        <w:gridCol w:w="1758"/>
        <w:gridCol w:w="1582"/>
        <w:gridCol w:w="879"/>
      </w:tblGrid>
      <w:tr>
        <w:tblPrEx>
          <w:tblLayout w:type="fixed"/>
          <w:tblCellMar>
            <w:top w:w="0" w:type="dxa"/>
            <w:left w:w="108" w:type="dxa"/>
            <w:bottom w:w="0" w:type="dxa"/>
            <w:right w:w="108" w:type="dxa"/>
          </w:tblCellMar>
        </w:tblPrEx>
        <w:trPr>
          <w:trHeight w:val="170" w:hRule="atLeast"/>
          <w:jc w:val="center"/>
        </w:trPr>
        <w:tc>
          <w:tcPr>
            <w:tcW w:w="1096" w:type="dxa"/>
            <w:vMerge w:val="restart"/>
            <w:tcBorders>
              <w:top w:val="single" w:color="000000" w:sz="12" w:space="0"/>
              <w:left w:val="nil"/>
              <w:bottom w:val="single" w:color="000000" w:sz="4" w:space="0"/>
              <w:right w:val="nil"/>
            </w:tcBorders>
            <w:tcMar>
              <w:top w:w="0" w:type="dxa"/>
              <w:left w:w="108" w:type="dxa"/>
              <w:bottom w:w="0" w:type="dxa"/>
              <w:right w:w="108" w:type="dxa"/>
            </w:tcMar>
            <w:vAlign w:val="center"/>
          </w:tcPr>
          <w:p>
            <w:pPr>
              <w:spacing w:line="240" w:lineRule="exact"/>
              <w:jc w:val="center"/>
              <w:rPr>
                <w:sz w:val="18"/>
                <w:szCs w:val="18"/>
              </w:rPr>
            </w:pPr>
            <w:r>
              <w:rPr>
                <w:sz w:val="18"/>
                <w:szCs w:val="18"/>
              </w:rPr>
              <w:t>水平</w:t>
            </w:r>
          </w:p>
        </w:tc>
        <w:tc>
          <w:tcPr>
            <w:tcW w:w="5977" w:type="dxa"/>
            <w:gridSpan w:val="4"/>
            <w:tcBorders>
              <w:top w:val="single" w:color="000000" w:sz="12" w:space="0"/>
              <w:left w:val="nil"/>
              <w:bottom w:val="single" w:color="000000" w:sz="4"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影响因素(1m³用量)</w:t>
            </w:r>
          </w:p>
        </w:tc>
      </w:tr>
      <w:tr>
        <w:tblPrEx>
          <w:tblLayout w:type="fixed"/>
          <w:tblCellMar>
            <w:top w:w="0" w:type="dxa"/>
            <w:left w:w="108" w:type="dxa"/>
            <w:bottom w:w="0" w:type="dxa"/>
            <w:right w:w="108" w:type="dxa"/>
          </w:tblCellMar>
        </w:tblPrEx>
        <w:trPr>
          <w:trHeight w:val="170" w:hRule="atLeast"/>
          <w:jc w:val="center"/>
        </w:trPr>
        <w:tc>
          <w:tcPr>
            <w:tcW w:w="1096" w:type="dxa"/>
            <w:vMerge w:val="continue"/>
            <w:tcBorders>
              <w:top w:val="single" w:color="000000" w:sz="4" w:space="0"/>
              <w:left w:val="nil"/>
              <w:bottom w:val="single" w:color="000000" w:sz="4" w:space="0"/>
              <w:right w:val="nil"/>
            </w:tcBorders>
            <w:tcMar>
              <w:top w:w="0" w:type="dxa"/>
              <w:left w:w="108" w:type="dxa"/>
              <w:bottom w:w="0" w:type="dxa"/>
              <w:right w:w="108" w:type="dxa"/>
            </w:tcMar>
            <w:vAlign w:val="center"/>
          </w:tcPr>
          <w:p/>
        </w:tc>
        <w:tc>
          <w:tcPr>
            <w:tcW w:w="1758" w:type="dxa"/>
            <w:tcBorders>
              <w:top w:val="single" w:color="000000" w:sz="4" w:space="0"/>
              <w:left w:val="nil"/>
              <w:bottom w:val="single" w:color="000000" w:sz="4"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水泥（kg）</w:t>
            </w:r>
          </w:p>
        </w:tc>
        <w:tc>
          <w:tcPr>
            <w:tcW w:w="1758" w:type="dxa"/>
            <w:tcBorders>
              <w:top w:val="single" w:color="000000" w:sz="4" w:space="0"/>
              <w:left w:val="nil"/>
              <w:bottom w:val="single" w:color="000000" w:sz="4"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河砂（kg）</w:t>
            </w:r>
          </w:p>
        </w:tc>
        <w:tc>
          <w:tcPr>
            <w:tcW w:w="1582" w:type="dxa"/>
            <w:tcBorders>
              <w:top w:val="single" w:color="000000" w:sz="4" w:space="0"/>
              <w:left w:val="nil"/>
              <w:bottom w:val="single" w:color="000000" w:sz="4"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SR-3（L）</w:t>
            </w:r>
          </w:p>
        </w:tc>
        <w:tc>
          <w:tcPr>
            <w:tcW w:w="879" w:type="dxa"/>
            <w:tcBorders>
              <w:top w:val="single" w:color="000000" w:sz="4" w:space="0"/>
              <w:left w:val="nil"/>
              <w:bottom w:val="single" w:color="000000" w:sz="4"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水(L)</w:t>
            </w:r>
          </w:p>
        </w:tc>
      </w:tr>
      <w:tr>
        <w:tblPrEx>
          <w:tblLayout w:type="fixed"/>
          <w:tblCellMar>
            <w:top w:w="0" w:type="dxa"/>
            <w:left w:w="108" w:type="dxa"/>
            <w:bottom w:w="0" w:type="dxa"/>
            <w:right w:w="108" w:type="dxa"/>
          </w:tblCellMar>
        </w:tblPrEx>
        <w:trPr>
          <w:trHeight w:val="170" w:hRule="atLeast"/>
          <w:jc w:val="center"/>
        </w:trPr>
        <w:tc>
          <w:tcPr>
            <w:tcW w:w="1096" w:type="dxa"/>
            <w:tcBorders>
              <w:top w:val="single" w:color="000000" w:sz="4" w:space="0"/>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w:t>
            </w:r>
          </w:p>
        </w:tc>
        <w:tc>
          <w:tcPr>
            <w:tcW w:w="1758" w:type="dxa"/>
            <w:tcBorders>
              <w:top w:val="single" w:color="000000" w:sz="4" w:space="0"/>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170</w:t>
            </w:r>
          </w:p>
        </w:tc>
        <w:tc>
          <w:tcPr>
            <w:tcW w:w="1758" w:type="dxa"/>
            <w:tcBorders>
              <w:top w:val="single" w:color="000000" w:sz="4" w:space="0"/>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20</w:t>
            </w:r>
          </w:p>
        </w:tc>
        <w:tc>
          <w:tcPr>
            <w:tcW w:w="1582" w:type="dxa"/>
            <w:tcBorders>
              <w:top w:val="single" w:color="000000" w:sz="4" w:space="0"/>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0</w:t>
            </w:r>
          </w:p>
        </w:tc>
        <w:tc>
          <w:tcPr>
            <w:tcW w:w="879" w:type="dxa"/>
            <w:tcBorders>
              <w:top w:val="single" w:color="000000" w:sz="4" w:space="0"/>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94</w:t>
            </w:r>
          </w:p>
        </w:tc>
      </w:tr>
      <w:tr>
        <w:tblPrEx>
          <w:tblLayout w:type="fixed"/>
          <w:tblCellMar>
            <w:top w:w="0" w:type="dxa"/>
            <w:left w:w="108" w:type="dxa"/>
            <w:bottom w:w="0" w:type="dxa"/>
            <w:right w:w="108" w:type="dxa"/>
          </w:tblCellMar>
        </w:tblPrEx>
        <w:trPr>
          <w:trHeight w:val="170" w:hRule="atLeast"/>
          <w:jc w:val="center"/>
        </w:trPr>
        <w:tc>
          <w:tcPr>
            <w:tcW w:w="1096"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w:t>
            </w:r>
          </w:p>
        </w:tc>
        <w:tc>
          <w:tcPr>
            <w:tcW w:w="1758"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210</w:t>
            </w:r>
          </w:p>
        </w:tc>
        <w:tc>
          <w:tcPr>
            <w:tcW w:w="1758"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60</w:t>
            </w:r>
          </w:p>
        </w:tc>
        <w:tc>
          <w:tcPr>
            <w:tcW w:w="1582"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1.5</w:t>
            </w:r>
          </w:p>
        </w:tc>
        <w:tc>
          <w:tcPr>
            <w:tcW w:w="879"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95.5</w:t>
            </w:r>
          </w:p>
        </w:tc>
      </w:tr>
      <w:tr>
        <w:tblPrEx>
          <w:tblLayout w:type="fixed"/>
          <w:tblCellMar>
            <w:top w:w="0" w:type="dxa"/>
            <w:left w:w="108" w:type="dxa"/>
            <w:bottom w:w="0" w:type="dxa"/>
            <w:right w:w="108" w:type="dxa"/>
          </w:tblCellMar>
        </w:tblPrEx>
        <w:trPr>
          <w:trHeight w:val="170" w:hRule="atLeast"/>
          <w:jc w:val="center"/>
        </w:trPr>
        <w:tc>
          <w:tcPr>
            <w:tcW w:w="1096"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0</w:t>
            </w:r>
          </w:p>
        </w:tc>
        <w:tc>
          <w:tcPr>
            <w:tcW w:w="1758"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250</w:t>
            </w:r>
          </w:p>
        </w:tc>
        <w:tc>
          <w:tcPr>
            <w:tcW w:w="1758"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100</w:t>
            </w:r>
          </w:p>
        </w:tc>
        <w:tc>
          <w:tcPr>
            <w:tcW w:w="1582"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3</w:t>
            </w:r>
          </w:p>
        </w:tc>
        <w:tc>
          <w:tcPr>
            <w:tcW w:w="879"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97</w:t>
            </w:r>
          </w:p>
        </w:tc>
      </w:tr>
      <w:tr>
        <w:tblPrEx>
          <w:tblLayout w:type="fixed"/>
          <w:tblCellMar>
            <w:top w:w="0" w:type="dxa"/>
            <w:left w:w="108" w:type="dxa"/>
            <w:bottom w:w="0" w:type="dxa"/>
            <w:right w:w="108" w:type="dxa"/>
          </w:tblCellMar>
        </w:tblPrEx>
        <w:trPr>
          <w:trHeight w:val="170" w:hRule="atLeast"/>
          <w:jc w:val="center"/>
        </w:trPr>
        <w:tc>
          <w:tcPr>
            <w:tcW w:w="1096"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w:t>
            </w:r>
          </w:p>
        </w:tc>
        <w:tc>
          <w:tcPr>
            <w:tcW w:w="1758"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290</w:t>
            </w:r>
          </w:p>
        </w:tc>
        <w:tc>
          <w:tcPr>
            <w:tcW w:w="1758"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140</w:t>
            </w:r>
          </w:p>
        </w:tc>
        <w:tc>
          <w:tcPr>
            <w:tcW w:w="1582"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4.5</w:t>
            </w:r>
          </w:p>
        </w:tc>
        <w:tc>
          <w:tcPr>
            <w:tcW w:w="879"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98.5</w:t>
            </w:r>
          </w:p>
        </w:tc>
      </w:tr>
      <w:tr>
        <w:tblPrEx>
          <w:tblLayout w:type="fixed"/>
          <w:tblCellMar>
            <w:top w:w="0" w:type="dxa"/>
            <w:left w:w="108" w:type="dxa"/>
            <w:bottom w:w="0" w:type="dxa"/>
            <w:right w:w="108" w:type="dxa"/>
          </w:tblCellMar>
        </w:tblPrEx>
        <w:trPr>
          <w:trHeight w:val="170" w:hRule="atLeast"/>
          <w:jc w:val="center"/>
        </w:trPr>
        <w:tc>
          <w:tcPr>
            <w:tcW w:w="1096" w:type="dxa"/>
            <w:tcBorders>
              <w:top w:val="nil"/>
              <w:left w:val="nil"/>
              <w:bottom w:val="single" w:color="000000" w:sz="12"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w:t>
            </w:r>
          </w:p>
        </w:tc>
        <w:tc>
          <w:tcPr>
            <w:tcW w:w="1758" w:type="dxa"/>
            <w:tcBorders>
              <w:top w:val="nil"/>
              <w:left w:val="nil"/>
              <w:bottom w:val="single" w:color="000000" w:sz="12"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330</w:t>
            </w:r>
          </w:p>
        </w:tc>
        <w:tc>
          <w:tcPr>
            <w:tcW w:w="1758" w:type="dxa"/>
            <w:tcBorders>
              <w:top w:val="nil"/>
              <w:left w:val="nil"/>
              <w:bottom w:val="single" w:color="000000" w:sz="12"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180</w:t>
            </w:r>
          </w:p>
        </w:tc>
        <w:tc>
          <w:tcPr>
            <w:tcW w:w="1582" w:type="dxa"/>
            <w:tcBorders>
              <w:top w:val="nil"/>
              <w:left w:val="nil"/>
              <w:bottom w:val="single" w:color="000000" w:sz="12"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6</w:t>
            </w:r>
          </w:p>
        </w:tc>
        <w:tc>
          <w:tcPr>
            <w:tcW w:w="879" w:type="dxa"/>
            <w:tcBorders>
              <w:top w:val="nil"/>
              <w:left w:val="nil"/>
              <w:bottom w:val="single" w:color="000000" w:sz="12"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100</w:t>
            </w:r>
          </w:p>
        </w:tc>
      </w:tr>
    </w:tbl>
    <w:p>
      <w:pPr>
        <w:spacing w:line="240" w:lineRule="exact"/>
        <w:jc w:val="center"/>
        <w:rPr>
          <w:rFonts w:ascii="宋体" w:hAnsi="宋体" w:eastAsia="宋体" w:cs="Arial"/>
          <w:b/>
          <w:sz w:val="18"/>
          <w:szCs w:val="18"/>
        </w:rPr>
      </w:pPr>
      <w:r>
        <w:rPr>
          <w:rFonts w:hint="eastAsia" w:ascii="宋体" w:hAnsi="宋体" w:eastAsia="宋体" w:cs="Arial"/>
          <w:b/>
          <w:sz w:val="18"/>
          <w:szCs w:val="18"/>
        </w:rPr>
        <w:t>表4  反滤混凝土正交设计与配合比实施方案表</w:t>
      </w:r>
    </w:p>
    <w:p>
      <w:pPr>
        <w:jc w:val="center"/>
        <w:rPr>
          <w:rFonts w:ascii="Times New Roman" w:hAnsi="Times New Roman" w:eastAsia="宋体"/>
          <w:sz w:val="18"/>
          <w:szCs w:val="18"/>
        </w:rPr>
      </w:pPr>
      <w:r>
        <w:rPr>
          <w:rFonts w:ascii="Times New Roman" w:hAnsi="Times New Roman" w:eastAsia="宋体"/>
          <w:sz w:val="18"/>
          <w:szCs w:val="18"/>
        </w:rPr>
        <w:t xml:space="preserve">Table 4 </w:t>
      </w:r>
      <w:r>
        <w:rPr>
          <w:rFonts w:hint="eastAsia" w:ascii="Times New Roman" w:hAnsi="Times New Roman" w:eastAsia="宋体"/>
          <w:sz w:val="18"/>
          <w:szCs w:val="18"/>
        </w:rPr>
        <w:t>F</w:t>
      </w:r>
      <w:r>
        <w:rPr>
          <w:rFonts w:ascii="Times New Roman" w:hAnsi="Times New Roman" w:eastAsia="宋体"/>
          <w:sz w:val="18"/>
          <w:szCs w:val="18"/>
        </w:rPr>
        <w:t>ilter type ecological concrete proportion of orthogonal design and the implementation plan table</w:t>
      </w:r>
    </w:p>
    <w:tbl>
      <w:tblPr>
        <w:tblStyle w:val="13"/>
        <w:tblW w:w="8522" w:type="dxa"/>
        <w:tblInd w:w="-108" w:type="dxa"/>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Layout w:type="fixed"/>
          <w:tblCellMar>
            <w:top w:w="0" w:type="dxa"/>
            <w:left w:w="108" w:type="dxa"/>
            <w:bottom w:w="0" w:type="dxa"/>
            <w:right w:w="108" w:type="dxa"/>
          </w:tblCellMar>
        </w:tblPrEx>
        <w:trPr>
          <w:trHeight w:val="0" w:hRule="atLeast"/>
        </w:trPr>
        <w:tc>
          <w:tcPr>
            <w:tcW w:w="946" w:type="dxa"/>
            <w:vMerge w:val="restart"/>
            <w:tcBorders>
              <w:top w:val="single" w:color="000000" w:sz="12" w:space="0"/>
              <w:left w:val="nil"/>
              <w:bottom w:val="nil"/>
              <w:right w:val="nil"/>
            </w:tcBorders>
            <w:tcMar>
              <w:top w:w="0" w:type="dxa"/>
              <w:left w:w="108" w:type="dxa"/>
              <w:bottom w:w="0" w:type="dxa"/>
              <w:right w:w="108" w:type="dxa"/>
            </w:tcMar>
            <w:vAlign w:val="center"/>
          </w:tcPr>
          <w:p>
            <w:pPr>
              <w:spacing w:line="240" w:lineRule="exact"/>
              <w:jc w:val="center"/>
              <w:rPr>
                <w:sz w:val="18"/>
                <w:szCs w:val="18"/>
              </w:rPr>
            </w:pPr>
            <w:r>
              <w:rPr>
                <w:sz w:val="18"/>
                <w:szCs w:val="18"/>
              </w:rPr>
              <w:t>处理号</w:t>
            </w:r>
          </w:p>
        </w:tc>
        <w:tc>
          <w:tcPr>
            <w:tcW w:w="947" w:type="dxa"/>
            <w:tcBorders>
              <w:top w:val="single" w:color="000000" w:sz="12"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X1</w:t>
            </w:r>
          </w:p>
        </w:tc>
        <w:tc>
          <w:tcPr>
            <w:tcW w:w="947" w:type="dxa"/>
            <w:tcBorders>
              <w:top w:val="single" w:color="000000" w:sz="12"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X2</w:t>
            </w:r>
          </w:p>
        </w:tc>
        <w:tc>
          <w:tcPr>
            <w:tcW w:w="947" w:type="dxa"/>
            <w:tcBorders>
              <w:top w:val="single" w:color="000000" w:sz="12"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X3</w:t>
            </w:r>
          </w:p>
        </w:tc>
        <w:tc>
          <w:tcPr>
            <w:tcW w:w="947" w:type="dxa"/>
            <w:tcBorders>
              <w:top w:val="single" w:color="000000" w:sz="12"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X4</w:t>
            </w:r>
          </w:p>
        </w:tc>
        <w:tc>
          <w:tcPr>
            <w:tcW w:w="947" w:type="dxa"/>
            <w:tcBorders>
              <w:top w:val="single" w:color="000000" w:sz="12"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Y1</w:t>
            </w:r>
          </w:p>
        </w:tc>
        <w:tc>
          <w:tcPr>
            <w:tcW w:w="947" w:type="dxa"/>
            <w:tcBorders>
              <w:top w:val="single" w:color="000000" w:sz="12"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Y2</w:t>
            </w:r>
          </w:p>
        </w:tc>
        <w:tc>
          <w:tcPr>
            <w:tcW w:w="947" w:type="dxa"/>
            <w:tcBorders>
              <w:top w:val="single" w:color="000000" w:sz="12" w:space="0"/>
              <w:left w:val="nil"/>
              <w:bottom w:val="single" w:color="000000" w:sz="4" w:space="0"/>
              <w:right w:val="nil"/>
            </w:tcBorders>
            <w:tcMar>
              <w:top w:w="0" w:type="dxa"/>
              <w:left w:w="108" w:type="dxa"/>
              <w:bottom w:w="0" w:type="dxa"/>
              <w:right w:w="108" w:type="dxa"/>
            </w:tcMar>
            <w:vAlign w:val="center"/>
          </w:tcPr>
          <w:p>
            <w:pPr>
              <w:spacing w:line="240" w:lineRule="exact"/>
              <w:jc w:val="center"/>
              <w:rPr>
                <w:sz w:val="18"/>
                <w:szCs w:val="18"/>
              </w:rPr>
            </w:pPr>
            <w:r>
              <w:rPr>
                <w:sz w:val="18"/>
                <w:szCs w:val="18"/>
              </w:rPr>
              <w:t>Y3</w:t>
            </w:r>
          </w:p>
        </w:tc>
        <w:tc>
          <w:tcPr>
            <w:tcW w:w="947" w:type="dxa"/>
            <w:tcBorders>
              <w:top w:val="single" w:color="000000" w:sz="12" w:space="0"/>
              <w:left w:val="nil"/>
              <w:bottom w:val="single" w:color="000000" w:sz="4" w:space="0"/>
              <w:right w:val="nil"/>
            </w:tcBorders>
            <w:tcMar>
              <w:top w:w="0" w:type="dxa"/>
              <w:left w:w="108" w:type="dxa"/>
              <w:bottom w:w="0" w:type="dxa"/>
              <w:right w:w="108" w:type="dxa"/>
            </w:tcMar>
            <w:vAlign w:val="center"/>
          </w:tcPr>
          <w:p>
            <w:pPr>
              <w:spacing w:line="240" w:lineRule="exact"/>
              <w:jc w:val="center"/>
              <w:rPr>
                <w:sz w:val="18"/>
                <w:szCs w:val="18"/>
              </w:rPr>
            </w:pPr>
            <w:r>
              <w:rPr>
                <w:sz w:val="18"/>
                <w:szCs w:val="18"/>
              </w:rPr>
              <w:t>Y4</w:t>
            </w:r>
          </w:p>
        </w:tc>
      </w:tr>
      <w:tr>
        <w:tblPrEx>
          <w:tblLayout w:type="fixed"/>
          <w:tblCellMar>
            <w:top w:w="0" w:type="dxa"/>
            <w:left w:w="108" w:type="dxa"/>
            <w:bottom w:w="0" w:type="dxa"/>
            <w:right w:w="108" w:type="dxa"/>
          </w:tblCellMar>
        </w:tblPrEx>
        <w:trPr>
          <w:trHeight w:val="0" w:hRule="atLeast"/>
        </w:trPr>
        <w:tc>
          <w:tcPr>
            <w:tcW w:w="946" w:type="dxa"/>
            <w:vMerge w:val="continue"/>
            <w:tcBorders>
              <w:top w:val="nil"/>
              <w:left w:val="nil"/>
              <w:bottom w:val="single" w:color="000000" w:sz="4" w:space="0"/>
              <w:right w:val="nil"/>
            </w:tcBorders>
            <w:tcMar>
              <w:top w:w="0" w:type="dxa"/>
              <w:left w:w="108" w:type="dxa"/>
              <w:bottom w:w="0" w:type="dxa"/>
              <w:right w:w="108" w:type="dxa"/>
            </w:tcMar>
            <w:vAlign w:val="center"/>
          </w:tcPr>
          <w:p/>
        </w:tc>
        <w:tc>
          <w:tcPr>
            <w:tcW w:w="947" w:type="dxa"/>
            <w:tcBorders>
              <w:top w:val="single" w:color="000000" w:sz="4"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水泥用量（kg）</w:t>
            </w:r>
          </w:p>
        </w:tc>
        <w:tc>
          <w:tcPr>
            <w:tcW w:w="947" w:type="dxa"/>
            <w:tcBorders>
              <w:top w:val="single" w:color="000000" w:sz="4"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河砂用量（kg）</w:t>
            </w:r>
          </w:p>
        </w:tc>
        <w:tc>
          <w:tcPr>
            <w:tcW w:w="947" w:type="dxa"/>
            <w:tcBorders>
              <w:top w:val="single" w:color="000000" w:sz="4"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水用量（L）</w:t>
            </w:r>
          </w:p>
        </w:tc>
        <w:tc>
          <w:tcPr>
            <w:tcW w:w="947" w:type="dxa"/>
            <w:tcBorders>
              <w:top w:val="single" w:color="000000" w:sz="4"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SR-3</w:t>
            </w:r>
          </w:p>
          <w:p>
            <w:pPr>
              <w:spacing w:line="240" w:lineRule="exact"/>
              <w:jc w:val="center"/>
              <w:rPr>
                <w:sz w:val="18"/>
                <w:szCs w:val="18"/>
              </w:rPr>
            </w:pPr>
            <w:r>
              <w:rPr>
                <w:sz w:val="18"/>
                <w:szCs w:val="18"/>
              </w:rPr>
              <w:t>（L）</w:t>
            </w:r>
          </w:p>
        </w:tc>
        <w:tc>
          <w:tcPr>
            <w:tcW w:w="947" w:type="dxa"/>
            <w:tcBorders>
              <w:top w:val="single" w:color="000000" w:sz="4"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强度（MPa）</w:t>
            </w:r>
          </w:p>
        </w:tc>
        <w:tc>
          <w:tcPr>
            <w:tcW w:w="947" w:type="dxa"/>
            <w:tcBorders>
              <w:top w:val="single" w:color="000000" w:sz="4" w:space="0"/>
              <w:left w:val="nil"/>
              <w:bottom w:val="single" w:color="000000" w:sz="4" w:space="0"/>
              <w:right w:val="nil"/>
            </w:tcBorders>
            <w:tcMar>
              <w:top w:w="0" w:type="dxa"/>
              <w:left w:w="108" w:type="dxa"/>
              <w:bottom w:w="0" w:type="dxa"/>
              <w:right w:w="108" w:type="dxa"/>
            </w:tcMar>
          </w:tcPr>
          <w:p>
            <w:pPr>
              <w:spacing w:line="240" w:lineRule="exact"/>
              <w:jc w:val="center"/>
              <w:rPr>
                <w:sz w:val="18"/>
                <w:szCs w:val="18"/>
              </w:rPr>
            </w:pPr>
            <w:r>
              <w:rPr>
                <w:sz w:val="18"/>
                <w:szCs w:val="18"/>
              </w:rPr>
              <w:t>孔隙率（%）</w:t>
            </w:r>
          </w:p>
        </w:tc>
        <w:tc>
          <w:tcPr>
            <w:tcW w:w="947" w:type="dxa"/>
            <w:tcBorders>
              <w:top w:val="single" w:color="000000" w:sz="4" w:space="0"/>
              <w:left w:val="nil"/>
              <w:bottom w:val="single" w:color="000000" w:sz="4" w:space="0"/>
              <w:right w:val="nil"/>
            </w:tcBorders>
            <w:tcMar>
              <w:top w:w="0" w:type="dxa"/>
              <w:left w:w="108" w:type="dxa"/>
              <w:bottom w:w="0" w:type="dxa"/>
              <w:right w:w="108" w:type="dxa"/>
            </w:tcMar>
            <w:vAlign w:val="center"/>
          </w:tcPr>
          <w:p>
            <w:pPr>
              <w:spacing w:line="240" w:lineRule="exact"/>
              <w:jc w:val="center"/>
              <w:rPr>
                <w:sz w:val="18"/>
                <w:szCs w:val="18"/>
              </w:rPr>
            </w:pPr>
            <w:r>
              <w:rPr>
                <w:sz w:val="18"/>
                <w:szCs w:val="18"/>
              </w:rPr>
              <w:t>渗透系数</w:t>
            </w:r>
          </w:p>
        </w:tc>
        <w:tc>
          <w:tcPr>
            <w:tcW w:w="947" w:type="dxa"/>
            <w:tcBorders>
              <w:top w:val="single" w:color="000000" w:sz="4" w:space="0"/>
              <w:left w:val="nil"/>
              <w:bottom w:val="single" w:color="000000" w:sz="4" w:space="0"/>
              <w:right w:val="nil"/>
            </w:tcBorders>
            <w:tcMar>
              <w:top w:w="0" w:type="dxa"/>
              <w:left w:w="108" w:type="dxa"/>
              <w:bottom w:w="0" w:type="dxa"/>
              <w:right w:w="108" w:type="dxa"/>
            </w:tcMar>
            <w:vAlign w:val="center"/>
          </w:tcPr>
          <w:p>
            <w:pPr>
              <w:spacing w:line="240" w:lineRule="exact"/>
              <w:jc w:val="center"/>
              <w:rPr>
                <w:sz w:val="18"/>
                <w:szCs w:val="18"/>
              </w:rPr>
            </w:pPr>
            <w:r>
              <w:rPr>
                <w:sz w:val="18"/>
                <w:szCs w:val="18"/>
              </w:rPr>
              <w:t>PH</w:t>
            </w:r>
          </w:p>
        </w:tc>
      </w:tr>
      <w:tr>
        <w:tblPrEx>
          <w:tblLayout w:type="fixed"/>
          <w:tblCellMar>
            <w:top w:w="0" w:type="dxa"/>
            <w:left w:w="108" w:type="dxa"/>
            <w:bottom w:w="0" w:type="dxa"/>
            <w:right w:w="108" w:type="dxa"/>
          </w:tblCellMar>
        </w:tblPrEx>
        <w:trPr>
          <w:trHeight w:val="0" w:hRule="atLeast"/>
        </w:trPr>
        <w:tc>
          <w:tcPr>
            <w:tcW w:w="946" w:type="dxa"/>
            <w:tcBorders>
              <w:top w:val="single" w:color="000000" w:sz="4" w:space="0"/>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single" w:color="000000" w:sz="4" w:space="0"/>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single" w:color="000000" w:sz="4" w:space="0"/>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single" w:color="000000" w:sz="4" w:space="0"/>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single" w:color="000000" w:sz="4" w:space="0"/>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single" w:color="000000" w:sz="4" w:space="0"/>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9.5</w:t>
            </w:r>
          </w:p>
        </w:tc>
        <w:tc>
          <w:tcPr>
            <w:tcW w:w="947" w:type="dxa"/>
            <w:tcBorders>
              <w:top w:val="single" w:color="000000" w:sz="4" w:space="0"/>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20.2%</w:t>
            </w:r>
          </w:p>
        </w:tc>
        <w:tc>
          <w:tcPr>
            <w:tcW w:w="947" w:type="dxa"/>
            <w:tcBorders>
              <w:top w:val="single" w:color="000000" w:sz="4" w:space="0"/>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1.61</w:t>
            </w:r>
          </w:p>
        </w:tc>
        <w:tc>
          <w:tcPr>
            <w:tcW w:w="947" w:type="dxa"/>
            <w:tcBorders>
              <w:top w:val="single" w:color="000000" w:sz="4" w:space="0"/>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11.4</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9.7</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23.3%</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2.14</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9.7</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3</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9.4</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24.3%</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2.22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8.3</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4</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13.0</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19.5%</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1.58</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8.5</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5</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13.4</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22.0%</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1.9</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9.3</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6</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13.5</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21.9%</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1.94</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10.8</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7</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12.8</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23.5%</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2.23</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11.9</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8</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16.4</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18.0%</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1.32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9.5</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9</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16.1</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19.8%</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1.56</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12.2</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15.8</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21.6%</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1.85</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10.4</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15.5</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21.7%</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1.96</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8.8</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15.3</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24.3%</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2.33</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11</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13</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17.5</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17.0%</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1.28</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11.4</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14</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17.8</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18.7%</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1.45</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9.5</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15</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17.4</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19.2%</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1.49</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11.8</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16</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17.2</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21.5%</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1.88</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10.3</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17</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17.1</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22.9%</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2.05</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12.5</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18</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19.4</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16.5%</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1.27</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12.6</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19</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19.6</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17.3%</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1.28</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11.8</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19.0</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18.8%</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1.41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12.9</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18.8</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19.9%</w:t>
            </w:r>
          </w:p>
        </w:tc>
        <w:tc>
          <w:tcPr>
            <w:tcW w:w="947" w:type="dxa"/>
            <w:tcBorders>
              <w:top w:val="nil"/>
              <w:left w:val="nil"/>
              <w:bottom w:val="nil"/>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1.55</w:t>
            </w:r>
          </w:p>
        </w:tc>
        <w:tc>
          <w:tcPr>
            <w:tcW w:w="947" w:type="dxa"/>
            <w:tcBorders>
              <w:top w:val="nil"/>
              <w:left w:val="nil"/>
              <w:bottom w:val="nil"/>
              <w:right w:val="nil"/>
            </w:tcBorders>
            <w:tcMar>
              <w:top w:w="0" w:type="dxa"/>
              <w:left w:w="108" w:type="dxa"/>
              <w:bottom w:w="0" w:type="dxa"/>
              <w:right w:w="108" w:type="dxa"/>
            </w:tcMar>
          </w:tcPr>
          <w:p>
            <w:pPr>
              <w:spacing w:line="240" w:lineRule="exact"/>
              <w:jc w:val="center"/>
              <w:rPr>
                <w:sz w:val="18"/>
                <w:szCs w:val="18"/>
              </w:rPr>
            </w:pPr>
            <w:r>
              <w:rPr>
                <w:sz w:val="18"/>
                <w:szCs w:val="18"/>
              </w:rPr>
              <w:t>12.3</w:t>
            </w:r>
          </w:p>
        </w:tc>
      </w:tr>
      <w:tr>
        <w:tblPrEx>
          <w:tblLayout w:type="fixed"/>
          <w:tblCellMar>
            <w:top w:w="0" w:type="dxa"/>
            <w:left w:w="108" w:type="dxa"/>
            <w:bottom w:w="0" w:type="dxa"/>
            <w:right w:w="108" w:type="dxa"/>
          </w:tblCellMar>
        </w:tblPrEx>
        <w:trPr>
          <w:trHeight w:val="0" w:hRule="atLeast"/>
        </w:trPr>
        <w:tc>
          <w:tcPr>
            <w:tcW w:w="946" w:type="dxa"/>
            <w:tcBorders>
              <w:top w:val="nil"/>
              <w:left w:val="nil"/>
              <w:bottom w:val="single" w:color="000000" w:sz="12" w:space="0"/>
              <w:right w:val="nil"/>
            </w:tcBorders>
            <w:tcMar>
              <w:top w:w="0" w:type="dxa"/>
              <w:left w:w="108" w:type="dxa"/>
              <w:bottom w:w="0" w:type="dxa"/>
              <w:right w:w="108" w:type="dxa"/>
            </w:tcMar>
          </w:tcPr>
          <w:p>
            <w:pPr>
              <w:spacing w:line="240" w:lineRule="exact"/>
              <w:jc w:val="center"/>
              <w:rPr>
                <w:sz w:val="18"/>
                <w:szCs w:val="18"/>
              </w:rPr>
            </w:pPr>
            <w:r>
              <w:rPr>
                <w:sz w:val="18"/>
                <w:szCs w:val="18"/>
              </w:rPr>
              <w:t>22</w:t>
            </w:r>
          </w:p>
        </w:tc>
        <w:tc>
          <w:tcPr>
            <w:tcW w:w="947" w:type="dxa"/>
            <w:tcBorders>
              <w:top w:val="nil"/>
              <w:left w:val="nil"/>
              <w:bottom w:val="single" w:color="000000" w:sz="12" w:space="0"/>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single" w:color="000000" w:sz="12" w:space="0"/>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single" w:color="000000" w:sz="12" w:space="0"/>
              <w:right w:val="nil"/>
            </w:tcBorders>
            <w:tcMar>
              <w:top w:w="0" w:type="dxa"/>
              <w:left w:w="108" w:type="dxa"/>
              <w:bottom w:w="0" w:type="dxa"/>
              <w:right w:w="108" w:type="dxa"/>
            </w:tcMar>
          </w:tcPr>
          <w:p>
            <w:pPr>
              <w:spacing w:line="240" w:lineRule="exact"/>
              <w:jc w:val="center"/>
              <w:rPr>
                <w:sz w:val="18"/>
                <w:szCs w:val="18"/>
              </w:rPr>
            </w:pPr>
            <w:r>
              <w:rPr>
                <w:sz w:val="18"/>
                <w:szCs w:val="18"/>
              </w:rPr>
              <w:t>0</w:t>
            </w:r>
          </w:p>
        </w:tc>
        <w:tc>
          <w:tcPr>
            <w:tcW w:w="947" w:type="dxa"/>
            <w:tcBorders>
              <w:top w:val="nil"/>
              <w:left w:val="nil"/>
              <w:bottom w:val="single" w:color="000000" w:sz="12" w:space="0"/>
              <w:right w:val="nil"/>
            </w:tcBorders>
            <w:tcMar>
              <w:top w:w="0" w:type="dxa"/>
              <w:left w:w="108" w:type="dxa"/>
              <w:bottom w:w="0" w:type="dxa"/>
              <w:right w:w="108" w:type="dxa"/>
            </w:tcMar>
          </w:tcPr>
          <w:p>
            <w:pPr>
              <w:spacing w:line="240" w:lineRule="exact"/>
              <w:jc w:val="center"/>
              <w:rPr>
                <w:sz w:val="18"/>
                <w:szCs w:val="18"/>
              </w:rPr>
            </w:pPr>
            <w:r>
              <w:rPr>
                <w:sz w:val="18"/>
                <w:szCs w:val="18"/>
              </w:rPr>
              <w:t>2</w:t>
            </w:r>
          </w:p>
        </w:tc>
        <w:tc>
          <w:tcPr>
            <w:tcW w:w="947" w:type="dxa"/>
            <w:tcBorders>
              <w:top w:val="nil"/>
              <w:left w:val="nil"/>
              <w:bottom w:val="single" w:color="000000" w:sz="12" w:space="0"/>
              <w:right w:val="nil"/>
            </w:tcBorders>
            <w:tcMar>
              <w:top w:w="0" w:type="dxa"/>
              <w:left w:w="108" w:type="dxa"/>
              <w:bottom w:w="0" w:type="dxa"/>
              <w:right w:w="108" w:type="dxa"/>
            </w:tcMar>
          </w:tcPr>
          <w:p>
            <w:pPr>
              <w:spacing w:line="240" w:lineRule="exact"/>
              <w:jc w:val="center"/>
              <w:rPr>
                <w:sz w:val="18"/>
                <w:szCs w:val="18"/>
              </w:rPr>
            </w:pPr>
            <w:r>
              <w:rPr>
                <w:sz w:val="18"/>
                <w:szCs w:val="18"/>
              </w:rPr>
              <w:t>18.5</w:t>
            </w:r>
          </w:p>
        </w:tc>
        <w:tc>
          <w:tcPr>
            <w:tcW w:w="947" w:type="dxa"/>
            <w:tcBorders>
              <w:top w:val="nil"/>
              <w:left w:val="nil"/>
              <w:bottom w:val="single" w:color="000000" w:sz="12"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21.4%</w:t>
            </w:r>
          </w:p>
        </w:tc>
        <w:tc>
          <w:tcPr>
            <w:tcW w:w="947" w:type="dxa"/>
            <w:tcBorders>
              <w:top w:val="nil"/>
              <w:left w:val="nil"/>
              <w:bottom w:val="single" w:color="000000" w:sz="12" w:space="0"/>
              <w:right w:val="nil"/>
            </w:tcBorders>
            <w:tcMar>
              <w:top w:w="0" w:type="dxa"/>
              <w:left w:w="108" w:type="dxa"/>
              <w:bottom w:w="0" w:type="dxa"/>
              <w:right w:w="108" w:type="dxa"/>
            </w:tcMar>
            <w:vAlign w:val="bottom"/>
          </w:tcPr>
          <w:p>
            <w:pPr>
              <w:spacing w:line="240" w:lineRule="exact"/>
              <w:jc w:val="center"/>
              <w:rPr>
                <w:sz w:val="18"/>
                <w:szCs w:val="18"/>
              </w:rPr>
            </w:pPr>
            <w:r>
              <w:rPr>
                <w:sz w:val="18"/>
                <w:szCs w:val="18"/>
              </w:rPr>
              <w:t>1.75</w:t>
            </w:r>
          </w:p>
        </w:tc>
        <w:tc>
          <w:tcPr>
            <w:tcW w:w="947" w:type="dxa"/>
            <w:tcBorders>
              <w:top w:val="nil"/>
              <w:left w:val="nil"/>
              <w:bottom w:val="single" w:color="000000" w:sz="12" w:space="0"/>
              <w:right w:val="nil"/>
            </w:tcBorders>
            <w:tcMar>
              <w:top w:w="0" w:type="dxa"/>
              <w:left w:w="108" w:type="dxa"/>
              <w:bottom w:w="0" w:type="dxa"/>
              <w:right w:w="108" w:type="dxa"/>
            </w:tcMar>
          </w:tcPr>
          <w:p>
            <w:pPr>
              <w:spacing w:line="240" w:lineRule="exact"/>
              <w:jc w:val="center"/>
              <w:rPr>
                <w:sz w:val="18"/>
                <w:szCs w:val="18"/>
              </w:rPr>
            </w:pPr>
            <w:r>
              <w:rPr>
                <w:sz w:val="18"/>
                <w:szCs w:val="18"/>
              </w:rPr>
              <w:t>10.8</w:t>
            </w:r>
          </w:p>
        </w:tc>
      </w:tr>
    </w:tbl>
    <w:p>
      <w:pPr>
        <w:jc w:val="left"/>
        <w:rPr>
          <w:rFonts w:ascii="宋体" w:hAnsi="宋体" w:eastAsia="宋体" w:cs="Arial"/>
          <w:sz w:val="15"/>
          <w:szCs w:val="15"/>
        </w:rPr>
      </w:pPr>
      <w:r>
        <w:rPr>
          <w:rFonts w:hint="eastAsia" w:ascii="宋体" w:hAnsi="宋体" w:eastAsia="宋体" w:cs="Arial"/>
          <w:sz w:val="15"/>
          <w:szCs w:val="15"/>
        </w:rPr>
        <w:t>(表3已剔除泌浆现象严重，透水能力低的组)</w:t>
      </w:r>
    </w:p>
    <w:p>
      <w:pPr>
        <w:spacing w:before="120" w:after="120" w:line="360" w:lineRule="exact"/>
        <w:jc w:val="left"/>
        <w:rPr>
          <w:rFonts w:ascii="宋体" w:hAnsi="宋体" w:eastAsia="宋体" w:cs="宋体"/>
          <w:sz w:val="24"/>
          <w:szCs w:val="24"/>
        </w:rPr>
      </w:pPr>
      <w:r>
        <w:rPr>
          <w:rFonts w:hint="eastAsia" w:ascii="宋体" w:hAnsi="宋体" w:eastAsia="宋体" w:cs="宋体"/>
          <w:sz w:val="24"/>
          <w:szCs w:val="24"/>
        </w:rPr>
        <w:t>2  试验结果及分析</w:t>
      </w:r>
    </w:p>
    <w:p>
      <w:pPr>
        <w:jc w:val="left"/>
        <w:rPr>
          <w:rFonts w:ascii="宋体" w:hAnsi="宋体" w:eastAsia="宋体" w:cs="宋体"/>
          <w:sz w:val="18"/>
          <w:szCs w:val="18"/>
        </w:rPr>
      </w:pPr>
      <w:r>
        <w:rPr>
          <w:rFonts w:hint="eastAsia" w:ascii="宋体" w:hAnsi="宋体" w:eastAsia="宋体" w:cs="宋体"/>
          <w:sz w:val="18"/>
          <w:szCs w:val="18"/>
        </w:rPr>
        <w:t xml:space="preserve">     正交结果如表4所示，反滤混凝土强度主要取决于水泥用量，随着水泥用量增多，混凝土强度呈递增趋势。相比普通混凝土，加入添加剂SR-3的反滤混凝土孔隙率明显增大，显著提高混凝土渗透能力。同时，SR-3对反滤混凝土PH具有一定改良作用。</w:t>
      </w:r>
    </w:p>
    <w:p>
      <w:pPr>
        <w:spacing w:before="120" w:after="120" w:line="360" w:lineRule="exact"/>
        <w:jc w:val="left"/>
        <w:outlineLvl w:val="0"/>
        <w:rPr>
          <w:rFonts w:ascii="宋体" w:hAnsi="宋体" w:eastAsia="宋体" w:cs="宋体"/>
          <w:sz w:val="24"/>
          <w:szCs w:val="24"/>
        </w:rPr>
      </w:pPr>
      <w:r>
        <w:rPr>
          <w:rFonts w:hint="eastAsia" w:ascii="宋体" w:hAnsi="宋体" w:eastAsia="宋体" w:cs="宋体"/>
          <w:sz w:val="24"/>
          <w:szCs w:val="24"/>
        </w:rPr>
        <w:t>2.1  水泥用量对反滤混凝土强度的影响</w:t>
      </w:r>
    </w:p>
    <w:p>
      <w:pPr>
        <w:spacing w:line="360" w:lineRule="exact"/>
        <w:jc w:val="left"/>
        <w:rPr>
          <w:rFonts w:ascii="宋体" w:hAnsi="宋体" w:eastAsia="宋体" w:cs="宋体"/>
          <w:sz w:val="18"/>
          <w:szCs w:val="18"/>
        </w:rPr>
      </w:pPr>
      <w:r>
        <w:rPr>
          <w:rFonts w:hint="eastAsia" w:ascii="宋体" w:hAnsi="宋体" w:eastAsia="宋体" w:cs="宋体"/>
          <w:sz w:val="18"/>
          <w:szCs w:val="18"/>
        </w:rPr>
        <w:t xml:space="preserve">    根据表4数据，对水泥用量（X</w:t>
      </w:r>
      <w:r>
        <w:rPr>
          <w:rFonts w:hint="eastAsia" w:ascii="宋体" w:hAnsi="宋体" w:eastAsia="宋体" w:cs="宋体"/>
          <w:sz w:val="18"/>
          <w:szCs w:val="18"/>
          <w:vertAlign w:val="subscript"/>
        </w:rPr>
        <w:t>1</w:t>
      </w:r>
      <w:r>
        <w:rPr>
          <w:rFonts w:hint="eastAsia" w:ascii="宋体" w:hAnsi="宋体" w:eastAsia="宋体" w:cs="宋体"/>
          <w:sz w:val="18"/>
          <w:szCs w:val="18"/>
        </w:rPr>
        <w:t>）与28d强度（Y</w:t>
      </w:r>
      <w:r>
        <w:rPr>
          <w:rFonts w:hint="eastAsia" w:ascii="宋体" w:hAnsi="宋体" w:eastAsia="宋体" w:cs="宋体"/>
          <w:sz w:val="18"/>
          <w:szCs w:val="18"/>
          <w:vertAlign w:val="subscript"/>
        </w:rPr>
        <w:t>1</w:t>
      </w:r>
      <w:r>
        <w:rPr>
          <w:rFonts w:hint="eastAsia" w:ascii="宋体" w:hAnsi="宋体" w:eastAsia="宋体" w:cs="宋体"/>
          <w:sz w:val="18"/>
          <w:szCs w:val="18"/>
        </w:rPr>
        <w:t>）进行回归分析，可模拟数学模型如下：</w:t>
      </w:r>
    </w:p>
    <w:p>
      <w:pPr>
        <w:spacing w:line="360" w:lineRule="exact"/>
        <w:jc w:val="left"/>
        <w:rPr>
          <w:rFonts w:ascii="宋体" w:hAnsi="宋体" w:eastAsia="宋体" w:cs="宋体"/>
          <w:sz w:val="18"/>
          <w:szCs w:val="18"/>
        </w:rPr>
      </w:pPr>
      <w:r>
        <mc:AlternateContent>
          <mc:Choice Requires="wps">
            <w:drawing>
              <wp:anchor distT="0" distB="0" distL="114300" distR="114300" simplePos="0" relativeHeight="251658240" behindDoc="0" locked="0" layoutInCell="0" allowOverlap="1">
                <wp:simplePos x="0" y="0"/>
                <wp:positionH relativeFrom="margin">
                  <wp:align>right</wp:align>
                </wp:positionH>
                <wp:positionV relativeFrom="paragraph">
                  <wp:posOffset>57150</wp:posOffset>
                </wp:positionV>
                <wp:extent cx="2730500" cy="2233295"/>
                <wp:effectExtent l="0" t="0" r="0" b="0"/>
                <wp:wrapSquare wrapText="bothSides"/>
                <wp:docPr id="5" name="文本框1"/>
                <wp:cNvGraphicFramePr/>
                <a:graphic xmlns:a="http://schemas.openxmlformats.org/drawingml/2006/main">
                  <a:graphicData uri="http://schemas.microsoft.com/office/word/2010/wordprocessingShape">
                    <wps:wsp>
                      <wps:cNvSpPr txBox="1"/>
                      <wps:spPr>
                        <a:xfrm>
                          <a:off x="0" y="0"/>
                          <a:ext cx="2730500" cy="2233295"/>
                        </a:xfrm>
                        <a:prstGeom prst="rect">
                          <a:avLst/>
                        </a:prstGeom>
                        <a:noFill/>
                        <a:ln w="12700">
                          <a:noFill/>
                        </a:ln>
                      </wps:spPr>
                      <wps:txbx>
                        <w:txbxContent>
                          <w:tbl>
                            <w:tblPr>
                              <w:tblStyle w:val="13"/>
                              <w:tblW w:w="4289" w:type="dxa"/>
                              <w:tblInd w:w="0" w:type="dxa"/>
                              <w:tblLayout w:type="fixed"/>
                              <w:tblCellMar>
                                <w:top w:w="0" w:type="dxa"/>
                                <w:left w:w="108" w:type="dxa"/>
                                <w:bottom w:w="0" w:type="dxa"/>
                                <w:right w:w="108" w:type="dxa"/>
                              </w:tblCellMar>
                            </w:tblPr>
                            <w:tblGrid>
                              <w:gridCol w:w="4289"/>
                            </w:tblGrid>
                            <w:tr>
                              <w:tblPrEx>
                                <w:tblLayout w:type="fixed"/>
                                <w:tblCellMar>
                                  <w:top w:w="0" w:type="dxa"/>
                                  <w:left w:w="108" w:type="dxa"/>
                                  <w:bottom w:w="0" w:type="dxa"/>
                                  <w:right w:w="108" w:type="dxa"/>
                                </w:tblCellMar>
                              </w:tblPrEx>
                              <w:trPr>
                                <w:trHeight w:val="0" w:hRule="atLeast"/>
                              </w:trPr>
                              <w:tc>
                                <w:tcPr>
                                  <w:tcW w:w="4289" w:type="dxa"/>
                                  <w:tcBorders>
                                    <w:top w:val="nil"/>
                                    <w:left w:val="nil"/>
                                    <w:bottom w:val="nil"/>
                                    <w:right w:val="nil"/>
                                  </w:tcBorders>
                                  <w:tcMar>
                                    <w:top w:w="0" w:type="dxa"/>
                                    <w:left w:w="108" w:type="dxa"/>
                                    <w:bottom w:w="0" w:type="dxa"/>
                                    <w:right w:w="108" w:type="dxa"/>
                                  </w:tcMar>
                                </w:tcPr>
                                <w:p>
                                  <w:pPr>
                                    <w:widowControl/>
                                    <w:jc w:val="center"/>
                                    <w:rPr>
                                      <w:rFonts w:ascii="宋体" w:hAnsi="宋体" w:eastAsia="宋体" w:cs="宋体"/>
                                      <w:sz w:val="18"/>
                                      <w:szCs w:val="18"/>
                                    </w:rPr>
                                  </w:pPr>
                                  <w:r>
                                    <w:drawing>
                                      <wp:inline distT="0" distB="0" distL="0" distR="0">
                                        <wp:extent cx="2583180" cy="1769110"/>
                                        <wp:effectExtent l="0" t="0" r="0" b="0"/>
                                        <wp:docPr id="4" name="图表 5"/>
                                        <wp:cNvGraphicFramePr/>
                                        <a:graphic xmlns:a="http://schemas.openxmlformats.org/drawingml/2006/main">
                                          <a:graphicData uri="http://schemas.openxmlformats.org/drawingml/2006/picture">
                                            <pic:pic xmlns:pic="http://schemas.openxmlformats.org/drawingml/2006/picture">
                                              <pic:nvPicPr>
                                                <pic:cNvPr id="4" name="图表 5"/>
                                                <pic:cNvPicPr/>
                                              </pic:nvPicPr>
                                              <pic:blipFill>
                                                <a:blip/>
                                                <a:stretch>
                                                  <a:fillRect/>
                                                </a:stretch>
                                              </pic:blipFill>
                                              <pic:spPr>
                                                <a:xfrm>
                                                  <a:off x="0" y="0"/>
                                                  <a:ext cx="2583180" cy="17691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0" w:hRule="atLeast"/>
                              </w:trPr>
                              <w:tc>
                                <w:tcPr>
                                  <w:tcW w:w="4289" w:type="dxa"/>
                                  <w:tcBorders>
                                    <w:top w:val="nil"/>
                                    <w:left w:val="nil"/>
                                    <w:bottom w:val="nil"/>
                                    <w:right w:val="nil"/>
                                  </w:tcBorders>
                                  <w:tcMar>
                                    <w:top w:w="0" w:type="dxa"/>
                                    <w:left w:w="108" w:type="dxa"/>
                                    <w:bottom w:w="0" w:type="dxa"/>
                                    <w:right w:w="108" w:type="dxa"/>
                                  </w:tcMar>
                                </w:tcPr>
                                <w:p>
                                  <w:pPr>
                                    <w:spacing w:line="240" w:lineRule="exact"/>
                                    <w:jc w:val="center"/>
                                    <w:rPr>
                                      <w:rFonts w:ascii="宋体" w:hAnsi="宋体" w:eastAsia="宋体" w:cs="Arial"/>
                                      <w:b/>
                                      <w:sz w:val="18"/>
                                      <w:szCs w:val="18"/>
                                    </w:rPr>
                                  </w:pPr>
                                  <w:r>
                                    <w:rPr>
                                      <w:rFonts w:hint="eastAsia" w:ascii="宋体" w:hAnsi="宋体" w:eastAsia="宋体" w:cs="Arial"/>
                                      <w:b/>
                                      <w:sz w:val="18"/>
                                      <w:szCs w:val="18"/>
                                    </w:rPr>
                                    <w:t>图1 水泥用量与抗压强度关系</w:t>
                                  </w:r>
                                </w:p>
                                <w:p>
                                  <w:pPr>
                                    <w:spacing w:line="240" w:lineRule="exact"/>
                                    <w:jc w:val="center"/>
                                    <w:rPr>
                                      <w:rFonts w:ascii="宋体" w:hAnsi="宋体" w:eastAsia="宋体" w:cs="Arial"/>
                                      <w:b/>
                                      <w:sz w:val="18"/>
                                      <w:szCs w:val="18"/>
                                    </w:rPr>
                                  </w:pPr>
                                  <w:r>
                                    <w:rPr>
                                      <w:rFonts w:ascii="Times New Roman" w:hAnsi="Times New Roman" w:eastAsia="宋体"/>
                                      <w:sz w:val="18"/>
                                      <w:szCs w:val="18"/>
                                    </w:rPr>
                                    <w:t xml:space="preserve">Figure </w:t>
                                  </w:r>
                                  <w:r>
                                    <w:rPr>
                                      <w:rFonts w:hint="eastAsia" w:ascii="Times New Roman" w:hAnsi="Times New Roman" w:eastAsia="宋体"/>
                                      <w:sz w:val="18"/>
                                      <w:szCs w:val="18"/>
                                    </w:rPr>
                                    <w:t>1</w:t>
                                  </w:r>
                                  <w:r>
                                    <w:rPr>
                                      <w:rFonts w:ascii="Times New Roman" w:hAnsi="Times New Roman" w:eastAsia="宋体"/>
                                      <w:sz w:val="18"/>
                                      <w:szCs w:val="18"/>
                                    </w:rPr>
                                    <w:t xml:space="preserve"> Relationship between cement content and compressive strength</w:t>
                                  </w:r>
                                </w:p>
                              </w:tc>
                            </w:tr>
                          </w:tbl>
                          <w:p/>
                        </w:txbxContent>
                      </wps:txbx>
                      <wps:bodyPr spcFirstLastPara="1" vertOverflow="clip" horzOverflow="clip" wrap="none" lIns="0" tIns="0" rIns="6985" bIns="6985">
                        <a:spAutoFit/>
                      </wps:bodyPr>
                    </wps:wsp>
                  </a:graphicData>
                </a:graphic>
              </wp:anchor>
            </w:drawing>
          </mc:Choice>
          <mc:Fallback>
            <w:pict>
              <v:shape id="文本框1" o:spid="_x0000_s1026" o:spt="202" type="#_x0000_t202" style="position:absolute;left:0pt;margin-top:4.5pt;height:175.85pt;width:215pt;mso-position-horizontal:right;mso-position-horizontal-relative:margin;mso-wrap-distance-bottom:0pt;mso-wrap-distance-left:9pt;mso-wrap-distance-right:9pt;mso-wrap-distance-top:0pt;mso-wrap-style:none;z-index:251658240;mso-width-relative:page;mso-height-relative:page;" filled="f" stroked="f" coordsize="21600,21600" o:allowincell="f" o:gfxdata="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jOrLrVAAAABgEAAA8AAAAAAAAAAQAg&#10;AAAAIgAAAGRycy9kb3ducmV2LnhtbFBLAQIUABQAAAAIAIdO4kCeXZiH2AEAAIsDAAAOAAAAAAAA&#10;AAEAIAAAACQBAABkcnMvZTJvRG9jLnhtbFBLBQYAAAAABgAGAFkBAABuBQAAAAA=&#10;">
                <v:fill on="f" focussize="0,0"/>
                <v:stroke on="f" weight="1pt"/>
                <v:imagedata o:title=""/>
                <o:lock v:ext="edit" aspectratio="f"/>
                <v:textbox inset="0mm,0mm,11,11" style="mso-fit-shape-to-text:t;">
                  <w:txbxContent>
                    <w:tbl>
                      <w:tblPr>
                        <w:tblStyle w:val="13"/>
                        <w:tblW w:w="4289" w:type="dxa"/>
                        <w:tblInd w:w="0" w:type="dxa"/>
                        <w:tblLayout w:type="fixed"/>
                        <w:tblCellMar>
                          <w:top w:w="0" w:type="dxa"/>
                          <w:left w:w="108" w:type="dxa"/>
                          <w:bottom w:w="0" w:type="dxa"/>
                          <w:right w:w="108" w:type="dxa"/>
                        </w:tblCellMar>
                      </w:tblPr>
                      <w:tblGrid>
                        <w:gridCol w:w="4289"/>
                      </w:tblGrid>
                      <w:tr>
                        <w:tblPrEx>
                          <w:tblLayout w:type="fixed"/>
                          <w:tblCellMar>
                            <w:top w:w="0" w:type="dxa"/>
                            <w:left w:w="108" w:type="dxa"/>
                            <w:bottom w:w="0" w:type="dxa"/>
                            <w:right w:w="108" w:type="dxa"/>
                          </w:tblCellMar>
                        </w:tblPrEx>
                        <w:trPr>
                          <w:trHeight w:val="0" w:hRule="atLeast"/>
                        </w:trPr>
                        <w:tc>
                          <w:tcPr>
                            <w:tcW w:w="4289" w:type="dxa"/>
                            <w:tcBorders>
                              <w:top w:val="nil"/>
                              <w:left w:val="nil"/>
                              <w:bottom w:val="nil"/>
                              <w:right w:val="nil"/>
                            </w:tcBorders>
                            <w:tcMar>
                              <w:top w:w="0" w:type="dxa"/>
                              <w:left w:w="108" w:type="dxa"/>
                              <w:bottom w:w="0" w:type="dxa"/>
                              <w:right w:w="108" w:type="dxa"/>
                            </w:tcMar>
                          </w:tcPr>
                          <w:p>
                            <w:pPr>
                              <w:widowControl/>
                              <w:jc w:val="center"/>
                              <w:rPr>
                                <w:rFonts w:ascii="宋体" w:hAnsi="宋体" w:eastAsia="宋体" w:cs="宋体"/>
                                <w:sz w:val="18"/>
                                <w:szCs w:val="18"/>
                              </w:rPr>
                            </w:pPr>
                            <w:r>
                              <w:drawing>
                                <wp:inline distT="0" distB="0" distL="0" distR="0">
                                  <wp:extent cx="2583180" cy="1769110"/>
                                  <wp:effectExtent l="0" t="0" r="0" b="0"/>
                                  <wp:docPr id="4" name="图表 5"/>
                                  <wp:cNvGraphicFramePr/>
                                  <a:graphic xmlns:a="http://schemas.openxmlformats.org/drawingml/2006/main">
                                    <a:graphicData uri="http://schemas.openxmlformats.org/drawingml/2006/picture">
                                      <pic:pic xmlns:pic="http://schemas.openxmlformats.org/drawingml/2006/picture">
                                        <pic:nvPicPr>
                                          <pic:cNvPr id="4" name="图表 5"/>
                                          <pic:cNvPicPr/>
                                        </pic:nvPicPr>
                                        <pic:blipFill>
                                          <a:blip/>
                                          <a:stretch>
                                            <a:fillRect/>
                                          </a:stretch>
                                        </pic:blipFill>
                                        <pic:spPr>
                                          <a:xfrm>
                                            <a:off x="0" y="0"/>
                                            <a:ext cx="2583180" cy="17691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0" w:hRule="atLeast"/>
                        </w:trPr>
                        <w:tc>
                          <w:tcPr>
                            <w:tcW w:w="4289" w:type="dxa"/>
                            <w:tcBorders>
                              <w:top w:val="nil"/>
                              <w:left w:val="nil"/>
                              <w:bottom w:val="nil"/>
                              <w:right w:val="nil"/>
                            </w:tcBorders>
                            <w:tcMar>
                              <w:top w:w="0" w:type="dxa"/>
                              <w:left w:w="108" w:type="dxa"/>
                              <w:bottom w:w="0" w:type="dxa"/>
                              <w:right w:w="108" w:type="dxa"/>
                            </w:tcMar>
                          </w:tcPr>
                          <w:p>
                            <w:pPr>
                              <w:spacing w:line="240" w:lineRule="exact"/>
                              <w:jc w:val="center"/>
                              <w:rPr>
                                <w:rFonts w:ascii="宋体" w:hAnsi="宋体" w:eastAsia="宋体" w:cs="Arial"/>
                                <w:b/>
                                <w:sz w:val="18"/>
                                <w:szCs w:val="18"/>
                              </w:rPr>
                            </w:pPr>
                            <w:r>
                              <w:rPr>
                                <w:rFonts w:hint="eastAsia" w:ascii="宋体" w:hAnsi="宋体" w:eastAsia="宋体" w:cs="Arial"/>
                                <w:b/>
                                <w:sz w:val="18"/>
                                <w:szCs w:val="18"/>
                              </w:rPr>
                              <w:t>图1 水泥用量与抗压强度关系</w:t>
                            </w:r>
                          </w:p>
                          <w:p>
                            <w:pPr>
                              <w:spacing w:line="240" w:lineRule="exact"/>
                              <w:jc w:val="center"/>
                              <w:rPr>
                                <w:rFonts w:ascii="宋体" w:hAnsi="宋体" w:eastAsia="宋体" w:cs="Arial"/>
                                <w:b/>
                                <w:sz w:val="18"/>
                                <w:szCs w:val="18"/>
                              </w:rPr>
                            </w:pPr>
                            <w:r>
                              <w:rPr>
                                <w:rFonts w:ascii="Times New Roman" w:hAnsi="Times New Roman" w:eastAsia="宋体"/>
                                <w:sz w:val="18"/>
                                <w:szCs w:val="18"/>
                              </w:rPr>
                              <w:t xml:space="preserve">Figure </w:t>
                            </w:r>
                            <w:r>
                              <w:rPr>
                                <w:rFonts w:hint="eastAsia" w:ascii="Times New Roman" w:hAnsi="Times New Roman" w:eastAsia="宋体"/>
                                <w:sz w:val="18"/>
                                <w:szCs w:val="18"/>
                              </w:rPr>
                              <w:t>1</w:t>
                            </w:r>
                            <w:r>
                              <w:rPr>
                                <w:rFonts w:ascii="Times New Roman" w:hAnsi="Times New Roman" w:eastAsia="宋体"/>
                                <w:sz w:val="18"/>
                                <w:szCs w:val="18"/>
                              </w:rPr>
                              <w:t xml:space="preserve"> Relationship between cement content and compressive strength</w:t>
                            </w:r>
                          </w:p>
                        </w:tc>
                      </w:tr>
                    </w:tbl>
                    <w:p/>
                  </w:txbxContent>
                </v:textbox>
                <w10:wrap type="square"/>
              </v:shape>
            </w:pict>
          </mc:Fallback>
        </mc:AlternateContent>
      </w:r>
      <w:r>
        <w:rPr>
          <w:rFonts w:hint="eastAsia" w:ascii="宋体" w:hAnsi="宋体" w:eastAsia="宋体" w:cs="宋体"/>
          <w:sz w:val="18"/>
          <w:szCs w:val="18"/>
        </w:rPr>
        <w:t xml:space="preserve">  Y</w:t>
      </w:r>
      <w:r>
        <w:rPr>
          <w:rFonts w:hint="eastAsia" w:ascii="宋体" w:hAnsi="宋体" w:eastAsia="宋体" w:cs="宋体"/>
          <w:sz w:val="18"/>
          <w:szCs w:val="18"/>
          <w:vertAlign w:val="subscript"/>
        </w:rPr>
        <w:t>1</w:t>
      </w:r>
      <w:r>
        <w:rPr>
          <w:rFonts w:hint="eastAsia" w:ascii="宋体" w:hAnsi="宋体" w:eastAsia="宋体" w:cs="宋体"/>
          <w:sz w:val="18"/>
          <w:szCs w:val="18"/>
        </w:rPr>
        <w:t>=-0.0004X</w:t>
      </w:r>
      <w:r>
        <w:rPr>
          <w:rFonts w:hint="eastAsia" w:ascii="宋体" w:hAnsi="宋体" w:eastAsia="宋体" w:cs="宋体"/>
          <w:sz w:val="18"/>
          <w:szCs w:val="18"/>
          <w:vertAlign w:val="subscript"/>
        </w:rPr>
        <w:t>1</w:t>
      </w:r>
      <w:r>
        <w:rPr>
          <w:rFonts w:hint="eastAsia" w:ascii="宋体" w:hAnsi="宋体" w:eastAsia="宋体" w:cs="宋体"/>
          <w:sz w:val="18"/>
          <w:szCs w:val="18"/>
          <w:vertAlign w:val="superscript"/>
        </w:rPr>
        <w:t>2</w:t>
      </w:r>
      <w:r>
        <w:rPr>
          <w:rFonts w:hint="eastAsia" w:ascii="宋体" w:hAnsi="宋体" w:eastAsia="宋体" w:cs="宋体"/>
          <w:sz w:val="18"/>
          <w:szCs w:val="18"/>
        </w:rPr>
        <w:t>+0.307X</w:t>
      </w:r>
      <w:r>
        <w:rPr>
          <w:rFonts w:hint="eastAsia" w:ascii="宋体" w:hAnsi="宋体" w:eastAsia="宋体" w:cs="宋体"/>
          <w:sz w:val="18"/>
          <w:szCs w:val="18"/>
          <w:vertAlign w:val="subscript"/>
        </w:rPr>
        <w:t>1</w:t>
      </w:r>
      <w:r>
        <w:rPr>
          <w:rFonts w:hint="eastAsia" w:ascii="宋体" w:hAnsi="宋体" w:eastAsia="宋体" w:cs="宋体"/>
          <w:sz w:val="18"/>
          <w:szCs w:val="18"/>
        </w:rPr>
        <w:t>-33.727，R</w:t>
      </w:r>
      <w:r>
        <w:rPr>
          <w:rFonts w:hint="eastAsia" w:ascii="宋体" w:hAnsi="宋体" w:eastAsia="宋体" w:cs="宋体"/>
          <w:sz w:val="18"/>
          <w:szCs w:val="18"/>
          <w:vertAlign w:val="superscript"/>
        </w:rPr>
        <w:t>2</w:t>
      </w:r>
      <w:r>
        <w:rPr>
          <w:rFonts w:hint="eastAsia" w:ascii="宋体" w:hAnsi="宋体" w:eastAsia="宋体" w:cs="宋体"/>
          <w:sz w:val="18"/>
          <w:szCs w:val="18"/>
        </w:rPr>
        <w:t xml:space="preserve">=0.9925。   （1）                                       </w:t>
      </w:r>
    </w:p>
    <w:p>
      <w:pPr>
        <w:spacing w:line="360" w:lineRule="exact"/>
        <w:jc w:val="left"/>
        <w:rPr>
          <w:rFonts w:ascii="宋体" w:hAnsi="宋体" w:eastAsia="宋体" w:cs="宋体"/>
          <w:sz w:val="18"/>
          <w:szCs w:val="18"/>
        </w:rPr>
      </w:pPr>
      <w:r>
        <w:rPr>
          <w:rFonts w:hint="eastAsia" w:ascii="宋体" w:hAnsi="宋体" w:eastAsia="宋体" w:cs="宋体"/>
          <w:sz w:val="18"/>
          <w:szCs w:val="18"/>
        </w:rPr>
        <w:t xml:space="preserve">    由（1）式及图1可得出，随着水泥用量增加，</w:t>
      </w:r>
    </w:p>
    <w:p>
      <w:pPr>
        <w:spacing w:line="360" w:lineRule="exact"/>
        <w:jc w:val="left"/>
        <w:rPr>
          <w:rFonts w:ascii="宋体" w:hAnsi="宋体" w:eastAsia="宋体" w:cs="宋体"/>
          <w:sz w:val="18"/>
          <w:szCs w:val="18"/>
        </w:rPr>
      </w:pPr>
      <w:r>
        <w:rPr>
          <w:rFonts w:hint="eastAsia" w:ascii="宋体" w:hAnsi="宋体" w:eastAsia="宋体" w:cs="宋体"/>
          <w:sz w:val="18"/>
          <w:szCs w:val="18"/>
        </w:rPr>
        <w:t>反滤混凝土强度变化率先增大后减小。混凝土7d强度明显低于28d强度，在一定范围内，反滤混凝土28d强度随着水泥用量先增大后减小，当水泥用量在250kg/m³时，强度（28d）为18.023MPa，满足小河流护坡的强度要求：28d标准立方体抗压强度至少为18MPa</w:t>
      </w:r>
      <w:r>
        <w:rPr>
          <w:rFonts w:hint="eastAsia" w:ascii="宋体" w:hAnsi="宋体" w:eastAsia="宋体" w:cs="宋体"/>
          <w:sz w:val="18"/>
          <w:szCs w:val="18"/>
          <w:vertAlign w:val="superscript"/>
        </w:rPr>
        <w:t>[16]</w:t>
      </w:r>
      <w:r>
        <w:rPr>
          <w:rFonts w:hint="eastAsia" w:ascii="宋体" w:hAnsi="宋体" w:eastAsia="宋体" w:cs="宋体"/>
          <w:sz w:val="18"/>
          <w:szCs w:val="18"/>
        </w:rPr>
        <w:t>。当水泥用量为330kg/m³时,28d强度为24.023 MPa，抗压强度提高6MPa，同比增长33.3%。水泥用量增加80 kg/m³，同比增长32%。鉴于强度已满足要求，从混凝土孔隙率和经济效益等方面考虑，水泥用量选250～280kg/m³为宜。</w:t>
      </w:r>
    </w:p>
    <w:p>
      <w:pPr>
        <w:spacing w:before="120" w:after="120" w:line="360" w:lineRule="exact"/>
        <w:jc w:val="left"/>
        <w:outlineLvl w:val="0"/>
        <w:rPr>
          <w:rFonts w:ascii="宋体" w:hAnsi="宋体" w:eastAsia="宋体" w:cs="宋体"/>
          <w:sz w:val="24"/>
          <w:szCs w:val="24"/>
        </w:rPr>
      </w:pPr>
      <w:r>
        <w:rPr>
          <w:rFonts w:hint="eastAsia" w:ascii="宋体" w:hAnsi="宋体" w:eastAsia="宋体" w:cs="宋体"/>
          <w:sz w:val="24"/>
          <w:szCs w:val="24"/>
        </w:rPr>
        <w:t>2.2  水灰比与反滤混凝土强度的关系</w:t>
      </w:r>
    </w:p>
    <w:p>
      <w:pPr>
        <w:spacing w:line="360" w:lineRule="exact"/>
        <w:ind w:firstLine="360"/>
        <w:jc w:val="left"/>
        <w:rPr>
          <w:rFonts w:ascii="宋体" w:hAnsi="宋体" w:eastAsia="宋体" w:cs="宋体"/>
          <w:sz w:val="18"/>
          <w:szCs w:val="18"/>
        </w:rPr>
      </w:pPr>
      <w:r>
        <mc:AlternateContent>
          <mc:Choice Requires="wps">
            <w:drawing>
              <wp:anchor distT="0" distB="0" distL="114300" distR="114300" simplePos="0" relativeHeight="251658240" behindDoc="0" locked="0" layoutInCell="0" allowOverlap="1">
                <wp:simplePos x="0" y="0"/>
                <wp:positionH relativeFrom="page">
                  <wp:posOffset>3791585</wp:posOffset>
                </wp:positionH>
                <wp:positionV relativeFrom="paragraph">
                  <wp:posOffset>45720</wp:posOffset>
                </wp:positionV>
                <wp:extent cx="2866390" cy="1980565"/>
                <wp:effectExtent l="0" t="0" r="0" b="0"/>
                <wp:wrapSquare wrapText="bothSides"/>
                <wp:docPr id="6" name="文本框2"/>
                <wp:cNvGraphicFramePr/>
                <a:graphic xmlns:a="http://schemas.openxmlformats.org/drawingml/2006/main">
                  <a:graphicData uri="http://schemas.microsoft.com/office/word/2010/wordprocessingShape">
                    <wps:wsp>
                      <wps:cNvSpPr txBox="1"/>
                      <wps:spPr>
                        <a:xfrm>
                          <a:off x="0" y="0"/>
                          <a:ext cx="2866390" cy="1980565"/>
                        </a:xfrm>
                        <a:prstGeom prst="rect">
                          <a:avLst/>
                        </a:prstGeom>
                        <a:noFill/>
                        <a:ln w="12700">
                          <a:noFill/>
                        </a:ln>
                      </wps:spPr>
                      <wps:txbx>
                        <w:txbxContent>
                          <w:tbl>
                            <w:tblPr>
                              <w:tblStyle w:val="13"/>
                              <w:tblW w:w="4503" w:type="dxa"/>
                              <w:tblInd w:w="0" w:type="dxa"/>
                              <w:tblLayout w:type="fixed"/>
                              <w:tblCellMar>
                                <w:top w:w="0" w:type="dxa"/>
                                <w:left w:w="108" w:type="dxa"/>
                                <w:bottom w:w="0" w:type="dxa"/>
                                <w:right w:w="108" w:type="dxa"/>
                              </w:tblCellMar>
                            </w:tblPr>
                            <w:tblGrid>
                              <w:gridCol w:w="4503"/>
                            </w:tblGrid>
                            <w:tr>
                              <w:tblPrEx>
                                <w:tblLayout w:type="fixed"/>
                                <w:tblCellMar>
                                  <w:top w:w="0" w:type="dxa"/>
                                  <w:left w:w="108" w:type="dxa"/>
                                  <w:bottom w:w="0" w:type="dxa"/>
                                  <w:right w:w="108" w:type="dxa"/>
                                </w:tblCellMar>
                              </w:tblPrEx>
                              <w:trPr>
                                <w:trHeight w:val="0" w:hRule="atLeast"/>
                              </w:trPr>
                              <w:tc>
                                <w:tcPr>
                                  <w:tcW w:w="4503" w:type="dxa"/>
                                  <w:tcBorders>
                                    <w:top w:val="nil"/>
                                    <w:left w:val="nil"/>
                                    <w:bottom w:val="nil"/>
                                    <w:right w:val="nil"/>
                                  </w:tcBorders>
                                  <w:tcMar>
                                    <w:top w:w="0" w:type="dxa"/>
                                    <w:left w:w="108" w:type="dxa"/>
                                    <w:bottom w:w="0" w:type="dxa"/>
                                    <w:right w:w="108" w:type="dxa"/>
                                  </w:tcMar>
                                </w:tcPr>
                                <w:p>
                                  <w:r>
                                    <w:drawing>
                                      <wp:inline distT="0" distB="0" distL="0" distR="0">
                                        <wp:extent cx="2517775" cy="1668780"/>
                                        <wp:effectExtent l="0" t="0" r="0" b="0"/>
                                        <wp:docPr id="3" name="图表 20"/>
                                        <wp:cNvGraphicFramePr/>
                                        <a:graphic xmlns:a="http://schemas.openxmlformats.org/drawingml/2006/main">
                                          <a:graphicData uri="http://schemas.openxmlformats.org/drawingml/2006/picture">
                                            <pic:pic xmlns:pic="http://schemas.openxmlformats.org/drawingml/2006/picture">
                                              <pic:nvPicPr>
                                                <pic:cNvPr id="3" name="图表 20"/>
                                                <pic:cNvPicPr/>
                                              </pic:nvPicPr>
                                              <pic:blipFill>
                                                <a:blip/>
                                                <a:stretch>
                                                  <a:fillRect/>
                                                </a:stretch>
                                              </pic:blipFill>
                                              <pic:spPr>
                                                <a:xfrm>
                                                  <a:off x="0" y="0"/>
                                                  <a:ext cx="2517775" cy="166878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0" w:hRule="atLeast"/>
                              </w:trPr>
                              <w:tc>
                                <w:tcPr>
                                  <w:tcW w:w="4503" w:type="dxa"/>
                                  <w:tcBorders>
                                    <w:top w:val="nil"/>
                                    <w:left w:val="nil"/>
                                    <w:bottom w:val="nil"/>
                                    <w:right w:val="nil"/>
                                  </w:tcBorders>
                                  <w:tcMar>
                                    <w:top w:w="0" w:type="dxa"/>
                                    <w:left w:w="108" w:type="dxa"/>
                                    <w:bottom w:w="0" w:type="dxa"/>
                                    <w:right w:w="108" w:type="dxa"/>
                                  </w:tcMar>
                                </w:tcPr>
                                <w:p>
                                  <w:pPr>
                                    <w:spacing w:line="240" w:lineRule="exact"/>
                                    <w:jc w:val="center"/>
                                    <w:rPr>
                                      <w:rFonts w:ascii="宋体" w:hAnsi="宋体" w:eastAsia="宋体" w:cs="Arial"/>
                                      <w:b/>
                                      <w:sz w:val="18"/>
                                      <w:szCs w:val="18"/>
                                    </w:rPr>
                                  </w:pPr>
                                  <w:r>
                                    <w:rPr>
                                      <w:rFonts w:hint="eastAsia" w:ascii="宋体" w:hAnsi="宋体" w:eastAsia="宋体" w:cs="Arial"/>
                                      <w:b/>
                                      <w:sz w:val="18"/>
                                      <w:szCs w:val="18"/>
                                    </w:rPr>
                                    <w:t>图2  水灰比与抗压强度关系</w:t>
                                  </w:r>
                                </w:p>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Figure 2 </w:t>
                                  </w:r>
                                  <w:r>
                                    <w:rPr>
                                      <w:rFonts w:hint="eastAsia" w:ascii="Times New Roman" w:hAnsi="Times New Roman" w:eastAsia="宋体"/>
                                      <w:sz w:val="18"/>
                                      <w:szCs w:val="18"/>
                                    </w:rPr>
                                    <w:t>W</w:t>
                                  </w:r>
                                  <w:r>
                                    <w:rPr>
                                      <w:rFonts w:ascii="Times New Roman" w:hAnsi="Times New Roman" w:eastAsia="宋体"/>
                                      <w:sz w:val="18"/>
                                      <w:szCs w:val="18"/>
                                    </w:rPr>
                                    <w:t>ater cement ratio and compressive strength</w:t>
                                  </w:r>
                                </w:p>
                              </w:tc>
                            </w:tr>
                          </w:tbl>
                          <w:p/>
                        </w:txbxContent>
                      </wps:txbx>
                      <wps:bodyPr spcFirstLastPara="1" vertOverflow="clip" horzOverflow="clip" wrap="none" lIns="0" tIns="0" rIns="6985" bIns="6985">
                        <a:spAutoFit/>
                      </wps:bodyPr>
                    </wps:wsp>
                  </a:graphicData>
                </a:graphic>
              </wp:anchor>
            </w:drawing>
          </mc:Choice>
          <mc:Fallback>
            <w:pict>
              <v:shape id="文本框2" o:spid="_x0000_s1026" o:spt="202" type="#_x0000_t202" style="position:absolute;left:0pt;margin-left:298.55pt;margin-top:3.6pt;height:155.95pt;width:225.7pt;mso-position-horizontal-relative:page;mso-wrap-distance-bottom:0pt;mso-wrap-distance-left:9pt;mso-wrap-distance-right:9pt;mso-wrap-distance-top:0pt;mso-wrap-style:none;z-index:251658240;mso-width-relative:page;mso-height-relative:page;" filled="f" stroked="f" coordsize="21600,21600" o:allowincell="f" o:gfxdata="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CSS/2AAAAAoBAAAPAAAAAAAA&#10;AAEAIAAAACIAAABkcnMvZG93bnJldi54bWxQSwECFAAUAAAACACHTuJAuGC8BtkBAACLAwAADgAA&#10;AAAAAAABACAAAAAnAQAAZHJzL2Uyb0RvYy54bWxQSwUGAAAAAAYABgBZAQAAcgUAAAAA&#10;">
                <v:fill on="f" focussize="0,0"/>
                <v:stroke on="f" weight="1pt"/>
                <v:imagedata o:title=""/>
                <o:lock v:ext="edit" aspectratio="f"/>
                <v:textbox inset="0mm,0mm,11,11" style="mso-fit-shape-to-text:t;">
                  <w:txbxContent>
                    <w:tbl>
                      <w:tblPr>
                        <w:tblStyle w:val="13"/>
                        <w:tblW w:w="4503" w:type="dxa"/>
                        <w:tblInd w:w="0" w:type="dxa"/>
                        <w:tblLayout w:type="fixed"/>
                        <w:tblCellMar>
                          <w:top w:w="0" w:type="dxa"/>
                          <w:left w:w="108" w:type="dxa"/>
                          <w:bottom w:w="0" w:type="dxa"/>
                          <w:right w:w="108" w:type="dxa"/>
                        </w:tblCellMar>
                      </w:tblPr>
                      <w:tblGrid>
                        <w:gridCol w:w="4503"/>
                      </w:tblGrid>
                      <w:tr>
                        <w:tblPrEx>
                          <w:tblLayout w:type="fixed"/>
                          <w:tblCellMar>
                            <w:top w:w="0" w:type="dxa"/>
                            <w:left w:w="108" w:type="dxa"/>
                            <w:bottom w:w="0" w:type="dxa"/>
                            <w:right w:w="108" w:type="dxa"/>
                          </w:tblCellMar>
                        </w:tblPrEx>
                        <w:trPr>
                          <w:trHeight w:val="0" w:hRule="atLeast"/>
                        </w:trPr>
                        <w:tc>
                          <w:tcPr>
                            <w:tcW w:w="4503" w:type="dxa"/>
                            <w:tcBorders>
                              <w:top w:val="nil"/>
                              <w:left w:val="nil"/>
                              <w:bottom w:val="nil"/>
                              <w:right w:val="nil"/>
                            </w:tcBorders>
                            <w:tcMar>
                              <w:top w:w="0" w:type="dxa"/>
                              <w:left w:w="108" w:type="dxa"/>
                              <w:bottom w:w="0" w:type="dxa"/>
                              <w:right w:w="108" w:type="dxa"/>
                            </w:tcMar>
                          </w:tcPr>
                          <w:p>
                            <w:r>
                              <w:drawing>
                                <wp:inline distT="0" distB="0" distL="0" distR="0">
                                  <wp:extent cx="2517775" cy="1668780"/>
                                  <wp:effectExtent l="0" t="0" r="0" b="0"/>
                                  <wp:docPr id="3" name="图表 20"/>
                                  <wp:cNvGraphicFramePr/>
                                  <a:graphic xmlns:a="http://schemas.openxmlformats.org/drawingml/2006/main">
                                    <a:graphicData uri="http://schemas.openxmlformats.org/drawingml/2006/picture">
                                      <pic:pic xmlns:pic="http://schemas.openxmlformats.org/drawingml/2006/picture">
                                        <pic:nvPicPr>
                                          <pic:cNvPr id="3" name="图表 20"/>
                                          <pic:cNvPicPr/>
                                        </pic:nvPicPr>
                                        <pic:blipFill>
                                          <a:blip/>
                                          <a:stretch>
                                            <a:fillRect/>
                                          </a:stretch>
                                        </pic:blipFill>
                                        <pic:spPr>
                                          <a:xfrm>
                                            <a:off x="0" y="0"/>
                                            <a:ext cx="2517775" cy="166878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0" w:hRule="atLeast"/>
                        </w:trPr>
                        <w:tc>
                          <w:tcPr>
                            <w:tcW w:w="4503" w:type="dxa"/>
                            <w:tcBorders>
                              <w:top w:val="nil"/>
                              <w:left w:val="nil"/>
                              <w:bottom w:val="nil"/>
                              <w:right w:val="nil"/>
                            </w:tcBorders>
                            <w:tcMar>
                              <w:top w:w="0" w:type="dxa"/>
                              <w:left w:w="108" w:type="dxa"/>
                              <w:bottom w:w="0" w:type="dxa"/>
                              <w:right w:w="108" w:type="dxa"/>
                            </w:tcMar>
                          </w:tcPr>
                          <w:p>
                            <w:pPr>
                              <w:spacing w:line="240" w:lineRule="exact"/>
                              <w:jc w:val="center"/>
                              <w:rPr>
                                <w:rFonts w:ascii="宋体" w:hAnsi="宋体" w:eastAsia="宋体" w:cs="Arial"/>
                                <w:b/>
                                <w:sz w:val="18"/>
                                <w:szCs w:val="18"/>
                              </w:rPr>
                            </w:pPr>
                            <w:r>
                              <w:rPr>
                                <w:rFonts w:hint="eastAsia" w:ascii="宋体" w:hAnsi="宋体" w:eastAsia="宋体" w:cs="Arial"/>
                                <w:b/>
                                <w:sz w:val="18"/>
                                <w:szCs w:val="18"/>
                              </w:rPr>
                              <w:t>图2  水灰比与抗压强度关系</w:t>
                            </w:r>
                          </w:p>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Figure 2 </w:t>
                            </w:r>
                            <w:r>
                              <w:rPr>
                                <w:rFonts w:hint="eastAsia" w:ascii="Times New Roman" w:hAnsi="Times New Roman" w:eastAsia="宋体"/>
                                <w:sz w:val="18"/>
                                <w:szCs w:val="18"/>
                              </w:rPr>
                              <w:t>W</w:t>
                            </w:r>
                            <w:r>
                              <w:rPr>
                                <w:rFonts w:ascii="Times New Roman" w:hAnsi="Times New Roman" w:eastAsia="宋体"/>
                                <w:sz w:val="18"/>
                                <w:szCs w:val="18"/>
                              </w:rPr>
                              <w:t>ater cement ratio and compressive strength</w:t>
                            </w:r>
                          </w:p>
                        </w:tc>
                      </w:tr>
                    </w:tbl>
                    <w:p/>
                  </w:txbxContent>
                </v:textbox>
                <w10:wrap type="square"/>
              </v:shape>
            </w:pict>
          </mc:Fallback>
        </mc:AlternateContent>
      </w:r>
      <w:r>
        <w:rPr>
          <w:rFonts w:hint="eastAsia" w:ascii="宋体" w:hAnsi="宋体" w:eastAsia="宋体" w:cs="宋体"/>
          <w:sz w:val="18"/>
          <w:szCs w:val="18"/>
        </w:rPr>
        <w:t>对水灰比与反滤混凝土强度进行回归分析，结果如图2，模拟数学式如下：</w:t>
      </w:r>
    </w:p>
    <w:p>
      <w:pPr>
        <w:spacing w:line="360" w:lineRule="exact"/>
        <w:jc w:val="left"/>
        <w:rPr>
          <w:rFonts w:ascii="宋体" w:hAnsi="宋体" w:eastAsia="宋体" w:cs="宋体"/>
          <w:sz w:val="18"/>
          <w:szCs w:val="18"/>
        </w:rPr>
      </w:pPr>
      <w:r>
        <w:rPr>
          <w:rFonts w:hint="eastAsia" w:ascii="宋体" w:hAnsi="宋体" w:eastAsia="宋体" w:cs="宋体"/>
          <w:sz w:val="18"/>
          <w:szCs w:val="18"/>
        </w:rPr>
        <w:t xml:space="preserve">  Y</w:t>
      </w:r>
      <w:r>
        <w:rPr>
          <w:rFonts w:hint="eastAsia" w:ascii="宋体" w:hAnsi="宋体" w:eastAsia="宋体" w:cs="宋体"/>
          <w:sz w:val="18"/>
          <w:szCs w:val="18"/>
          <w:vertAlign w:val="subscript"/>
        </w:rPr>
        <w:t>1</w:t>
      </w:r>
      <w:r>
        <w:rPr>
          <w:rFonts w:hint="eastAsia" w:ascii="宋体" w:hAnsi="宋体" w:eastAsia="宋体" w:cs="宋体"/>
          <w:sz w:val="18"/>
          <w:szCs w:val="18"/>
        </w:rPr>
        <w:t>=-34.265X</w:t>
      </w:r>
      <w:r>
        <w:rPr>
          <w:rFonts w:hint="eastAsia" w:ascii="宋体" w:hAnsi="宋体" w:eastAsia="宋体" w:cs="宋体"/>
          <w:sz w:val="18"/>
          <w:szCs w:val="18"/>
          <w:vertAlign w:val="subscript"/>
        </w:rPr>
        <w:t>w/c</w:t>
      </w:r>
      <w:r>
        <w:rPr>
          <w:rFonts w:hint="eastAsia" w:ascii="宋体" w:hAnsi="宋体" w:eastAsia="宋体" w:cs="宋体"/>
          <w:sz w:val="18"/>
          <w:szCs w:val="18"/>
        </w:rPr>
        <w:t>+28.998，R</w:t>
      </w:r>
      <w:r>
        <w:rPr>
          <w:rFonts w:hint="eastAsia" w:ascii="宋体" w:hAnsi="宋体" w:eastAsia="宋体" w:cs="宋体"/>
          <w:sz w:val="18"/>
          <w:szCs w:val="18"/>
          <w:vertAlign w:val="superscript"/>
        </w:rPr>
        <w:t>2</w:t>
      </w:r>
      <w:r>
        <w:rPr>
          <w:rFonts w:hint="eastAsia" w:ascii="宋体" w:hAnsi="宋体" w:eastAsia="宋体" w:cs="宋体"/>
          <w:sz w:val="18"/>
          <w:szCs w:val="18"/>
        </w:rPr>
        <w:t>=0.9758。    （2）</w:t>
      </w:r>
    </w:p>
    <w:p>
      <w:pPr>
        <w:spacing w:line="360" w:lineRule="exact"/>
        <w:jc w:val="left"/>
        <w:rPr>
          <w:rFonts w:ascii="宋体" w:hAnsi="宋体" w:eastAsia="宋体" w:cs="宋体"/>
          <w:sz w:val="24"/>
          <w:szCs w:val="24"/>
        </w:rPr>
      </w:pPr>
      <w:r>
        <w:rPr>
          <w:rFonts w:hint="eastAsia" w:ascii="宋体" w:hAnsi="宋体" w:eastAsia="宋体" w:cs="宋体"/>
          <w:sz w:val="18"/>
          <w:szCs w:val="18"/>
        </w:rPr>
        <w:t xml:space="preserve">    由图2及（2）式可知，水灰比对反滤混凝土强度影响较大，随着水灰比增大，强度逐渐降低。以水泥用量250kg/m³为例，当水灰比为0.32时，混凝土强度为18.033 MPa。水灰比为0.29时，强度最大：19.061 MPa，水灰比为0.59时，强度最小：9.5 MPa,最大强度与最小强度差为：9.561 MPa。因此,满足强度要求水灰比取0.29～0.32均可，对应水用量为72.5～80L/m³，试验过程中由于骨料含水率差异，用水量有所增减。</w:t>
      </w:r>
    </w:p>
    <w:p>
      <w:pPr>
        <w:spacing w:before="120" w:after="120" w:line="360" w:lineRule="exact"/>
        <w:jc w:val="left"/>
        <w:outlineLvl w:val="0"/>
        <w:rPr>
          <w:rFonts w:ascii="宋体" w:hAnsi="宋体" w:eastAsia="宋体" w:cs="宋体"/>
          <w:sz w:val="24"/>
          <w:szCs w:val="24"/>
        </w:rPr>
      </w:pPr>
      <w:r>
        <w:rPr>
          <w:rFonts w:hint="eastAsia" w:ascii="宋体" w:hAnsi="宋体" w:eastAsia="宋体" w:cs="宋体"/>
          <w:sz w:val="24"/>
          <w:szCs w:val="24"/>
        </w:rPr>
        <w:t>2.3  河砂用量对反滤混凝土孔隙率的影响</w:t>
      </w:r>
    </w:p>
    <w:p>
      <w:pPr>
        <w:spacing w:line="360" w:lineRule="exact"/>
        <w:jc w:val="left"/>
        <w:rPr>
          <w:rFonts w:ascii="宋体" w:hAnsi="宋体" w:eastAsia="宋体" w:cs="宋体"/>
          <w:sz w:val="18"/>
          <w:szCs w:val="18"/>
        </w:rPr>
      </w:pPr>
      <w:r>
        <mc:AlternateContent>
          <mc:Choice Requires="wps">
            <w:drawing>
              <wp:anchor distT="0" distB="0" distL="114300" distR="114300" simplePos="0" relativeHeight="251658240" behindDoc="0" locked="0" layoutInCell="0" allowOverlap="1">
                <wp:simplePos x="0" y="0"/>
                <wp:positionH relativeFrom="margin">
                  <wp:align>right</wp:align>
                </wp:positionH>
                <wp:positionV relativeFrom="paragraph">
                  <wp:posOffset>24130</wp:posOffset>
                </wp:positionV>
                <wp:extent cx="3365500" cy="2757170"/>
                <wp:effectExtent l="0" t="0" r="0" b="0"/>
                <wp:wrapSquare wrapText="bothSides"/>
                <wp:docPr id="7" name="文本框3"/>
                <wp:cNvGraphicFramePr/>
                <a:graphic xmlns:a="http://schemas.openxmlformats.org/drawingml/2006/main">
                  <a:graphicData uri="http://schemas.microsoft.com/office/word/2010/wordprocessingShape">
                    <wps:wsp>
                      <wps:cNvSpPr txBox="1"/>
                      <wps:spPr>
                        <a:xfrm>
                          <a:off x="0" y="0"/>
                          <a:ext cx="3365500" cy="2757170"/>
                        </a:xfrm>
                        <a:prstGeom prst="rect">
                          <a:avLst/>
                        </a:prstGeom>
                        <a:noFill/>
                        <a:ln w="12700">
                          <a:noFill/>
                        </a:ln>
                      </wps:spPr>
                      <wps:txbx>
                        <w:txbxContent>
                          <w:tbl>
                            <w:tblPr>
                              <w:tblStyle w:val="13"/>
                              <w:tblW w:w="5289" w:type="dxa"/>
                              <w:tblInd w:w="0" w:type="dxa"/>
                              <w:tblLayout w:type="fixed"/>
                              <w:tblCellMar>
                                <w:top w:w="0" w:type="dxa"/>
                                <w:left w:w="108" w:type="dxa"/>
                                <w:bottom w:w="0" w:type="dxa"/>
                                <w:right w:w="108" w:type="dxa"/>
                              </w:tblCellMar>
                            </w:tblPr>
                            <w:tblGrid>
                              <w:gridCol w:w="5289"/>
                            </w:tblGrid>
                            <w:tr>
                              <w:tblPrEx>
                                <w:tblLayout w:type="fixed"/>
                                <w:tblCellMar>
                                  <w:top w:w="0" w:type="dxa"/>
                                  <w:left w:w="108" w:type="dxa"/>
                                  <w:bottom w:w="0" w:type="dxa"/>
                                  <w:right w:w="108" w:type="dxa"/>
                                </w:tblCellMar>
                              </w:tblPrEx>
                              <w:trPr>
                                <w:trHeight w:val="3534" w:hRule="atLeast"/>
                              </w:trPr>
                              <w:tc>
                                <w:tcPr>
                                  <w:tcW w:w="5289" w:type="dxa"/>
                                  <w:tcBorders>
                                    <w:top w:val="nil"/>
                                    <w:left w:val="nil"/>
                                    <w:bottom w:val="nil"/>
                                    <w:right w:val="nil"/>
                                  </w:tcBorders>
                                  <w:tcMar>
                                    <w:top w:w="0" w:type="dxa"/>
                                    <w:left w:w="108" w:type="dxa"/>
                                    <w:bottom w:w="0" w:type="dxa"/>
                                    <w:right w:w="108" w:type="dxa"/>
                                  </w:tcMar>
                                </w:tcPr>
                                <w:p>
                                  <w:pPr>
                                    <w:jc w:val="right"/>
                                  </w:pPr>
                                  <w:r>
                                    <w:drawing>
                                      <wp:inline distT="0" distB="0" distL="0" distR="0">
                                        <wp:extent cx="3220720" cy="2292985"/>
                                        <wp:effectExtent l="0" t="0" r="0" b="0"/>
                                        <wp:docPr id="2" name="图表 28"/>
                                        <wp:cNvGraphicFramePr/>
                                        <a:graphic xmlns:a="http://schemas.openxmlformats.org/drawingml/2006/main">
                                          <a:graphicData uri="http://schemas.openxmlformats.org/drawingml/2006/picture">
                                            <pic:pic xmlns:pic="http://schemas.openxmlformats.org/drawingml/2006/picture">
                                              <pic:nvPicPr>
                                                <pic:cNvPr id="2" name="图表 28"/>
                                                <pic:cNvPicPr/>
                                              </pic:nvPicPr>
                                              <pic:blipFill>
                                                <a:blip/>
                                                <a:stretch>
                                                  <a:fillRect/>
                                                </a:stretch>
                                              </pic:blipFill>
                                              <pic:spPr>
                                                <a:xfrm>
                                                  <a:off x="0" y="0"/>
                                                  <a:ext cx="3220720" cy="229298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0" w:hRule="atLeast"/>
                              </w:trPr>
                              <w:tc>
                                <w:tcPr>
                                  <w:tcW w:w="5289" w:type="dxa"/>
                                  <w:tcBorders>
                                    <w:top w:val="nil"/>
                                    <w:left w:val="nil"/>
                                    <w:bottom w:val="nil"/>
                                    <w:right w:val="nil"/>
                                  </w:tcBorders>
                                  <w:tcMar>
                                    <w:top w:w="0" w:type="dxa"/>
                                    <w:left w:w="108" w:type="dxa"/>
                                    <w:bottom w:w="0" w:type="dxa"/>
                                    <w:right w:w="108" w:type="dxa"/>
                                  </w:tcMar>
                                </w:tcPr>
                                <w:p>
                                  <w:pPr>
                                    <w:spacing w:line="240" w:lineRule="exact"/>
                                    <w:jc w:val="center"/>
                                    <w:rPr>
                                      <w:rFonts w:ascii="宋体" w:hAnsi="宋体" w:eastAsia="宋体" w:cs="Arial"/>
                                      <w:b/>
                                      <w:sz w:val="18"/>
                                      <w:szCs w:val="18"/>
                                    </w:rPr>
                                  </w:pPr>
                                  <w:r>
                                    <w:rPr>
                                      <w:rFonts w:ascii="宋体" w:hAnsi="宋体" w:eastAsia="宋体" w:cs="Arial"/>
                                      <w:b/>
                                      <w:sz w:val="18"/>
                                      <w:szCs w:val="18"/>
                                    </w:rPr>
                                    <w:t>图</w:t>
                                  </w:r>
                                  <w:r>
                                    <w:rPr>
                                      <w:rFonts w:hint="eastAsia" w:ascii="宋体" w:hAnsi="宋体" w:eastAsia="宋体" w:cs="Arial"/>
                                      <w:b/>
                                      <w:sz w:val="18"/>
                                      <w:szCs w:val="18"/>
                                    </w:rPr>
                                    <w:t>3 河砂用量与孔隙率及渗透系数的关系</w:t>
                                  </w:r>
                                </w:p>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Figure 3 </w:t>
                                  </w:r>
                                  <w:r>
                                    <w:rPr>
                                      <w:rFonts w:hint="eastAsia" w:ascii="Times New Roman" w:hAnsi="Times New Roman" w:eastAsia="宋体"/>
                                      <w:sz w:val="18"/>
                                      <w:szCs w:val="18"/>
                                    </w:rPr>
                                    <w:t>R</w:t>
                                  </w:r>
                                  <w:r>
                                    <w:rPr>
                                      <w:rFonts w:ascii="Times New Roman" w:hAnsi="Times New Roman" w:eastAsia="宋体"/>
                                      <w:sz w:val="18"/>
                                      <w:szCs w:val="18"/>
                                    </w:rPr>
                                    <w:t>iver sand dosage relationship between porosity and permeability</w:t>
                                  </w:r>
                                </w:p>
                              </w:tc>
                            </w:tr>
                          </w:tbl>
                          <w:p/>
                        </w:txbxContent>
                      </wps:txbx>
                      <wps:bodyPr spcFirstLastPara="1" vertOverflow="clip" horzOverflow="clip" wrap="none" lIns="0" tIns="0" rIns="6985" bIns="6985">
                        <a:spAutoFit/>
                      </wps:bodyPr>
                    </wps:wsp>
                  </a:graphicData>
                </a:graphic>
              </wp:anchor>
            </w:drawing>
          </mc:Choice>
          <mc:Fallback>
            <w:pict>
              <v:shape id="文本框3" o:spid="_x0000_s1026" o:spt="202" type="#_x0000_t202" style="position:absolute;left:0pt;margin-top:1.9pt;height:217.1pt;width:265pt;mso-position-horizontal:right;mso-position-horizontal-relative:margin;mso-wrap-distance-bottom:0pt;mso-wrap-distance-left:9pt;mso-wrap-distance-right:9pt;mso-wrap-distance-top:0pt;mso-wrap-style:none;z-index:251658240;mso-width-relative:page;mso-height-relative:page;" filled="f" stroked="f" coordsize="21600,21600" o:allowincell="f" o:gfxdata="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aPMg0wAAAAYBAAAPAAAAAAAAAAEAIAAA&#10;ACIAAABkcnMvZG93bnJldi54bWxQSwECFAAUAAAACACHTuJAwU2hINgBAACLAwAADgAAAAAAAAAB&#10;ACAAAAAiAQAAZHJzL2Uyb0RvYy54bWxQSwUGAAAAAAYABgBZAQAAbAUAAAAA&#10;">
                <v:fill on="f" focussize="0,0"/>
                <v:stroke on="f" weight="1pt"/>
                <v:imagedata o:title=""/>
                <o:lock v:ext="edit" aspectratio="f"/>
                <v:textbox inset="0mm,0mm,11,11" style="mso-fit-shape-to-text:t;">
                  <w:txbxContent>
                    <w:tbl>
                      <w:tblPr>
                        <w:tblStyle w:val="13"/>
                        <w:tblW w:w="5289" w:type="dxa"/>
                        <w:tblInd w:w="0" w:type="dxa"/>
                        <w:tblLayout w:type="fixed"/>
                        <w:tblCellMar>
                          <w:top w:w="0" w:type="dxa"/>
                          <w:left w:w="108" w:type="dxa"/>
                          <w:bottom w:w="0" w:type="dxa"/>
                          <w:right w:w="108" w:type="dxa"/>
                        </w:tblCellMar>
                      </w:tblPr>
                      <w:tblGrid>
                        <w:gridCol w:w="5289"/>
                      </w:tblGrid>
                      <w:tr>
                        <w:tblPrEx>
                          <w:tblLayout w:type="fixed"/>
                          <w:tblCellMar>
                            <w:top w:w="0" w:type="dxa"/>
                            <w:left w:w="108" w:type="dxa"/>
                            <w:bottom w:w="0" w:type="dxa"/>
                            <w:right w:w="108" w:type="dxa"/>
                          </w:tblCellMar>
                        </w:tblPrEx>
                        <w:trPr>
                          <w:trHeight w:val="3534" w:hRule="atLeast"/>
                        </w:trPr>
                        <w:tc>
                          <w:tcPr>
                            <w:tcW w:w="5289" w:type="dxa"/>
                            <w:tcBorders>
                              <w:top w:val="nil"/>
                              <w:left w:val="nil"/>
                              <w:bottom w:val="nil"/>
                              <w:right w:val="nil"/>
                            </w:tcBorders>
                            <w:tcMar>
                              <w:top w:w="0" w:type="dxa"/>
                              <w:left w:w="108" w:type="dxa"/>
                              <w:bottom w:w="0" w:type="dxa"/>
                              <w:right w:w="108" w:type="dxa"/>
                            </w:tcMar>
                          </w:tcPr>
                          <w:p>
                            <w:pPr>
                              <w:jc w:val="right"/>
                            </w:pPr>
                            <w:r>
                              <w:drawing>
                                <wp:inline distT="0" distB="0" distL="0" distR="0">
                                  <wp:extent cx="3220720" cy="2292985"/>
                                  <wp:effectExtent l="0" t="0" r="0" b="0"/>
                                  <wp:docPr id="2" name="图表 28"/>
                                  <wp:cNvGraphicFramePr/>
                                  <a:graphic xmlns:a="http://schemas.openxmlformats.org/drawingml/2006/main">
                                    <a:graphicData uri="http://schemas.openxmlformats.org/drawingml/2006/picture">
                                      <pic:pic xmlns:pic="http://schemas.openxmlformats.org/drawingml/2006/picture">
                                        <pic:nvPicPr>
                                          <pic:cNvPr id="2" name="图表 28"/>
                                          <pic:cNvPicPr/>
                                        </pic:nvPicPr>
                                        <pic:blipFill>
                                          <a:blip/>
                                          <a:stretch>
                                            <a:fillRect/>
                                          </a:stretch>
                                        </pic:blipFill>
                                        <pic:spPr>
                                          <a:xfrm>
                                            <a:off x="0" y="0"/>
                                            <a:ext cx="3220720" cy="229298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0" w:hRule="atLeast"/>
                        </w:trPr>
                        <w:tc>
                          <w:tcPr>
                            <w:tcW w:w="5289" w:type="dxa"/>
                            <w:tcBorders>
                              <w:top w:val="nil"/>
                              <w:left w:val="nil"/>
                              <w:bottom w:val="nil"/>
                              <w:right w:val="nil"/>
                            </w:tcBorders>
                            <w:tcMar>
                              <w:top w:w="0" w:type="dxa"/>
                              <w:left w:w="108" w:type="dxa"/>
                              <w:bottom w:w="0" w:type="dxa"/>
                              <w:right w:w="108" w:type="dxa"/>
                            </w:tcMar>
                          </w:tcPr>
                          <w:p>
                            <w:pPr>
                              <w:spacing w:line="240" w:lineRule="exact"/>
                              <w:jc w:val="center"/>
                              <w:rPr>
                                <w:rFonts w:ascii="宋体" w:hAnsi="宋体" w:eastAsia="宋体" w:cs="Arial"/>
                                <w:b/>
                                <w:sz w:val="18"/>
                                <w:szCs w:val="18"/>
                              </w:rPr>
                            </w:pPr>
                            <w:r>
                              <w:rPr>
                                <w:rFonts w:ascii="宋体" w:hAnsi="宋体" w:eastAsia="宋体" w:cs="Arial"/>
                                <w:b/>
                                <w:sz w:val="18"/>
                                <w:szCs w:val="18"/>
                              </w:rPr>
                              <w:t>图</w:t>
                            </w:r>
                            <w:r>
                              <w:rPr>
                                <w:rFonts w:hint="eastAsia" w:ascii="宋体" w:hAnsi="宋体" w:eastAsia="宋体" w:cs="Arial"/>
                                <w:b/>
                                <w:sz w:val="18"/>
                                <w:szCs w:val="18"/>
                              </w:rPr>
                              <w:t>3 河砂用量与孔隙率及渗透系数的关系</w:t>
                            </w:r>
                          </w:p>
                          <w:p>
                            <w:pPr>
                              <w:spacing w:line="240" w:lineRule="exact"/>
                              <w:jc w:val="center"/>
                              <w:rPr>
                                <w:rFonts w:ascii="Times New Roman" w:hAnsi="Times New Roman" w:eastAsia="宋体"/>
                                <w:sz w:val="18"/>
                                <w:szCs w:val="18"/>
                              </w:rPr>
                            </w:pPr>
                            <w:r>
                              <w:rPr>
                                <w:rFonts w:ascii="Times New Roman" w:hAnsi="Times New Roman" w:eastAsia="宋体"/>
                                <w:sz w:val="18"/>
                                <w:szCs w:val="18"/>
                              </w:rPr>
                              <w:t xml:space="preserve">Figure 3 </w:t>
                            </w:r>
                            <w:r>
                              <w:rPr>
                                <w:rFonts w:hint="eastAsia" w:ascii="Times New Roman" w:hAnsi="Times New Roman" w:eastAsia="宋体"/>
                                <w:sz w:val="18"/>
                                <w:szCs w:val="18"/>
                              </w:rPr>
                              <w:t>R</w:t>
                            </w:r>
                            <w:r>
                              <w:rPr>
                                <w:rFonts w:ascii="Times New Roman" w:hAnsi="Times New Roman" w:eastAsia="宋体"/>
                                <w:sz w:val="18"/>
                                <w:szCs w:val="18"/>
                              </w:rPr>
                              <w:t>iver sand dosage relationship between porosity and permeability</w:t>
                            </w:r>
                          </w:p>
                        </w:tc>
                      </w:tr>
                    </w:tbl>
                    <w:p/>
                  </w:txbxContent>
                </v:textbox>
                <w10:wrap type="square"/>
              </v:shape>
            </w:pict>
          </mc:Fallback>
        </mc:AlternateContent>
      </w:r>
      <w:r>
        <w:rPr>
          <w:rFonts w:hint="eastAsia" w:ascii="宋体" w:hAnsi="宋体" w:eastAsia="宋体" w:cs="宋体"/>
          <w:sz w:val="24"/>
          <w:szCs w:val="24"/>
        </w:rPr>
        <w:t xml:space="preserve">   </w:t>
      </w:r>
      <w:r>
        <w:rPr>
          <w:rFonts w:hint="eastAsia" w:ascii="宋体" w:hAnsi="宋体" w:eastAsia="宋体" w:cs="宋体"/>
          <w:sz w:val="18"/>
          <w:szCs w:val="18"/>
        </w:rPr>
        <w:t>由图3可知：孔隙率、目标孔隙率、有效孔隙率、渗透系数与河砂用量均呈现负相关。而满足河道护坡的反滤混凝土孔隙率要求在20%～30%之间</w:t>
      </w:r>
      <w:r>
        <w:rPr>
          <w:rFonts w:hint="eastAsia" w:ascii="宋体" w:hAnsi="宋体" w:eastAsia="宋体" w:cs="宋体"/>
          <w:sz w:val="18"/>
          <w:szCs w:val="18"/>
          <w:vertAlign w:val="superscript"/>
        </w:rPr>
        <w:t>[11]</w:t>
      </w:r>
      <w:r>
        <w:rPr>
          <w:rFonts w:hint="eastAsia" w:ascii="宋体" w:hAnsi="宋体" w:eastAsia="宋体" w:cs="宋体"/>
          <w:sz w:val="18"/>
          <w:szCs w:val="18"/>
        </w:rPr>
        <w:t>。试块制备过程中发现，当河砂用量高于100kg/m³时，试块孔隙率将低于20%，反滤混凝土的透水性能降低；另外，试验过程中由于受到人为等其它因素的影响，在河砂用量高于100 kg/m³时，试块的目标空隙率很难得到保证；同时，河砂用量过低则混凝土强度会有所下降</w:t>
      </w:r>
      <w:r>
        <w:rPr>
          <w:rFonts w:hint="eastAsia" w:ascii="宋体" w:hAnsi="宋体" w:eastAsia="宋体" w:cs="宋体"/>
          <w:sz w:val="18"/>
          <w:szCs w:val="18"/>
          <w:vertAlign w:val="superscript"/>
        </w:rPr>
        <w:t>[17]</w:t>
      </w:r>
      <w:r>
        <w:rPr>
          <w:rFonts w:hint="eastAsia" w:ascii="宋体" w:hAnsi="宋体" w:eastAsia="宋体" w:cs="宋体"/>
          <w:sz w:val="18"/>
          <w:szCs w:val="18"/>
        </w:rPr>
        <w:t>。因此，综合反滤混凝土孔隙率和抗压强度两方面因素考虑，河砂的用量取80～</w:t>
      </w:r>
      <w:r>
        <w:rPr>
          <w:rFonts w:ascii="宋体" w:hAnsi="宋体" w:eastAsia="宋体" w:cs="宋体"/>
          <w:sz w:val="18"/>
          <w:szCs w:val="18"/>
        </w:rPr>
        <w:t>100kg</w:t>
      </w:r>
      <w:r>
        <w:rPr>
          <w:rFonts w:hint="eastAsia" w:ascii="宋体" w:hAnsi="宋体" w:eastAsia="宋体" w:cs="宋体"/>
          <w:sz w:val="18"/>
          <w:szCs w:val="18"/>
        </w:rPr>
        <w:t>/m³为宜。</w:t>
      </w:r>
    </w:p>
    <w:p>
      <w:pPr>
        <w:spacing w:before="120" w:after="120" w:line="360" w:lineRule="exact"/>
        <w:jc w:val="left"/>
        <w:outlineLvl w:val="0"/>
        <w:rPr>
          <w:rFonts w:ascii="宋体" w:hAnsi="宋体" w:eastAsia="宋体" w:cs="宋体"/>
          <w:sz w:val="24"/>
          <w:szCs w:val="24"/>
        </w:rPr>
      </w:pPr>
      <w:r>
        <w:rPr>
          <w:rFonts w:hint="eastAsia" w:ascii="宋体" w:hAnsi="宋体" w:eastAsia="宋体" w:cs="宋体"/>
          <w:sz w:val="24"/>
          <w:szCs w:val="24"/>
        </w:rPr>
        <w:t>2.4  SR-3用量对反滤混凝土PH值的影响</w:t>
      </w:r>
    </w:p>
    <w:p>
      <w:pPr>
        <w:spacing w:line="360" w:lineRule="exact"/>
        <w:ind w:firstLine="345"/>
        <w:jc w:val="left"/>
        <w:rPr>
          <w:rFonts w:hint="eastAsia" w:ascii="宋体" w:hAnsi="宋体" w:eastAsia="宋体" w:cs="宋体"/>
          <w:sz w:val="18"/>
          <w:szCs w:val="18"/>
        </w:rPr>
      </w:pPr>
      <w:r>
        <w:rPr>
          <w:rFonts w:hint="eastAsia" w:ascii="宋体" w:hAnsi="宋体" w:eastAsia="宋体" w:cs="宋体"/>
          <w:sz w:val="18"/>
          <w:szCs w:val="18"/>
        </w:rPr>
        <w:t>由表4对SR-3用量与反滤混凝土PH值进行回归分析可得：</w:t>
      </w:r>
    </w:p>
    <w:p>
      <w:pPr>
        <w:spacing w:line="360" w:lineRule="exact"/>
        <w:ind w:firstLine="345"/>
        <w:jc w:val="left"/>
        <w:rPr>
          <w:rFonts w:ascii="宋体" w:hAnsi="宋体" w:eastAsia="宋体" w:cs="宋体"/>
          <w:sz w:val="18"/>
          <w:szCs w:val="18"/>
        </w:rPr>
      </w:pPr>
    </w:p>
    <w:p>
      <w:pPr>
        <w:spacing w:line="360" w:lineRule="exact"/>
        <w:jc w:val="left"/>
        <w:rPr>
          <w:rFonts w:ascii="宋体" w:hAnsi="宋体" w:eastAsia="宋体" w:cs="宋体"/>
          <w:sz w:val="18"/>
          <w:szCs w:val="18"/>
        </w:rPr>
      </w:pPr>
      <w:r>
        <mc:AlternateContent>
          <mc:Choice Requires="wps">
            <w:drawing>
              <wp:anchor distT="0" distB="0" distL="114300" distR="114300" simplePos="0" relativeHeight="251658240" behindDoc="0" locked="0" layoutInCell="0" allowOverlap="1">
                <wp:simplePos x="0" y="0"/>
                <wp:positionH relativeFrom="margin">
                  <wp:align>right</wp:align>
                </wp:positionH>
                <wp:positionV relativeFrom="paragraph">
                  <wp:posOffset>141605</wp:posOffset>
                </wp:positionV>
                <wp:extent cx="2507615" cy="2016125"/>
                <wp:effectExtent l="0" t="0" r="0" b="0"/>
                <wp:wrapSquare wrapText="bothSides"/>
                <wp:docPr id="8" name="文本框4"/>
                <wp:cNvGraphicFramePr/>
                <a:graphic xmlns:a="http://schemas.openxmlformats.org/drawingml/2006/main">
                  <a:graphicData uri="http://schemas.microsoft.com/office/word/2010/wordprocessingShape">
                    <wps:wsp>
                      <wps:cNvSpPr txBox="1"/>
                      <wps:spPr>
                        <a:xfrm>
                          <a:off x="0" y="0"/>
                          <a:ext cx="2507615" cy="2016125"/>
                        </a:xfrm>
                        <a:prstGeom prst="rect">
                          <a:avLst/>
                        </a:prstGeom>
                        <a:noFill/>
                        <a:ln w="12700">
                          <a:noFill/>
                        </a:ln>
                      </wps:spPr>
                      <wps:txbx>
                        <w:txbxContent>
                          <w:tbl>
                            <w:tblPr>
                              <w:tblStyle w:val="13"/>
                              <w:tblW w:w="3938" w:type="dxa"/>
                              <w:tblInd w:w="0" w:type="dxa"/>
                              <w:tblLayout w:type="fixed"/>
                              <w:tblCellMar>
                                <w:top w:w="0" w:type="dxa"/>
                                <w:left w:w="108" w:type="dxa"/>
                                <w:bottom w:w="0" w:type="dxa"/>
                                <w:right w:w="108" w:type="dxa"/>
                              </w:tblCellMar>
                            </w:tblPr>
                            <w:tblGrid>
                              <w:gridCol w:w="3938"/>
                            </w:tblGrid>
                            <w:tr>
                              <w:tblPrEx>
                                <w:tblLayout w:type="fixed"/>
                                <w:tblCellMar>
                                  <w:top w:w="0" w:type="dxa"/>
                                  <w:left w:w="108" w:type="dxa"/>
                                  <w:bottom w:w="0" w:type="dxa"/>
                                  <w:right w:w="108" w:type="dxa"/>
                                </w:tblCellMar>
                              </w:tblPrEx>
                              <w:trPr>
                                <w:trHeight w:val="2684" w:hRule="atLeast"/>
                              </w:trPr>
                              <w:tc>
                                <w:tcPr>
                                  <w:tcW w:w="3938" w:type="dxa"/>
                                  <w:tcBorders>
                                    <w:top w:val="nil"/>
                                    <w:left w:val="nil"/>
                                    <w:bottom w:val="nil"/>
                                    <w:right w:val="nil"/>
                                  </w:tcBorders>
                                  <w:tcMar>
                                    <w:top w:w="0" w:type="dxa"/>
                                    <w:left w:w="108" w:type="dxa"/>
                                    <w:bottom w:w="0" w:type="dxa"/>
                                    <w:right w:w="108" w:type="dxa"/>
                                  </w:tcMar>
                                </w:tcPr>
                                <w:p>
                                  <w:pPr>
                                    <w:jc w:val="right"/>
                                  </w:pPr>
                                  <w:r>
                                    <w:drawing>
                                      <wp:inline distT="0" distB="0" distL="0" distR="0">
                                        <wp:extent cx="2363470" cy="1686560"/>
                                        <wp:effectExtent l="0" t="0" r="0" b="0"/>
                                        <wp:docPr id="1" name="图表 1"/>
                                        <wp:cNvGraphicFramePr/>
                                        <a:graphic xmlns:a="http://schemas.openxmlformats.org/drawingml/2006/main">
                                          <a:graphicData uri="http://schemas.openxmlformats.org/drawingml/2006/picture">
                                            <pic:pic xmlns:pic="http://schemas.openxmlformats.org/drawingml/2006/picture">
                                              <pic:nvPicPr>
                                                <pic:cNvPr id="1" name="图表 1"/>
                                                <pic:cNvPicPr/>
                                              </pic:nvPicPr>
                                              <pic:blipFill>
                                                <a:blip/>
                                                <a:stretch>
                                                  <a:fillRect/>
                                                </a:stretch>
                                              </pic:blipFill>
                                              <pic:spPr>
                                                <a:xfrm>
                                                  <a:off x="0" y="0"/>
                                                  <a:ext cx="2363470" cy="168656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0" w:hRule="atLeast"/>
                              </w:trPr>
                              <w:tc>
                                <w:tcPr>
                                  <w:tcW w:w="3938" w:type="dxa"/>
                                  <w:tcBorders>
                                    <w:top w:val="nil"/>
                                    <w:left w:val="nil"/>
                                    <w:bottom w:val="nil"/>
                                    <w:right w:val="nil"/>
                                  </w:tcBorders>
                                  <w:tcMar>
                                    <w:top w:w="0" w:type="dxa"/>
                                    <w:left w:w="108" w:type="dxa"/>
                                    <w:bottom w:w="0" w:type="dxa"/>
                                    <w:right w:w="108" w:type="dxa"/>
                                  </w:tcMar>
                                </w:tcPr>
                                <w:p>
                                  <w:pPr>
                                    <w:spacing w:line="240" w:lineRule="exact"/>
                                    <w:jc w:val="center"/>
                                    <w:rPr>
                                      <w:rFonts w:ascii="宋体" w:hAnsi="宋体" w:eastAsia="宋体" w:cs="Arial"/>
                                      <w:b/>
                                      <w:sz w:val="18"/>
                                      <w:szCs w:val="18"/>
                                    </w:rPr>
                                  </w:pPr>
                                  <w:r>
                                    <w:rPr>
                                      <w:rFonts w:hint="eastAsia" w:ascii="宋体" w:hAnsi="宋体" w:eastAsia="宋体" w:cs="Arial"/>
                                      <w:b/>
                                      <w:sz w:val="18"/>
                                      <w:szCs w:val="18"/>
                                    </w:rPr>
                                    <w:t>图4  SR-3与PH的关系</w:t>
                                  </w:r>
                                </w:p>
                                <w:p>
                                  <w:pPr>
                                    <w:spacing w:line="240" w:lineRule="exact"/>
                                    <w:jc w:val="center"/>
                                  </w:pPr>
                                  <w:r>
                                    <w:rPr>
                                      <w:rFonts w:ascii="Times New Roman" w:hAnsi="Times New Roman" w:eastAsia="宋体"/>
                                      <w:sz w:val="18"/>
                                      <w:szCs w:val="18"/>
                                    </w:rPr>
                                    <w:t>Figure 4 SR - 3 relations with PH</w:t>
                                  </w:r>
                                </w:p>
                              </w:tc>
                            </w:tr>
                          </w:tbl>
                          <w:p/>
                        </w:txbxContent>
                      </wps:txbx>
                      <wps:bodyPr spcFirstLastPara="1" vertOverflow="clip" horzOverflow="clip" wrap="none" lIns="0" tIns="0" rIns="6985" bIns="6985">
                        <a:spAutoFit/>
                      </wps:bodyPr>
                    </wps:wsp>
                  </a:graphicData>
                </a:graphic>
              </wp:anchor>
            </w:drawing>
          </mc:Choice>
          <mc:Fallback>
            <w:pict>
              <v:shape id="文本框4" o:spid="_x0000_s1026" o:spt="202" type="#_x0000_t202" style="position:absolute;left:0pt;margin-top:11.15pt;height:158.75pt;width:197.45pt;mso-position-horizontal:right;mso-position-horizontal-relative:margin;mso-wrap-distance-bottom:0pt;mso-wrap-distance-left:9pt;mso-wrap-distance-right:9pt;mso-wrap-distance-top:0pt;mso-wrap-style:none;z-index:251658240;mso-width-relative:page;mso-height-relative:page;" filled="f" stroked="f" coordsize="21600,21600" o:allowincell="f" o:gfxdata="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llkrdYAAAAHAQAADwAAAAAAAAAB&#10;ACAAAAAiAAAAZHJzL2Rvd25yZXYueG1sUEsBAhQAFAAAAAgAh07iQDwfH6rZAQAAiwMAAA4AAAAA&#10;AAAAAQAgAAAAJQEAAGRycy9lMm9Eb2MueG1sUEsFBgAAAAAGAAYAWQEAAHAFAAAAAA==&#10;">
                <v:fill on="f" focussize="0,0"/>
                <v:stroke on="f" weight="1pt"/>
                <v:imagedata o:title=""/>
                <o:lock v:ext="edit" aspectratio="f"/>
                <v:textbox inset="0mm,0mm,11,11" style="mso-fit-shape-to-text:t;">
                  <w:txbxContent>
                    <w:tbl>
                      <w:tblPr>
                        <w:tblStyle w:val="13"/>
                        <w:tblW w:w="3938" w:type="dxa"/>
                        <w:tblInd w:w="0" w:type="dxa"/>
                        <w:tblLayout w:type="fixed"/>
                        <w:tblCellMar>
                          <w:top w:w="0" w:type="dxa"/>
                          <w:left w:w="108" w:type="dxa"/>
                          <w:bottom w:w="0" w:type="dxa"/>
                          <w:right w:w="108" w:type="dxa"/>
                        </w:tblCellMar>
                      </w:tblPr>
                      <w:tblGrid>
                        <w:gridCol w:w="3938"/>
                      </w:tblGrid>
                      <w:tr>
                        <w:tblPrEx>
                          <w:tblLayout w:type="fixed"/>
                          <w:tblCellMar>
                            <w:top w:w="0" w:type="dxa"/>
                            <w:left w:w="108" w:type="dxa"/>
                            <w:bottom w:w="0" w:type="dxa"/>
                            <w:right w:w="108" w:type="dxa"/>
                          </w:tblCellMar>
                        </w:tblPrEx>
                        <w:trPr>
                          <w:trHeight w:val="2684" w:hRule="atLeast"/>
                        </w:trPr>
                        <w:tc>
                          <w:tcPr>
                            <w:tcW w:w="3938" w:type="dxa"/>
                            <w:tcBorders>
                              <w:top w:val="nil"/>
                              <w:left w:val="nil"/>
                              <w:bottom w:val="nil"/>
                              <w:right w:val="nil"/>
                            </w:tcBorders>
                            <w:tcMar>
                              <w:top w:w="0" w:type="dxa"/>
                              <w:left w:w="108" w:type="dxa"/>
                              <w:bottom w:w="0" w:type="dxa"/>
                              <w:right w:w="108" w:type="dxa"/>
                            </w:tcMar>
                          </w:tcPr>
                          <w:p>
                            <w:pPr>
                              <w:jc w:val="right"/>
                            </w:pPr>
                            <w:r>
                              <w:drawing>
                                <wp:inline distT="0" distB="0" distL="0" distR="0">
                                  <wp:extent cx="2363470" cy="1686560"/>
                                  <wp:effectExtent l="0" t="0" r="0" b="0"/>
                                  <wp:docPr id="1" name="图表 1"/>
                                  <wp:cNvGraphicFramePr/>
                                  <a:graphic xmlns:a="http://schemas.openxmlformats.org/drawingml/2006/main">
                                    <a:graphicData uri="http://schemas.openxmlformats.org/drawingml/2006/picture">
                                      <pic:pic xmlns:pic="http://schemas.openxmlformats.org/drawingml/2006/picture">
                                        <pic:nvPicPr>
                                          <pic:cNvPr id="1" name="图表 1"/>
                                          <pic:cNvPicPr/>
                                        </pic:nvPicPr>
                                        <pic:blipFill>
                                          <a:blip/>
                                          <a:stretch>
                                            <a:fillRect/>
                                          </a:stretch>
                                        </pic:blipFill>
                                        <pic:spPr>
                                          <a:xfrm>
                                            <a:off x="0" y="0"/>
                                            <a:ext cx="2363470" cy="168656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0" w:hRule="atLeast"/>
                        </w:trPr>
                        <w:tc>
                          <w:tcPr>
                            <w:tcW w:w="3938" w:type="dxa"/>
                            <w:tcBorders>
                              <w:top w:val="nil"/>
                              <w:left w:val="nil"/>
                              <w:bottom w:val="nil"/>
                              <w:right w:val="nil"/>
                            </w:tcBorders>
                            <w:tcMar>
                              <w:top w:w="0" w:type="dxa"/>
                              <w:left w:w="108" w:type="dxa"/>
                              <w:bottom w:w="0" w:type="dxa"/>
                              <w:right w:w="108" w:type="dxa"/>
                            </w:tcMar>
                          </w:tcPr>
                          <w:p>
                            <w:pPr>
                              <w:spacing w:line="240" w:lineRule="exact"/>
                              <w:jc w:val="center"/>
                              <w:rPr>
                                <w:rFonts w:ascii="宋体" w:hAnsi="宋体" w:eastAsia="宋体" w:cs="Arial"/>
                                <w:b/>
                                <w:sz w:val="18"/>
                                <w:szCs w:val="18"/>
                              </w:rPr>
                            </w:pPr>
                            <w:r>
                              <w:rPr>
                                <w:rFonts w:hint="eastAsia" w:ascii="宋体" w:hAnsi="宋体" w:eastAsia="宋体" w:cs="Arial"/>
                                <w:b/>
                                <w:sz w:val="18"/>
                                <w:szCs w:val="18"/>
                              </w:rPr>
                              <w:t>图4  SR-3与PH的关系</w:t>
                            </w:r>
                          </w:p>
                          <w:p>
                            <w:pPr>
                              <w:spacing w:line="240" w:lineRule="exact"/>
                              <w:jc w:val="center"/>
                            </w:pPr>
                            <w:r>
                              <w:rPr>
                                <w:rFonts w:ascii="Times New Roman" w:hAnsi="Times New Roman" w:eastAsia="宋体"/>
                                <w:sz w:val="18"/>
                                <w:szCs w:val="18"/>
                              </w:rPr>
                              <w:t>Figure 4 SR - 3 relations with PH</w:t>
                            </w:r>
                          </w:p>
                        </w:tc>
                      </w:tr>
                    </w:tbl>
                    <w:p/>
                  </w:txbxContent>
                </v:textbox>
                <w10:wrap type="square"/>
              </v:shape>
            </w:pict>
          </mc:Fallback>
        </mc:AlternateContent>
      </w:r>
      <w:r>
        <w:rPr>
          <w:rFonts w:hint="eastAsia" w:ascii="宋体" w:hAnsi="宋体" w:eastAsia="宋体" w:cs="宋体"/>
          <w:sz w:val="18"/>
          <w:szCs w:val="18"/>
        </w:rPr>
        <w:t>Y</w:t>
      </w:r>
      <w:r>
        <w:rPr>
          <w:rFonts w:hint="eastAsia" w:ascii="宋体" w:hAnsi="宋体" w:eastAsia="宋体" w:cs="宋体"/>
          <w:sz w:val="18"/>
          <w:szCs w:val="18"/>
          <w:vertAlign w:val="subscript"/>
        </w:rPr>
        <w:t>4</w:t>
      </w:r>
      <w:r>
        <w:rPr>
          <w:rFonts w:hint="eastAsia" w:ascii="宋体" w:hAnsi="宋体" w:eastAsia="宋体" w:cs="宋体"/>
          <w:sz w:val="18"/>
          <w:szCs w:val="18"/>
        </w:rPr>
        <w:t>=-0.0303X</w:t>
      </w:r>
      <w:r>
        <w:rPr>
          <w:rFonts w:hint="eastAsia" w:ascii="宋体" w:hAnsi="宋体" w:eastAsia="宋体" w:cs="宋体"/>
          <w:sz w:val="18"/>
          <w:szCs w:val="18"/>
          <w:vertAlign w:val="subscript"/>
        </w:rPr>
        <w:t>4</w:t>
      </w:r>
      <w:r>
        <w:rPr>
          <w:rFonts w:hint="eastAsia" w:ascii="宋体" w:hAnsi="宋体" w:eastAsia="宋体" w:cs="宋体"/>
          <w:sz w:val="18"/>
          <w:szCs w:val="18"/>
          <w:vertAlign w:val="superscript"/>
        </w:rPr>
        <w:t>2</w:t>
      </w:r>
      <w:r>
        <w:rPr>
          <w:rFonts w:hint="eastAsia" w:ascii="宋体" w:hAnsi="宋体" w:eastAsia="宋体" w:cs="宋体"/>
          <w:sz w:val="18"/>
          <w:szCs w:val="18"/>
        </w:rPr>
        <w:t>-0.3064X</w:t>
      </w:r>
      <w:r>
        <w:rPr>
          <w:rFonts w:hint="eastAsia" w:ascii="宋体" w:hAnsi="宋体" w:eastAsia="宋体" w:cs="宋体"/>
          <w:sz w:val="18"/>
          <w:szCs w:val="18"/>
          <w:vertAlign w:val="subscript"/>
        </w:rPr>
        <w:t>4</w:t>
      </w:r>
      <w:r>
        <w:rPr>
          <w:rFonts w:hint="eastAsia" w:ascii="宋体" w:hAnsi="宋体" w:eastAsia="宋体" w:cs="宋体"/>
          <w:sz w:val="18"/>
          <w:szCs w:val="18"/>
        </w:rPr>
        <w:t>+12.146， R</w:t>
      </w:r>
      <w:r>
        <w:rPr>
          <w:rFonts w:hint="eastAsia" w:ascii="宋体" w:hAnsi="宋体" w:eastAsia="宋体" w:cs="宋体"/>
          <w:sz w:val="18"/>
          <w:szCs w:val="18"/>
          <w:vertAlign w:val="superscript"/>
        </w:rPr>
        <w:t>2</w:t>
      </w:r>
      <w:r>
        <w:rPr>
          <w:rFonts w:hint="eastAsia" w:ascii="宋体" w:hAnsi="宋体" w:eastAsia="宋体" w:cs="宋体"/>
          <w:sz w:val="18"/>
          <w:szCs w:val="18"/>
        </w:rPr>
        <w:t>=0.9977。    （3）</w:t>
      </w:r>
    </w:p>
    <w:p>
      <w:pPr>
        <w:spacing w:line="360" w:lineRule="exact"/>
        <w:jc w:val="left"/>
        <w:rPr>
          <w:rFonts w:ascii="宋体" w:hAnsi="宋体" w:eastAsia="宋体" w:cs="宋体"/>
          <w:sz w:val="18"/>
          <w:szCs w:val="18"/>
        </w:rPr>
      </w:pPr>
      <w:r>
        <w:rPr>
          <w:rFonts w:ascii="宋体" w:hAnsi="宋体" w:eastAsia="宋体" w:cs="宋体"/>
          <w:sz w:val="18"/>
          <w:szCs w:val="18"/>
        </w:rPr>
        <w:t>由图</w:t>
      </w:r>
      <w:r>
        <w:rPr>
          <w:rFonts w:hint="eastAsia" w:ascii="宋体" w:hAnsi="宋体" w:eastAsia="宋体" w:cs="宋体"/>
          <w:sz w:val="18"/>
          <w:szCs w:val="18"/>
        </w:rPr>
        <w:t>4可得：反滤混凝土PH值与SR-3用量呈负相关，当SR-3用量为0时，PH值最大：12.1，而高碱性会影响周边水体PH，不利于周围生物</w:t>
      </w:r>
      <w:r>
        <w:rPr>
          <w:rFonts w:ascii="宋体" w:hAnsi="宋体" w:eastAsia="宋体" w:cs="宋体"/>
          <w:sz w:val="18"/>
          <w:szCs w:val="18"/>
        </w:rPr>
        <w:t>生</w:t>
      </w:r>
      <w:r>
        <w:rPr>
          <w:rFonts w:hint="eastAsia" w:ascii="宋体" w:hAnsi="宋体" w:eastAsia="宋体" w:cs="宋体"/>
          <w:sz w:val="18"/>
          <w:szCs w:val="18"/>
        </w:rPr>
        <w:t>存</w:t>
      </w:r>
      <w:r>
        <w:rPr>
          <w:rFonts w:hint="eastAsia" w:ascii="宋体" w:hAnsi="宋体" w:eastAsia="宋体" w:cs="宋体"/>
          <w:sz w:val="18"/>
          <w:szCs w:val="18"/>
          <w:vertAlign w:val="superscript"/>
        </w:rPr>
        <w:t>[18]</w:t>
      </w:r>
      <w:r>
        <w:rPr>
          <w:rFonts w:hint="eastAsia" w:ascii="宋体" w:hAnsi="宋体" w:eastAsia="宋体" w:cs="宋体"/>
          <w:sz w:val="18"/>
          <w:szCs w:val="18"/>
        </w:rPr>
        <w:t>；当SR-3用量为6L/m³时，PH值最小：9.2。本次试验范围内，PH值极差为2.9，说明SR-3对改良混凝土PH具有显著的功效。当SR-3用量大于4.7L/m³，PH值小于10,符合PH在10以内满足适合植物生长需求条件</w:t>
      </w:r>
      <w:r>
        <w:rPr>
          <w:rFonts w:hint="eastAsia" w:ascii="宋体" w:hAnsi="宋体" w:eastAsia="宋体" w:cs="宋体"/>
          <w:sz w:val="18"/>
          <w:szCs w:val="18"/>
          <w:vertAlign w:val="superscript"/>
        </w:rPr>
        <w:t>[19]</w:t>
      </w:r>
      <w:r>
        <w:rPr>
          <w:rFonts w:hint="eastAsia" w:ascii="宋体" w:hAnsi="宋体" w:eastAsia="宋体" w:cs="宋体"/>
          <w:sz w:val="18"/>
          <w:szCs w:val="18"/>
        </w:rPr>
        <w:t>。从混凝土PH值和经济效益等方面综合考量，SR-3用量取4.7～5.5L/m³为宜。由于水位变动区水工建筑物基础水灰比一般在0.38～0.4之间</w:t>
      </w:r>
      <w:r>
        <w:rPr>
          <w:rFonts w:hint="eastAsia" w:ascii="宋体" w:hAnsi="宋体" w:eastAsia="宋体" w:cs="宋体"/>
          <w:sz w:val="18"/>
          <w:szCs w:val="18"/>
          <w:vertAlign w:val="superscript"/>
        </w:rPr>
        <w:t>[20]</w:t>
      </w:r>
      <w:r>
        <w:rPr>
          <w:rFonts w:hint="eastAsia" w:ascii="宋体" w:hAnsi="宋体" w:eastAsia="宋体" w:cs="宋体"/>
          <w:sz w:val="18"/>
          <w:szCs w:val="18"/>
        </w:rPr>
        <w:t>，而本试验反滤混凝土配合比中水灰比取0.29～0.32，说明SR-3同时具有显著地减水效果。</w:t>
      </w:r>
    </w:p>
    <w:p>
      <w:pPr>
        <w:spacing w:before="120" w:after="120" w:line="360" w:lineRule="exact"/>
        <w:jc w:val="left"/>
        <w:outlineLvl w:val="0"/>
        <w:rPr>
          <w:rFonts w:ascii="宋体" w:hAnsi="宋体" w:eastAsia="宋体" w:cs="宋体"/>
          <w:sz w:val="24"/>
          <w:szCs w:val="24"/>
        </w:rPr>
      </w:pPr>
      <w:r>
        <w:rPr>
          <w:rFonts w:hint="eastAsia" w:ascii="宋体" w:hAnsi="宋体" w:eastAsia="宋体" w:cs="宋体"/>
          <w:sz w:val="24"/>
          <w:szCs w:val="24"/>
        </w:rPr>
        <w:t>3  结论</w:t>
      </w:r>
    </w:p>
    <w:p>
      <w:pPr>
        <w:spacing w:before="120" w:after="120" w:line="360" w:lineRule="exact"/>
        <w:jc w:val="left"/>
        <w:rPr>
          <w:rFonts w:ascii="宋体" w:hAnsi="宋体" w:eastAsia="宋体" w:cs="宋体"/>
          <w:sz w:val="18"/>
          <w:szCs w:val="18"/>
        </w:rPr>
      </w:pPr>
      <w:r>
        <w:rPr>
          <w:rFonts w:hint="eastAsia" w:ascii="宋体" w:hAnsi="宋体" w:eastAsia="宋体" w:cs="宋体"/>
          <w:sz w:val="18"/>
          <w:szCs w:val="18"/>
        </w:rPr>
        <w:t xml:space="preserve">    由以上可知，水泥用量的不同或水灰比的大小对反滤混凝土强度影响较大，添加剂SR-3用量不同显著影响混凝土PH值大小，河砂用量直接影响混凝土孔隙率及渗透系数，且不同组合下配合比对反滤混凝土各项性能指标影响较大。因此，科学合理的设计混凝土配合比对改善适于小河流的反滤混凝土性能具有重要意义。</w:t>
      </w:r>
    </w:p>
    <w:p>
      <w:pPr>
        <w:spacing w:before="120" w:after="120" w:line="360" w:lineRule="exact"/>
        <w:jc w:val="left"/>
        <w:rPr>
          <w:rFonts w:ascii="宋体" w:hAnsi="宋体" w:eastAsia="宋体" w:cs="宋体"/>
          <w:sz w:val="18"/>
          <w:szCs w:val="18"/>
        </w:rPr>
      </w:pPr>
      <w:r>
        <w:rPr>
          <w:rFonts w:hint="eastAsia" w:ascii="宋体" w:hAnsi="宋体" w:eastAsia="宋体" w:cs="宋体"/>
          <w:sz w:val="18"/>
          <w:szCs w:val="18"/>
        </w:rPr>
        <w:t xml:space="preserve">    针对用于河岸护坡的反滤混凝土要满足强度、孔隙率、有效孔隙率、渗透系数、PH值等指标，建议反滤混凝土其配合比适宜范围：水泥用量250～280kg/m³、人工碎石用量</w:t>
      </w:r>
      <w:r>
        <w:rPr>
          <w:rFonts w:ascii="宋体" w:hAnsi="宋体" w:eastAsia="宋体" w:cs="宋体"/>
          <w:sz w:val="18"/>
          <w:szCs w:val="18"/>
        </w:rPr>
        <w:t>1</w:t>
      </w:r>
      <w:r>
        <w:rPr>
          <w:rFonts w:hint="eastAsia" w:ascii="宋体" w:hAnsi="宋体" w:eastAsia="宋体" w:cs="宋体"/>
          <w:sz w:val="18"/>
          <w:szCs w:val="18"/>
        </w:rPr>
        <w:t>45</w:t>
      </w:r>
      <w:r>
        <w:rPr>
          <w:rFonts w:ascii="宋体" w:hAnsi="宋体" w:eastAsia="宋体" w:cs="宋体"/>
          <w:sz w:val="18"/>
          <w:szCs w:val="18"/>
        </w:rPr>
        <w:t>0</w:t>
      </w:r>
      <w:r>
        <w:rPr>
          <w:rFonts w:hint="eastAsia" w:ascii="宋体" w:hAnsi="宋体" w:eastAsia="宋体" w:cs="宋体"/>
          <w:sz w:val="18"/>
          <w:szCs w:val="18"/>
        </w:rPr>
        <w:t>～1580</w:t>
      </w:r>
      <w:r>
        <w:rPr>
          <w:rFonts w:ascii="宋体" w:hAnsi="宋体" w:eastAsia="宋体" w:cs="宋体"/>
          <w:sz w:val="18"/>
          <w:szCs w:val="18"/>
        </w:rPr>
        <w:t>kg</w:t>
      </w:r>
      <w:r>
        <w:rPr>
          <w:rFonts w:hint="eastAsia" w:ascii="宋体" w:hAnsi="宋体" w:eastAsia="宋体" w:cs="宋体"/>
          <w:sz w:val="18"/>
          <w:szCs w:val="18"/>
        </w:rPr>
        <w:t>/m³、河砂用量80～</w:t>
      </w:r>
      <w:r>
        <w:rPr>
          <w:rFonts w:ascii="宋体" w:hAnsi="宋体" w:eastAsia="宋体" w:cs="宋体"/>
          <w:sz w:val="18"/>
          <w:szCs w:val="18"/>
        </w:rPr>
        <w:t>100kg</w:t>
      </w:r>
      <w:r>
        <w:rPr>
          <w:rFonts w:hint="eastAsia" w:ascii="宋体" w:hAnsi="宋体" w:eastAsia="宋体" w:cs="宋体"/>
          <w:sz w:val="18"/>
          <w:szCs w:val="18"/>
        </w:rPr>
        <w:t>/m³、水用量72.5～80L/m³、SR-3用量4.7～5.5L/m³。</w:t>
      </w:r>
    </w:p>
    <w:p>
      <w:pPr>
        <w:spacing w:before="120" w:after="120"/>
        <w:jc w:val="left"/>
        <w:rPr>
          <w:rFonts w:ascii="宋体" w:hAnsi="宋体" w:eastAsia="宋体" w:cs="宋体"/>
          <w:b/>
          <w:sz w:val="18"/>
          <w:szCs w:val="18"/>
        </w:rPr>
      </w:pPr>
      <w:r>
        <w:rPr>
          <w:rFonts w:hint="eastAsia" w:ascii="宋体" w:hAnsi="宋体" w:eastAsia="宋体" w:cs="宋体"/>
          <w:b/>
          <w:sz w:val="18"/>
          <w:szCs w:val="18"/>
        </w:rPr>
        <w:t>参考文献：</w:t>
      </w:r>
    </w:p>
    <w:p>
      <w:pPr>
        <w:jc w:val="left"/>
        <w:rPr>
          <w:rFonts w:ascii="宋体" w:hAnsi="宋体" w:eastAsia="宋体" w:cs="宋体"/>
          <w:sz w:val="18"/>
          <w:szCs w:val="18"/>
        </w:rPr>
      </w:pPr>
      <w:r>
        <w:rPr>
          <w:rFonts w:hint="eastAsia" w:ascii="宋体" w:hAnsi="宋体" w:eastAsia="宋体" w:cs="宋体"/>
          <w:sz w:val="18"/>
          <w:szCs w:val="18"/>
        </w:rPr>
        <w:t>[1]张开猛，蒋友新，谭克锋. 生态混凝土研究现状及展望 [J]. 四川建筑科学研究，2008，34(1):152-155.</w:t>
      </w:r>
    </w:p>
    <w:p>
      <w:pPr>
        <w:jc w:val="left"/>
        <w:rPr>
          <w:rFonts w:ascii="宋体" w:hAnsi="宋体" w:eastAsia="宋体" w:cs="宋体"/>
          <w:sz w:val="18"/>
          <w:szCs w:val="18"/>
        </w:rPr>
      </w:pPr>
      <w:r>
        <w:rPr>
          <w:rFonts w:hint="eastAsia" w:ascii="宋体" w:hAnsi="宋体" w:eastAsia="宋体" w:cs="宋体"/>
          <w:sz w:val="18"/>
          <w:szCs w:val="18"/>
        </w:rPr>
        <w:t>[2]祝卓. 植生型混凝土砌块在河道治理中的应用[J]. 安徽农业科学,2014,10:3113-3115.</w:t>
      </w:r>
    </w:p>
    <w:p>
      <w:pPr>
        <w:jc w:val="left"/>
        <w:rPr>
          <w:rFonts w:ascii="宋体" w:hAnsi="宋体" w:eastAsia="宋体" w:cs="宋体"/>
          <w:sz w:val="18"/>
          <w:szCs w:val="18"/>
        </w:rPr>
      </w:pPr>
      <w:r>
        <w:rPr>
          <w:rFonts w:hint="eastAsia" w:ascii="宋体" w:hAnsi="宋体" w:eastAsia="宋体" w:cs="宋体"/>
          <w:sz w:val="18"/>
          <w:szCs w:val="18"/>
        </w:rPr>
        <w:t>[3]刘峰,颜庭成. 现浇透水性生态混凝土在河道边坡工程中的应用[J]. 地质学刊,2011,04:418-423.</w:t>
      </w:r>
    </w:p>
    <w:p>
      <w:pPr>
        <w:jc w:val="left"/>
        <w:rPr>
          <w:rFonts w:ascii="宋体" w:hAnsi="宋体" w:eastAsia="宋体" w:cs="宋体"/>
          <w:sz w:val="18"/>
          <w:szCs w:val="18"/>
        </w:rPr>
      </w:pPr>
      <w:r>
        <w:rPr>
          <w:rFonts w:hint="eastAsia" w:ascii="宋体" w:hAnsi="宋体" w:eastAsia="宋体" w:cs="宋体"/>
          <w:sz w:val="18"/>
          <w:szCs w:val="18"/>
        </w:rPr>
        <w:t>[4]陈杨辉,吴义锋,吕锡武. 生态混凝土在河道护坡中的应用[J]. 中国水土保持,2007,06:42-43.</w:t>
      </w:r>
    </w:p>
    <w:p>
      <w:pPr>
        <w:jc w:val="left"/>
        <w:rPr>
          <w:rFonts w:ascii="宋体" w:hAnsi="宋体" w:eastAsia="宋体" w:cs="宋体"/>
          <w:sz w:val="18"/>
          <w:szCs w:val="18"/>
        </w:rPr>
      </w:pPr>
      <w:r>
        <w:rPr>
          <w:rFonts w:hint="eastAsia" w:ascii="宋体" w:hAnsi="宋体" w:eastAsia="宋体" w:cs="宋体"/>
          <w:sz w:val="18"/>
          <w:szCs w:val="18"/>
        </w:rPr>
        <w:t>[5]王红丽. 生态护坡技术在河道治理中的研究与应用[A]. 《决策与信息》杂志社、北京大学经济管理学院.决策论坛——政用产学研一体化协同发展学术研讨会论文集（下）[C].《决策与信息》杂志社、北京大学经济管理学院:,2015:1.</w:t>
      </w:r>
    </w:p>
    <w:p>
      <w:pPr>
        <w:jc w:val="left"/>
        <w:rPr>
          <w:rFonts w:ascii="宋体" w:hAnsi="宋体" w:eastAsia="宋体" w:cs="宋体"/>
          <w:sz w:val="18"/>
          <w:szCs w:val="18"/>
        </w:rPr>
      </w:pPr>
      <w:r>
        <w:rPr>
          <w:rFonts w:hint="eastAsia" w:ascii="宋体" w:hAnsi="宋体" w:eastAsia="宋体" w:cs="宋体"/>
          <w:sz w:val="18"/>
          <w:szCs w:val="18"/>
        </w:rPr>
        <w:t>[6]魏莲英. 浅析现浇透水、植生高强生态混凝土在护坡中的应用[J]. 青海科技,2011,04:43-45.</w:t>
      </w:r>
    </w:p>
    <w:p>
      <w:pPr>
        <w:jc w:val="left"/>
        <w:rPr>
          <w:rFonts w:ascii="宋体" w:hAnsi="宋体" w:eastAsia="宋体" w:cs="宋体"/>
          <w:sz w:val="18"/>
          <w:szCs w:val="18"/>
        </w:rPr>
      </w:pPr>
      <w:r>
        <w:rPr>
          <w:rFonts w:hint="eastAsia" w:ascii="宋体" w:hAnsi="宋体" w:eastAsia="宋体" w:cs="宋体"/>
          <w:sz w:val="18"/>
          <w:szCs w:val="18"/>
        </w:rPr>
        <w:t>[7]李萌,陈宏书,王结良. 生态混凝土的研究进展[J]. 材料开发与应用,2010,05:89-94.</w:t>
      </w:r>
    </w:p>
    <w:p>
      <w:pPr>
        <w:jc w:val="left"/>
        <w:rPr>
          <w:rFonts w:ascii="宋体" w:hAnsi="宋体" w:eastAsia="宋体" w:cs="宋体"/>
          <w:sz w:val="18"/>
          <w:szCs w:val="18"/>
        </w:rPr>
      </w:pPr>
      <w:r>
        <w:rPr>
          <w:rFonts w:hint="eastAsia" w:ascii="宋体" w:hAnsi="宋体" w:eastAsia="宋体" w:cs="宋体"/>
          <w:sz w:val="18"/>
          <w:szCs w:val="18"/>
        </w:rPr>
        <w:t>[8]詹镇峰,李从波,张梅. 浅谈植生混凝土的研究与应用[J]. 江淮水利科技,2007,03:23-25.</w:t>
      </w:r>
    </w:p>
    <w:p>
      <w:pPr>
        <w:jc w:val="left"/>
        <w:rPr>
          <w:rFonts w:ascii="宋体" w:hAnsi="宋体" w:eastAsia="宋体" w:cs="宋体"/>
          <w:sz w:val="18"/>
          <w:szCs w:val="18"/>
        </w:rPr>
      </w:pPr>
      <w:r>
        <w:rPr>
          <w:rFonts w:hint="eastAsia" w:ascii="宋体" w:hAnsi="宋体" w:eastAsia="宋体" w:cs="宋体"/>
          <w:sz w:val="18"/>
          <w:szCs w:val="18"/>
        </w:rPr>
        <w:t>[9]梁止水,吴智仁,杨才千,高海鹰. 基于正交试验的高反滤生态混凝土配合比设计[J]. 混凝土,2016,01:137-140+144.</w:t>
      </w:r>
    </w:p>
    <w:p>
      <w:pPr>
        <w:jc w:val="left"/>
        <w:rPr>
          <w:rFonts w:ascii="宋体" w:hAnsi="宋体" w:eastAsia="宋体" w:cs="宋体"/>
          <w:sz w:val="18"/>
          <w:szCs w:val="18"/>
        </w:rPr>
      </w:pPr>
      <w:r>
        <w:rPr>
          <w:rFonts w:hint="eastAsia" w:ascii="宋体" w:hAnsi="宋体" w:eastAsia="宋体" w:cs="宋体"/>
          <w:sz w:val="18"/>
          <w:szCs w:val="18"/>
        </w:rPr>
        <w:t>[10]陈树建. 再生材料生态混凝土配制技术及性能试验研究[D].山东农业大学,2013.</w:t>
      </w:r>
    </w:p>
    <w:p>
      <w:pPr>
        <w:jc w:val="left"/>
        <w:rPr>
          <w:rFonts w:hint="eastAsia" w:ascii="宋体" w:hAnsi="宋体" w:eastAsia="宋体" w:cs="宋体"/>
          <w:sz w:val="18"/>
          <w:szCs w:val="18"/>
        </w:rPr>
      </w:pPr>
      <w:r>
        <w:rPr>
          <w:rFonts w:hint="eastAsia" w:ascii="宋体" w:hAnsi="宋体" w:eastAsia="宋体" w:cs="宋体"/>
          <w:sz w:val="18"/>
          <w:szCs w:val="18"/>
        </w:rPr>
        <w:t>[11]谢新生,汤巍,王锦叶. 多孔生态混凝土强度与孔隙率的试验研究[J]. 四川大学学报(工程科学版),2008,06:19-23.</w:t>
      </w:r>
    </w:p>
    <w:p>
      <w:pPr>
        <w:jc w:val="left"/>
        <w:rPr>
          <w:rFonts w:ascii="宋体" w:hAnsi="宋体" w:eastAsia="宋体" w:cs="宋体"/>
          <w:sz w:val="18"/>
          <w:szCs w:val="18"/>
        </w:rPr>
      </w:pPr>
      <w:r>
        <w:rPr>
          <w:rFonts w:hint="eastAsia" w:ascii="宋体" w:hAnsi="宋体" w:eastAsia="宋体" w:cs="宋体"/>
          <w:sz w:val="18"/>
          <w:szCs w:val="18"/>
        </w:rPr>
        <w:t>[12] 江辉,刘青,黄宝强等. 农村小河流生态固岸新模式探讨[J].中国农村水利水电,2014,12</w:t>
      </w:r>
      <w:r>
        <w:rPr>
          <w:rFonts w:ascii="宋体" w:hAnsi="宋体" w:eastAsia="宋体" w:cs="宋体"/>
          <w:sz w:val="18"/>
          <w:szCs w:val="18"/>
        </w:rPr>
        <w:t>:</w:t>
      </w:r>
      <w:r>
        <w:rPr>
          <w:rFonts w:hint="eastAsia" w:ascii="宋体" w:hAnsi="宋体" w:eastAsia="宋体" w:cs="宋体"/>
          <w:sz w:val="18"/>
          <w:szCs w:val="18"/>
        </w:rPr>
        <w:t>56-59.</w:t>
      </w:r>
    </w:p>
    <w:p>
      <w:pPr>
        <w:jc w:val="left"/>
        <w:rPr>
          <w:rFonts w:ascii="宋体" w:hAnsi="宋体" w:eastAsia="宋体" w:cs="宋体"/>
          <w:sz w:val="18"/>
          <w:szCs w:val="18"/>
        </w:rPr>
      </w:pPr>
      <w:r>
        <w:rPr>
          <w:rFonts w:hint="eastAsia" w:ascii="宋体" w:hAnsi="宋体" w:eastAsia="宋体" w:cs="宋体"/>
          <w:sz w:val="18"/>
          <w:szCs w:val="18"/>
        </w:rPr>
        <w:t>[13] 谢应兵. 反滤型生态混凝土试验及其在小河流治理中的应用[D].南昌工程学院,2015.</w:t>
      </w:r>
    </w:p>
    <w:p>
      <w:pPr>
        <w:jc w:val="left"/>
        <w:rPr>
          <w:rFonts w:ascii="宋体" w:hAnsi="宋体" w:eastAsia="宋体" w:cs="宋体"/>
          <w:sz w:val="18"/>
          <w:szCs w:val="18"/>
        </w:rPr>
      </w:pPr>
      <w:r>
        <w:rPr>
          <w:rFonts w:hint="eastAsia" w:ascii="宋体" w:hAnsi="宋体" w:eastAsia="宋体" w:cs="宋体"/>
          <w:sz w:val="18"/>
          <w:szCs w:val="18"/>
        </w:rPr>
        <w:t>[14]CJJ/T 135—2009， 透水混凝土路面技术规程 [S]. 北京：中国建筑工业出版社, 2009.</w:t>
      </w:r>
    </w:p>
    <w:p>
      <w:pPr>
        <w:jc w:val="left"/>
        <w:rPr>
          <w:rFonts w:ascii="宋体" w:hAnsi="宋体" w:eastAsia="宋体" w:cs="宋体"/>
          <w:sz w:val="18"/>
          <w:szCs w:val="18"/>
        </w:rPr>
      </w:pPr>
      <w:r>
        <w:rPr>
          <w:rFonts w:hint="eastAsia" w:ascii="宋体" w:hAnsi="宋体" w:eastAsia="宋体" w:cs="宋体"/>
          <w:sz w:val="18"/>
          <w:szCs w:val="18"/>
        </w:rPr>
        <w:t>[15]郑木莲，陈拴发，王秉纲</w:t>
      </w:r>
      <w:r>
        <w:rPr>
          <w:rFonts w:ascii="宋体" w:hAnsi="宋体" w:eastAsia="宋体" w:cs="宋体"/>
          <w:sz w:val="18"/>
          <w:szCs w:val="18"/>
        </w:rPr>
        <w:t xml:space="preserve">. </w:t>
      </w:r>
      <w:r>
        <w:rPr>
          <w:rFonts w:hint="eastAsia" w:ascii="宋体" w:hAnsi="宋体" w:eastAsia="宋体" w:cs="宋体"/>
          <w:sz w:val="18"/>
          <w:szCs w:val="18"/>
        </w:rPr>
        <w:t>基于正交试验的多孔混凝土配合比设计方法</w:t>
      </w:r>
      <w:r>
        <w:rPr>
          <w:rFonts w:ascii="宋体" w:hAnsi="宋体" w:eastAsia="宋体" w:cs="宋体"/>
          <w:sz w:val="18"/>
          <w:szCs w:val="18"/>
        </w:rPr>
        <w:t xml:space="preserve"> [J]. </w:t>
      </w:r>
      <w:r>
        <w:rPr>
          <w:rFonts w:hint="eastAsia" w:ascii="宋体" w:hAnsi="宋体" w:eastAsia="宋体" w:cs="宋体"/>
          <w:sz w:val="18"/>
          <w:szCs w:val="18"/>
        </w:rPr>
        <w:t>同济大学学报，</w:t>
      </w:r>
      <w:r>
        <w:rPr>
          <w:rFonts w:ascii="宋体" w:hAnsi="宋体" w:eastAsia="宋体" w:cs="宋体"/>
          <w:sz w:val="18"/>
          <w:szCs w:val="18"/>
        </w:rPr>
        <w:t>2006</w:t>
      </w:r>
      <w:r>
        <w:rPr>
          <w:rFonts w:hint="eastAsia" w:ascii="宋体" w:hAnsi="宋体" w:eastAsia="宋体" w:cs="宋体"/>
          <w:sz w:val="18"/>
          <w:szCs w:val="18"/>
        </w:rPr>
        <w:t>，</w:t>
      </w:r>
      <w:r>
        <w:rPr>
          <w:rFonts w:ascii="宋体" w:hAnsi="宋体" w:eastAsia="宋体" w:cs="宋体"/>
          <w:sz w:val="18"/>
          <w:szCs w:val="18"/>
        </w:rPr>
        <w:t>34(10):1319-1324.</w:t>
      </w:r>
    </w:p>
    <w:p>
      <w:pPr>
        <w:jc w:val="left"/>
        <w:rPr>
          <w:rFonts w:ascii="宋体" w:hAnsi="宋体" w:eastAsia="宋体" w:cs="宋体"/>
          <w:sz w:val="18"/>
          <w:szCs w:val="18"/>
        </w:rPr>
      </w:pPr>
      <w:r>
        <w:rPr>
          <w:rFonts w:hint="eastAsia" w:ascii="宋体" w:hAnsi="宋体" w:eastAsia="宋体" w:cs="宋体"/>
          <w:sz w:val="18"/>
          <w:szCs w:val="18"/>
        </w:rPr>
        <w:t>[16]刘荣桂,吴智仁,陆春华,吴春笃,彭振华. 护堤植生型生态混凝土性能指标及耐久性概述[J]. 混凝土,2005,02:16-19+28.</w:t>
      </w:r>
    </w:p>
    <w:p>
      <w:pPr>
        <w:jc w:val="left"/>
        <w:rPr>
          <w:rFonts w:ascii="宋体" w:hAnsi="宋体" w:eastAsia="宋体" w:cs="宋体"/>
          <w:sz w:val="18"/>
          <w:szCs w:val="18"/>
        </w:rPr>
      </w:pPr>
      <w:r>
        <w:rPr>
          <w:rFonts w:hint="eastAsia" w:ascii="宋体" w:hAnsi="宋体" w:eastAsia="宋体" w:cs="宋体"/>
          <w:sz w:val="18"/>
          <w:szCs w:val="18"/>
        </w:rPr>
        <w:t>[17]蒙忠欢. 机制砂与河砂配合使用对混凝土强度的影响研究[J]. 工程与建设,2015,05:667-669.</w:t>
      </w:r>
    </w:p>
    <w:p>
      <w:pPr>
        <w:jc w:val="left"/>
        <w:rPr>
          <w:rFonts w:ascii="宋体" w:hAnsi="宋体" w:eastAsia="宋体" w:cs="宋体"/>
          <w:sz w:val="18"/>
          <w:szCs w:val="18"/>
        </w:rPr>
      </w:pPr>
      <w:r>
        <w:rPr>
          <w:rFonts w:hint="eastAsia" w:ascii="宋体" w:hAnsi="宋体" w:eastAsia="宋体" w:cs="宋体"/>
          <w:sz w:val="18"/>
          <w:szCs w:val="18"/>
        </w:rPr>
        <w:t>[18]杨益,王振宇,王坤. 混凝土工程植生伪装的研究现状[J]. 混凝土,2008,04:8-10+18.</w:t>
      </w:r>
    </w:p>
    <w:p>
      <w:pPr>
        <w:jc w:val="left"/>
        <w:rPr>
          <w:rFonts w:ascii="宋体" w:hAnsi="宋体" w:eastAsia="宋体" w:cs="宋体"/>
          <w:sz w:val="18"/>
          <w:szCs w:val="18"/>
        </w:rPr>
      </w:pPr>
      <w:r>
        <w:rPr>
          <w:rFonts w:hint="eastAsia" w:ascii="宋体" w:hAnsi="宋体" w:eastAsia="宋体" w:cs="宋体"/>
          <w:sz w:val="18"/>
          <w:szCs w:val="18"/>
        </w:rPr>
        <w:t>[19]卢照辉,叶文亚,邓检良,陈兵. 多孔植被混凝土配合比设计与试验研究[J]. 建筑技术开发,2014,11:28-31.</w:t>
      </w:r>
    </w:p>
    <w:p>
      <w:pPr>
        <w:jc w:val="left"/>
        <w:rPr>
          <w:rFonts w:ascii="宋体" w:hAnsi="宋体" w:eastAsia="宋体" w:cs="宋体"/>
          <w:sz w:val="18"/>
          <w:szCs w:val="18"/>
        </w:rPr>
      </w:pPr>
      <w:r>
        <w:rPr>
          <w:rFonts w:hint="eastAsia" w:ascii="宋体" w:hAnsi="宋体" w:eastAsia="宋体" w:cs="宋体"/>
          <w:sz w:val="18"/>
          <w:szCs w:val="18"/>
        </w:rPr>
        <w:t>[20]徐福纯 ,倪宇光 ,沈淑红. 浅谈混凝土强度与水灰比的关系[J]. 水利天地,2002,06:47.</w:t>
      </w:r>
    </w:p>
    <w:sectPr>
      <w:footnotePr>
        <w:numFmt w:val="decimal"/>
      </w:footnotePr>
      <w:endnotePr>
        <w:numFmt w:val="decimal"/>
      </w:endnotePr>
      <w:type w:val="continuous"/>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23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Calibri" w:hAnsi="Calibri" w:eastAsia="Calibri" w:cs="Times New Roman"/>
      <w:kern w:val="1"/>
      <w:sz w:val="21"/>
      <w:szCs w:val="22"/>
      <w:lang w:val="en-US" w:eastAsia="zh-CN" w:bidi="ar-SA"/>
    </w:rPr>
  </w:style>
  <w:style w:type="character" w:default="1" w:styleId="9">
    <w:name w:val="Default Paragraph Font"/>
    <w:link w:val="1"/>
    <w:uiPriority w:val="0"/>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Document Map"/>
    <w:qFormat/>
    <w:uiPriority w:val="0"/>
    <w:pPr>
      <w:widowControl w:val="0"/>
      <w:jc w:val="both"/>
    </w:pPr>
    <w:rPr>
      <w:rFonts w:ascii="宋体" w:hAnsi="宋体" w:eastAsia="宋体" w:cs="Times New Roman"/>
      <w:kern w:val="1"/>
      <w:sz w:val="18"/>
      <w:szCs w:val="18"/>
      <w:lang w:val="en-US" w:eastAsia="zh-CN" w:bidi="ar-SA"/>
    </w:rPr>
  </w:style>
  <w:style w:type="paragraph" w:styleId="3">
    <w:name w:val="Body Text Indent"/>
    <w:qFormat/>
    <w:uiPriority w:val="0"/>
    <w:pPr>
      <w:widowControl w:val="0"/>
      <w:spacing w:line="360" w:lineRule="atLeast"/>
      <w:ind w:firstLine="420"/>
      <w:jc w:val="both"/>
    </w:pPr>
    <w:rPr>
      <w:rFonts w:ascii="Times New Roman" w:hAnsi="Times New Roman" w:eastAsia="宋体" w:cs="Times New Roman"/>
      <w:spacing w:val="-2"/>
      <w:kern w:val="1"/>
      <w:sz w:val="21"/>
      <w:szCs w:val="24"/>
      <w:lang w:val="en-US" w:eastAsia="zh-CN" w:bidi="ar-SA"/>
    </w:rPr>
  </w:style>
  <w:style w:type="paragraph" w:styleId="4">
    <w:name w:val="endnote text"/>
    <w:qFormat/>
    <w:uiPriority w:val="0"/>
    <w:pPr>
      <w:widowControl w:val="0"/>
      <w:jc w:val="left"/>
    </w:pPr>
    <w:rPr>
      <w:rFonts w:ascii="Calibri" w:hAnsi="Calibri" w:eastAsia="Calibri" w:cs="Times New Roman"/>
      <w:kern w:val="1"/>
      <w:sz w:val="21"/>
      <w:szCs w:val="22"/>
      <w:lang w:val="en-US" w:eastAsia="zh-CN" w:bidi="ar-SA"/>
    </w:rPr>
  </w:style>
  <w:style w:type="paragraph" w:styleId="5">
    <w:name w:val="Balloon Text"/>
    <w:qFormat/>
    <w:uiPriority w:val="0"/>
    <w:pPr>
      <w:widowControl w:val="0"/>
      <w:jc w:val="both"/>
    </w:pPr>
    <w:rPr>
      <w:rFonts w:ascii="Calibri" w:hAnsi="Calibri" w:eastAsia="Calibri" w:cs="Times New Roman"/>
      <w:kern w:val="1"/>
      <w:sz w:val="18"/>
      <w:szCs w:val="18"/>
      <w:lang w:val="en-US" w:eastAsia="zh-CN" w:bidi="ar-SA"/>
    </w:rPr>
  </w:style>
  <w:style w:type="paragraph" w:styleId="6">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7">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paragraph" w:styleId="8">
    <w:name w:val="footnote text"/>
    <w:qFormat/>
    <w:uiPriority w:val="0"/>
    <w:pPr>
      <w:widowControl w:val="0"/>
      <w:jc w:val="left"/>
    </w:pPr>
    <w:rPr>
      <w:rFonts w:ascii="Calibri" w:hAnsi="Calibri" w:eastAsia="Calibri" w:cs="Times New Roman"/>
      <w:kern w:val="1"/>
      <w:sz w:val="18"/>
      <w:szCs w:val="18"/>
      <w:lang w:val="en-US" w:eastAsia="zh-CN" w:bidi="ar-SA"/>
    </w:rPr>
  </w:style>
  <w:style w:type="character" w:styleId="10">
    <w:name w:val="endnote reference"/>
    <w:link w:val="1"/>
    <w:uiPriority w:val="0"/>
    <w:rPr>
      <w:vertAlign w:val="superscript"/>
    </w:rPr>
  </w:style>
  <w:style w:type="character" w:styleId="11">
    <w:name w:val="Hyperlink"/>
    <w:link w:val="1"/>
    <w:qFormat/>
    <w:uiPriority w:val="0"/>
    <w:rPr>
      <w:color w:val="0000FF"/>
      <w:u w:val="single" w:color="auto"/>
    </w:rPr>
  </w:style>
  <w:style w:type="character" w:styleId="12">
    <w:name w:val="footnote reference"/>
    <w:link w:val="1"/>
    <w:uiPriority w:val="0"/>
    <w:rPr>
      <w:vertAlign w:val="superscript"/>
    </w:rPr>
  </w:style>
  <w:style w:type="character" w:customStyle="1" w:styleId="14">
    <w:name w:val="页眉 Char"/>
    <w:link w:val="1"/>
    <w:uiPriority w:val="0"/>
    <w:rPr>
      <w:sz w:val="18"/>
      <w:szCs w:val="18"/>
    </w:rPr>
  </w:style>
  <w:style w:type="character" w:customStyle="1" w:styleId="15">
    <w:name w:val="页脚 Char"/>
    <w:link w:val="1"/>
    <w:qFormat/>
    <w:uiPriority w:val="0"/>
    <w:rPr>
      <w:sz w:val="18"/>
      <w:szCs w:val="18"/>
    </w:rPr>
  </w:style>
  <w:style w:type="character" w:customStyle="1" w:styleId="16">
    <w:name w:val="尾注文本 Char"/>
    <w:link w:val="1"/>
    <w:qFormat/>
    <w:uiPriority w:val="0"/>
  </w:style>
  <w:style w:type="character" w:customStyle="1" w:styleId="17">
    <w:name w:val="脚注文本 Char"/>
    <w:link w:val="1"/>
    <w:qFormat/>
    <w:uiPriority w:val="0"/>
    <w:rPr>
      <w:sz w:val="18"/>
      <w:szCs w:val="18"/>
    </w:rPr>
  </w:style>
  <w:style w:type="character" w:customStyle="1" w:styleId="18">
    <w:name w:val="Placeholder Text"/>
    <w:link w:val="1"/>
    <w:qFormat/>
    <w:uiPriority w:val="0"/>
    <w:rPr>
      <w:color w:val="808080"/>
    </w:rPr>
  </w:style>
  <w:style w:type="character" w:customStyle="1" w:styleId="19">
    <w:name w:val="批注框文本 Char"/>
    <w:link w:val="1"/>
    <w:uiPriority w:val="0"/>
    <w:rPr>
      <w:sz w:val="18"/>
      <w:szCs w:val="18"/>
    </w:rPr>
  </w:style>
  <w:style w:type="character" w:customStyle="1" w:styleId="20">
    <w:name w:val="正文文本缩进 Char"/>
    <w:link w:val="1"/>
    <w:qFormat/>
    <w:uiPriority w:val="0"/>
  </w:style>
  <w:style w:type="character" w:customStyle="1" w:styleId="21">
    <w:name w:val="正文文本缩进 Char1"/>
    <w:link w:val="1"/>
    <w:uiPriority w:val="0"/>
    <w:rPr>
      <w:rFonts w:ascii="Times New Roman" w:hAnsi="Times New Roman" w:eastAsia="宋体" w:cs="Times New Roman"/>
      <w:spacing w:val="0"/>
      <w:szCs w:val="24"/>
    </w:rPr>
  </w:style>
  <w:style w:type="character" w:customStyle="1" w:styleId="22">
    <w:name w:val="文档结构图 Char"/>
    <w:link w:val="1"/>
    <w:qFormat/>
    <w:uiPriority w:val="0"/>
    <w:rPr>
      <w:rFonts w:ascii="宋体" w:hAns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2016-08-04T12:50:00Z</dcterms:created>
  <dc:creator>honghui</dc:creator>
  <cp:lastModifiedBy>Administrator</cp:lastModifiedBy>
  <dcterms:modified xsi:type="dcterms:W3CDTF">2017-10-17T03:05:52Z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