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4E" w:rsidRDefault="00D36C49">
      <w:pPr>
        <w:pStyle w:val="a5"/>
      </w:pPr>
      <w:bookmarkStart w:id="0" w:name="_GoBack"/>
      <w:bookmarkEnd w:id="0"/>
      <w:r>
        <w:t>PPP</w:t>
      </w:r>
      <w:r>
        <w:t>项目资产证券化解读</w:t>
      </w:r>
    </w:p>
    <w:p w:rsidR="00F31E4E" w:rsidRDefault="00D36C49">
      <w:pPr>
        <w:jc w:val="center"/>
      </w:pPr>
      <w:r>
        <w:rPr>
          <w:rFonts w:hint="eastAsia"/>
        </w:rPr>
        <w:t>潘克三</w:t>
      </w:r>
    </w:p>
    <w:p w:rsidR="00F31E4E" w:rsidRDefault="00F31E4E">
      <w:pPr>
        <w:adjustRightInd w:val="0"/>
        <w:snapToGrid w:val="0"/>
        <w:spacing w:line="300" w:lineRule="auto"/>
        <w:ind w:firstLineChars="200" w:firstLine="480"/>
        <w:rPr>
          <w:rFonts w:ascii="宋体" w:eastAsia="宋体" w:hAnsi="宋体"/>
          <w:sz w:val="24"/>
          <w:szCs w:val="24"/>
        </w:rPr>
      </w:pP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政府和社会资本合作模式（</w:t>
      </w:r>
      <w:r>
        <w:rPr>
          <w:rFonts w:ascii="宋体" w:eastAsia="宋体" w:hAnsi="宋体" w:hint="eastAsia"/>
          <w:sz w:val="24"/>
          <w:szCs w:val="24"/>
        </w:rPr>
        <w:t>Public-Private Partnership,PPP</w:t>
      </w:r>
      <w:r>
        <w:rPr>
          <w:rFonts w:ascii="宋体" w:eastAsia="宋体" w:hAnsi="宋体" w:hint="eastAsia"/>
          <w:sz w:val="24"/>
          <w:szCs w:val="24"/>
        </w:rPr>
        <w:t>）是经济下行压力下中国经济最重要的推动引擎</w:t>
      </w:r>
      <w:r>
        <w:rPr>
          <w:rStyle w:val="a8"/>
          <w:rFonts w:ascii="宋体" w:eastAsia="宋体" w:hAnsi="宋体"/>
          <w:sz w:val="24"/>
          <w:szCs w:val="24"/>
        </w:rPr>
        <w:footnoteReference w:id="1"/>
      </w:r>
      <w:r>
        <w:rPr>
          <w:rFonts w:ascii="宋体" w:eastAsia="宋体" w:hAnsi="宋体" w:hint="eastAsia"/>
          <w:sz w:val="24"/>
          <w:szCs w:val="24"/>
        </w:rPr>
        <w:t>。为激发</w:t>
      </w:r>
      <w:r>
        <w:rPr>
          <w:rFonts w:ascii="宋体" w:eastAsia="宋体" w:hAnsi="宋体" w:hint="eastAsia"/>
          <w:sz w:val="24"/>
          <w:szCs w:val="24"/>
        </w:rPr>
        <w:t>PPP</w:t>
      </w:r>
      <w:r>
        <w:rPr>
          <w:rFonts w:ascii="宋体" w:eastAsia="宋体" w:hAnsi="宋体" w:hint="eastAsia"/>
          <w:sz w:val="24"/>
          <w:szCs w:val="24"/>
        </w:rPr>
        <w:t>的活力，促其形成持续健康发展的机制，国家发展改革委、财政部联合发文力推</w:t>
      </w:r>
      <w:r>
        <w:rPr>
          <w:rFonts w:ascii="宋体" w:eastAsia="宋体" w:hAnsi="宋体" w:hint="eastAsia"/>
          <w:sz w:val="24"/>
          <w:szCs w:val="24"/>
        </w:rPr>
        <w:t>PPP</w:t>
      </w:r>
      <w:r>
        <w:rPr>
          <w:rFonts w:ascii="宋体" w:eastAsia="宋体" w:hAnsi="宋体" w:hint="eastAsia"/>
          <w:sz w:val="24"/>
          <w:szCs w:val="24"/>
        </w:rPr>
        <w:t>项目资产证券化。</w:t>
      </w:r>
      <w:r>
        <w:rPr>
          <w:rStyle w:val="a8"/>
          <w:rFonts w:ascii="宋体" w:eastAsia="宋体" w:hAnsi="宋体"/>
          <w:sz w:val="24"/>
          <w:szCs w:val="24"/>
        </w:rPr>
        <w:footnoteReference w:id="2"/>
      </w:r>
      <w:r>
        <w:rPr>
          <w:rFonts w:ascii="宋体" w:eastAsia="宋体" w:hAnsi="宋体" w:hint="eastAsia"/>
          <w:sz w:val="24"/>
          <w:szCs w:val="24"/>
        </w:rPr>
        <w:t>本文试就其意义尝试作一解读。</w:t>
      </w:r>
    </w:p>
    <w:p w:rsidR="00F31E4E" w:rsidRDefault="00F31E4E">
      <w:pPr>
        <w:adjustRightInd w:val="0"/>
        <w:snapToGrid w:val="0"/>
        <w:spacing w:line="300" w:lineRule="auto"/>
        <w:ind w:firstLineChars="200" w:firstLine="480"/>
        <w:rPr>
          <w:rFonts w:ascii="宋体" w:eastAsia="宋体" w:hAnsi="宋体"/>
          <w:sz w:val="24"/>
          <w:szCs w:val="24"/>
        </w:rPr>
      </w:pPr>
    </w:p>
    <w:p w:rsidR="00F31E4E" w:rsidRDefault="00D36C49">
      <w:pPr>
        <w:adjustRightInd w:val="0"/>
        <w:snapToGrid w:val="0"/>
        <w:spacing w:line="300" w:lineRule="auto"/>
        <w:ind w:firstLineChars="200" w:firstLine="482"/>
        <w:rPr>
          <w:rFonts w:ascii="宋体" w:eastAsia="宋体" w:hAnsi="宋体"/>
          <w:b/>
          <w:sz w:val="24"/>
          <w:szCs w:val="24"/>
        </w:rPr>
      </w:pPr>
      <w:r>
        <w:rPr>
          <w:rFonts w:ascii="宋体" w:eastAsia="宋体" w:hAnsi="宋体" w:hint="eastAsia"/>
          <w:b/>
          <w:sz w:val="24"/>
          <w:szCs w:val="24"/>
        </w:rPr>
        <w:t>一、</w:t>
      </w:r>
      <w:r>
        <w:rPr>
          <w:rFonts w:ascii="宋体" w:eastAsia="宋体" w:hAnsi="宋体" w:hint="eastAsia"/>
          <w:b/>
          <w:sz w:val="24"/>
          <w:szCs w:val="24"/>
        </w:rPr>
        <w:t>PPP</w:t>
      </w:r>
      <w:r>
        <w:rPr>
          <w:rFonts w:ascii="宋体" w:eastAsia="宋体" w:hAnsi="宋体" w:hint="eastAsia"/>
          <w:b/>
          <w:sz w:val="24"/>
          <w:szCs w:val="24"/>
        </w:rPr>
        <w:t>项目的本质和意义</w:t>
      </w:r>
    </w:p>
    <w:p w:rsidR="00F31E4E" w:rsidRDefault="00F31E4E">
      <w:pPr>
        <w:adjustRightInd w:val="0"/>
        <w:snapToGrid w:val="0"/>
        <w:spacing w:line="300" w:lineRule="auto"/>
        <w:ind w:firstLineChars="200" w:firstLine="480"/>
        <w:rPr>
          <w:rFonts w:ascii="宋体" w:eastAsia="宋体" w:hAnsi="宋体"/>
          <w:sz w:val="24"/>
          <w:szCs w:val="24"/>
        </w:rPr>
      </w:pP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关于何为</w:t>
      </w:r>
      <w:r>
        <w:rPr>
          <w:rFonts w:ascii="宋体" w:eastAsia="宋体" w:hAnsi="宋体" w:hint="eastAsia"/>
          <w:sz w:val="24"/>
          <w:szCs w:val="24"/>
        </w:rPr>
        <w:t>PPP</w:t>
      </w:r>
      <w:r>
        <w:rPr>
          <w:rFonts w:ascii="宋体" w:eastAsia="宋体" w:hAnsi="宋体" w:hint="eastAsia"/>
          <w:sz w:val="24"/>
          <w:szCs w:val="24"/>
        </w:rPr>
        <w:t>，按照出自国家财政部最早的官方定义</w:t>
      </w:r>
      <w:r>
        <w:rPr>
          <w:rStyle w:val="a8"/>
          <w:rFonts w:ascii="宋体" w:eastAsia="宋体" w:hAnsi="宋体"/>
          <w:sz w:val="24"/>
          <w:szCs w:val="24"/>
        </w:rPr>
        <w:footnoteReference w:id="3"/>
      </w:r>
      <w:r>
        <w:rPr>
          <w:rFonts w:ascii="宋体" w:eastAsia="宋体" w:hAnsi="宋体" w:hint="eastAsia"/>
          <w:sz w:val="24"/>
          <w:szCs w:val="24"/>
        </w:rPr>
        <w:t>，是指政府和社会资本在基础设施及公共服务领域建立的一种长期合作关系，其通常模式是由社会资本承担设计、建设、运营、维护基础设施的大部分工作，并通过“使用者付费”及必要的“政府付费”获得合理投资回报；政府部门负责基础设施及公共服务价格和质量监管，以保证公共利益最大化。</w:t>
      </w:r>
      <w:r>
        <w:rPr>
          <w:rStyle w:val="a8"/>
          <w:rFonts w:ascii="宋体" w:eastAsia="宋体" w:hAnsi="宋体"/>
          <w:sz w:val="24"/>
          <w:szCs w:val="24"/>
        </w:rPr>
        <w:footnoteReference w:id="4"/>
      </w:r>
      <w:r>
        <w:rPr>
          <w:rFonts w:ascii="宋体" w:eastAsia="宋体" w:hAnsi="宋体" w:hint="eastAsia"/>
          <w:sz w:val="24"/>
          <w:szCs w:val="24"/>
        </w:rPr>
        <w:t>可见，</w:t>
      </w:r>
      <w:r>
        <w:rPr>
          <w:rFonts w:ascii="宋体" w:eastAsia="宋体" w:hAnsi="宋体" w:hint="eastAsia"/>
          <w:sz w:val="24"/>
          <w:szCs w:val="24"/>
        </w:rPr>
        <w:t>PPP</w:t>
      </w:r>
      <w:r>
        <w:rPr>
          <w:rFonts w:ascii="宋体" w:eastAsia="宋体" w:hAnsi="宋体" w:hint="eastAsia"/>
          <w:sz w:val="24"/>
          <w:szCs w:val="24"/>
        </w:rPr>
        <w:t>的本质是政府利用民间资金进行投资，目的是吸引民间资本为社会提供公共产品和公共服务。</w:t>
      </w:r>
      <w:r>
        <w:rPr>
          <w:rStyle w:val="a8"/>
          <w:rFonts w:ascii="宋体" w:eastAsia="宋体" w:hAnsi="宋体"/>
          <w:sz w:val="24"/>
          <w:szCs w:val="24"/>
        </w:rPr>
        <w:footnoteReference w:id="5"/>
      </w: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那么，政府为何要利用民间资金来提供公共产品和公共服务呢？</w:t>
      </w: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从历史视角观察，主要与两种现象密切有关。</w:t>
      </w: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首先，大约在</w:t>
      </w:r>
      <w:r>
        <w:rPr>
          <w:rFonts w:ascii="宋体" w:eastAsia="宋体" w:hAnsi="宋体" w:hint="eastAsia"/>
          <w:sz w:val="24"/>
          <w:szCs w:val="24"/>
        </w:rPr>
        <w:t>20</w:t>
      </w:r>
      <w:r>
        <w:rPr>
          <w:rFonts w:ascii="宋体" w:eastAsia="宋体" w:hAnsi="宋体" w:hint="eastAsia"/>
          <w:sz w:val="24"/>
          <w:szCs w:val="24"/>
        </w:rPr>
        <w:t>世纪</w:t>
      </w:r>
      <w:r>
        <w:rPr>
          <w:rFonts w:ascii="宋体" w:eastAsia="宋体" w:hAnsi="宋体" w:hint="eastAsia"/>
          <w:sz w:val="24"/>
          <w:szCs w:val="24"/>
        </w:rPr>
        <w:t>70</w:t>
      </w:r>
      <w:r>
        <w:rPr>
          <w:rFonts w:ascii="宋体" w:eastAsia="宋体" w:hAnsi="宋体" w:hint="eastAsia"/>
          <w:sz w:val="24"/>
          <w:szCs w:val="24"/>
        </w:rPr>
        <w:t>年代以后，随着二战结束后</w:t>
      </w:r>
      <w:r>
        <w:rPr>
          <w:rFonts w:ascii="宋体" w:eastAsia="宋体" w:hAnsi="宋体" w:hint="eastAsia"/>
          <w:sz w:val="24"/>
          <w:szCs w:val="24"/>
        </w:rPr>
        <w:t>各国经济的快速发展，无论发达国家还是发展中国家，对公共基础设施的需求量越来越大，标准越来越高，由政府出面建设耗资巨大的公共基础设施项目越来越困难。在此情况下，一种创新的融资方式——项目融资（</w:t>
      </w:r>
      <w:r>
        <w:rPr>
          <w:rFonts w:ascii="宋体" w:eastAsia="宋体" w:hAnsi="宋体" w:hint="eastAsia"/>
          <w:sz w:val="24"/>
          <w:szCs w:val="24"/>
        </w:rPr>
        <w:t>Project Financing</w:t>
      </w:r>
      <w:r>
        <w:rPr>
          <w:rFonts w:ascii="宋体" w:eastAsia="宋体" w:hAnsi="宋体" w:hint="eastAsia"/>
          <w:sz w:val="24"/>
          <w:szCs w:val="24"/>
        </w:rPr>
        <w:t>）开始兴起。</w:t>
      </w:r>
      <w:r>
        <w:rPr>
          <w:rStyle w:val="a8"/>
          <w:rFonts w:ascii="宋体" w:eastAsia="宋体" w:hAnsi="宋体"/>
          <w:sz w:val="24"/>
          <w:szCs w:val="24"/>
        </w:rPr>
        <w:footnoteReference w:id="6"/>
      </w:r>
      <w:r>
        <w:rPr>
          <w:rFonts w:ascii="宋体" w:eastAsia="宋体" w:hAnsi="宋体" w:hint="eastAsia"/>
          <w:sz w:val="24"/>
          <w:szCs w:val="24"/>
        </w:rPr>
        <w:t>项目融资是一种主要不是以项目业主的信用或者项目有形资产的价值，而是仅依赖项目本身良好的经营状况和项目建成、投入使用后的现金流量作为偿还债务的资金来源的无追索权或仅有有限追索权的融资方式。</w:t>
      </w:r>
      <w:r>
        <w:rPr>
          <w:rStyle w:val="a8"/>
          <w:rFonts w:ascii="宋体" w:eastAsia="宋体" w:hAnsi="宋体"/>
          <w:sz w:val="24"/>
          <w:szCs w:val="24"/>
        </w:rPr>
        <w:footnoteReference w:id="7"/>
      </w:r>
      <w:r>
        <w:rPr>
          <w:rFonts w:ascii="宋体" w:eastAsia="宋体" w:hAnsi="宋体" w:hint="eastAsia"/>
          <w:sz w:val="24"/>
          <w:szCs w:val="24"/>
        </w:rPr>
        <w:t>这种“仅通过项目来融资”的方式某</w:t>
      </w:r>
      <w:r>
        <w:rPr>
          <w:rFonts w:ascii="宋体" w:eastAsia="宋体" w:hAnsi="宋体" w:hint="eastAsia"/>
          <w:sz w:val="24"/>
          <w:szCs w:val="24"/>
        </w:rPr>
        <w:lastRenderedPageBreak/>
        <w:t>种意义上首先是为政府利用社会资本参与基础设施的提供所开</w:t>
      </w:r>
      <w:r>
        <w:rPr>
          <w:rFonts w:ascii="宋体" w:eastAsia="宋体" w:hAnsi="宋体" w:hint="eastAsia"/>
          <w:sz w:val="24"/>
          <w:szCs w:val="24"/>
        </w:rPr>
        <w:t>辟的道路。现代最早的项目融资案例可能就要算是美国通过发行行业收益债券（</w:t>
      </w:r>
      <w:r>
        <w:rPr>
          <w:rFonts w:ascii="宋体" w:eastAsia="宋体" w:hAnsi="宋体" w:hint="eastAsia"/>
          <w:sz w:val="24"/>
          <w:szCs w:val="24"/>
        </w:rPr>
        <w:t>IRBs</w:t>
      </w:r>
      <w:r>
        <w:rPr>
          <w:rFonts w:ascii="宋体" w:eastAsia="宋体" w:hAnsi="宋体"/>
          <w:sz w:val="24"/>
          <w:szCs w:val="24"/>
        </w:rPr>
        <w:t>）</w:t>
      </w:r>
      <w:r>
        <w:rPr>
          <w:rFonts w:ascii="宋体" w:eastAsia="宋体" w:hAnsi="宋体" w:hint="eastAsia"/>
          <w:sz w:val="24"/>
          <w:szCs w:val="24"/>
        </w:rPr>
        <w:t>进行城市基础建设和地区基础建设融资这一案例了。</w:t>
      </w:r>
      <w:r>
        <w:rPr>
          <w:rStyle w:val="a8"/>
          <w:rFonts w:ascii="宋体" w:eastAsia="宋体" w:hAnsi="宋体"/>
          <w:sz w:val="24"/>
          <w:szCs w:val="24"/>
        </w:rPr>
        <w:footnoteReference w:id="8"/>
      </w:r>
      <w:r>
        <w:rPr>
          <w:rFonts w:ascii="宋体" w:eastAsia="宋体" w:hAnsi="宋体" w:hint="eastAsia"/>
          <w:sz w:val="24"/>
          <w:szCs w:val="24"/>
        </w:rPr>
        <w:t>20</w:t>
      </w:r>
      <w:r>
        <w:rPr>
          <w:rFonts w:ascii="宋体" w:eastAsia="宋体" w:hAnsi="宋体" w:hint="eastAsia"/>
          <w:sz w:val="24"/>
          <w:szCs w:val="24"/>
        </w:rPr>
        <w:t>世纪</w:t>
      </w:r>
      <w:r>
        <w:rPr>
          <w:rFonts w:ascii="宋体" w:eastAsia="宋体" w:hAnsi="宋体" w:hint="eastAsia"/>
          <w:sz w:val="24"/>
          <w:szCs w:val="24"/>
        </w:rPr>
        <w:t>70</w:t>
      </w:r>
      <w:r>
        <w:rPr>
          <w:rFonts w:ascii="宋体" w:eastAsia="宋体" w:hAnsi="宋体" w:hint="eastAsia"/>
          <w:sz w:val="24"/>
          <w:szCs w:val="24"/>
        </w:rPr>
        <w:t>年代以后，发达国家基础设施对资金的需求越来越迫切，项目融资就成为大型项目筹措资金的发展方向。进入</w:t>
      </w:r>
      <w:r>
        <w:rPr>
          <w:rFonts w:ascii="宋体" w:eastAsia="宋体" w:hAnsi="宋体" w:hint="eastAsia"/>
          <w:sz w:val="24"/>
          <w:szCs w:val="24"/>
        </w:rPr>
        <w:t>80</w:t>
      </w:r>
      <w:r>
        <w:rPr>
          <w:rFonts w:ascii="宋体" w:eastAsia="宋体" w:hAnsi="宋体" w:hint="eastAsia"/>
          <w:sz w:val="24"/>
          <w:szCs w:val="24"/>
        </w:rPr>
        <w:t>年代，发展中国家基础设施建设项目已经开始使用项目融资。</w:t>
      </w:r>
      <w:r>
        <w:rPr>
          <w:rStyle w:val="a8"/>
          <w:rFonts w:ascii="宋体" w:eastAsia="宋体" w:hAnsi="宋体"/>
          <w:sz w:val="24"/>
          <w:szCs w:val="24"/>
        </w:rPr>
        <w:footnoteReference w:id="9"/>
      </w:r>
      <w:r>
        <w:rPr>
          <w:rFonts w:ascii="宋体" w:eastAsia="宋体" w:hAnsi="宋体" w:hint="eastAsia"/>
          <w:sz w:val="24"/>
          <w:szCs w:val="24"/>
        </w:rPr>
        <w:t>到了</w:t>
      </w:r>
      <w:r>
        <w:rPr>
          <w:rFonts w:ascii="宋体" w:eastAsia="宋体" w:hAnsi="宋体" w:hint="eastAsia"/>
          <w:sz w:val="24"/>
          <w:szCs w:val="24"/>
        </w:rPr>
        <w:t>20</w:t>
      </w:r>
      <w:r>
        <w:rPr>
          <w:rFonts w:ascii="宋体" w:eastAsia="宋体" w:hAnsi="宋体" w:hint="eastAsia"/>
          <w:sz w:val="24"/>
          <w:szCs w:val="24"/>
        </w:rPr>
        <w:t>世纪</w:t>
      </w:r>
      <w:r>
        <w:rPr>
          <w:rFonts w:ascii="宋体" w:eastAsia="宋体" w:hAnsi="宋体" w:hint="eastAsia"/>
          <w:sz w:val="24"/>
          <w:szCs w:val="24"/>
        </w:rPr>
        <w:t>90</w:t>
      </w:r>
      <w:r>
        <w:rPr>
          <w:rFonts w:ascii="宋体" w:eastAsia="宋体" w:hAnsi="宋体" w:hint="eastAsia"/>
          <w:sz w:val="24"/>
          <w:szCs w:val="24"/>
        </w:rPr>
        <w:t>年代，项目融资在世界的各个角落获得广泛应用。给人留下深刻印象的是，在发展中国家越来越多的基础设施项目通过项目融资投资。根据世界银行的数字，</w:t>
      </w:r>
      <w:r>
        <w:rPr>
          <w:rFonts w:ascii="宋体" w:eastAsia="宋体" w:hAnsi="宋体" w:hint="eastAsia"/>
          <w:sz w:val="24"/>
          <w:szCs w:val="24"/>
        </w:rPr>
        <w:t>1990-2000</w:t>
      </w:r>
      <w:r>
        <w:rPr>
          <w:rFonts w:ascii="宋体" w:eastAsia="宋体" w:hAnsi="宋体" w:hint="eastAsia"/>
          <w:sz w:val="24"/>
          <w:szCs w:val="24"/>
        </w:rPr>
        <w:t>年，发展中国家通过项目融资实施了</w:t>
      </w:r>
      <w:r>
        <w:rPr>
          <w:rFonts w:ascii="宋体" w:eastAsia="宋体" w:hAnsi="宋体" w:hint="eastAsia"/>
          <w:sz w:val="24"/>
          <w:szCs w:val="24"/>
        </w:rPr>
        <w:t>1900</w:t>
      </w:r>
      <w:r>
        <w:rPr>
          <w:rFonts w:ascii="宋体" w:eastAsia="宋体" w:hAnsi="宋体" w:hint="eastAsia"/>
          <w:sz w:val="24"/>
          <w:szCs w:val="24"/>
        </w:rPr>
        <w:t>多个</w:t>
      </w:r>
      <w:r>
        <w:rPr>
          <w:rFonts w:ascii="宋体" w:eastAsia="宋体" w:hAnsi="宋体" w:hint="eastAsia"/>
          <w:sz w:val="24"/>
          <w:szCs w:val="24"/>
        </w:rPr>
        <w:t>基础设施项目，总投资</w:t>
      </w:r>
      <w:r>
        <w:rPr>
          <w:rFonts w:ascii="宋体" w:eastAsia="宋体" w:hAnsi="宋体" w:hint="eastAsia"/>
          <w:sz w:val="24"/>
          <w:szCs w:val="24"/>
        </w:rPr>
        <w:t>5800</w:t>
      </w:r>
      <w:r>
        <w:rPr>
          <w:rFonts w:ascii="宋体" w:eastAsia="宋体" w:hAnsi="宋体" w:hint="eastAsia"/>
          <w:sz w:val="24"/>
          <w:szCs w:val="24"/>
        </w:rPr>
        <w:t>亿美元。</w:t>
      </w:r>
      <w:r>
        <w:rPr>
          <w:rStyle w:val="a8"/>
          <w:rFonts w:ascii="宋体" w:eastAsia="宋体" w:hAnsi="宋体"/>
          <w:sz w:val="24"/>
          <w:szCs w:val="24"/>
        </w:rPr>
        <w:footnoteReference w:id="10"/>
      </w: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其次，也是在上世纪</w:t>
      </w:r>
      <w:r>
        <w:rPr>
          <w:rFonts w:ascii="宋体" w:eastAsia="宋体" w:hAnsi="宋体" w:hint="eastAsia"/>
          <w:sz w:val="24"/>
          <w:szCs w:val="24"/>
        </w:rPr>
        <w:t>70</w:t>
      </w:r>
      <w:r>
        <w:rPr>
          <w:rFonts w:ascii="宋体" w:eastAsia="宋体" w:hAnsi="宋体" w:hint="eastAsia"/>
          <w:sz w:val="24"/>
          <w:szCs w:val="24"/>
        </w:rPr>
        <w:t>年代以后的同一时期，西方经济发达国家宏观经济政策出现一个重要变化，就是对国有企业实行私有化，而作为国有部门的重要领域——公共基础设施项目在私有化过程中首当其冲。</w:t>
      </w:r>
      <w:r>
        <w:rPr>
          <w:rStyle w:val="a8"/>
          <w:rFonts w:ascii="宋体" w:eastAsia="宋体" w:hAnsi="宋体"/>
          <w:sz w:val="24"/>
          <w:szCs w:val="24"/>
        </w:rPr>
        <w:footnoteReference w:id="11"/>
      </w:r>
      <w:r>
        <w:rPr>
          <w:rFonts w:ascii="宋体" w:eastAsia="宋体" w:hAnsi="宋体" w:hint="eastAsia"/>
          <w:sz w:val="24"/>
          <w:szCs w:val="24"/>
        </w:rPr>
        <w:t>一般说来，吸引资本流入最多的国家是那些在进行私有化，艰难地走在转轨道路上的国家，包括分拆某些行业、放松管制、对现有设施的私有化。</w:t>
      </w:r>
      <w:r>
        <w:rPr>
          <w:rStyle w:val="a8"/>
          <w:rFonts w:ascii="宋体" w:eastAsia="宋体" w:hAnsi="宋体"/>
          <w:sz w:val="24"/>
          <w:szCs w:val="24"/>
        </w:rPr>
        <w:footnoteReference w:id="12"/>
      </w:r>
      <w:r>
        <w:rPr>
          <w:rFonts w:ascii="宋体" w:eastAsia="宋体" w:hAnsi="宋体" w:hint="eastAsia"/>
          <w:sz w:val="24"/>
          <w:szCs w:val="24"/>
        </w:rPr>
        <w:t>引为典型的是英国在撒切尔执政期间，于</w:t>
      </w:r>
      <w:r>
        <w:rPr>
          <w:rFonts w:ascii="宋体" w:eastAsia="宋体" w:hAnsi="宋体" w:hint="eastAsia"/>
          <w:sz w:val="24"/>
          <w:szCs w:val="24"/>
        </w:rPr>
        <w:t>20</w:t>
      </w:r>
      <w:r>
        <w:rPr>
          <w:rFonts w:ascii="宋体" w:eastAsia="宋体" w:hAnsi="宋体" w:hint="eastAsia"/>
          <w:sz w:val="24"/>
          <w:szCs w:val="24"/>
        </w:rPr>
        <w:t>世纪</w:t>
      </w:r>
      <w:r>
        <w:rPr>
          <w:rFonts w:ascii="宋体" w:eastAsia="宋体" w:hAnsi="宋体" w:hint="eastAsia"/>
          <w:sz w:val="24"/>
          <w:szCs w:val="24"/>
        </w:rPr>
        <w:t>80</w:t>
      </w:r>
      <w:r>
        <w:rPr>
          <w:rFonts w:ascii="宋体" w:eastAsia="宋体" w:hAnsi="宋体" w:hint="eastAsia"/>
          <w:sz w:val="24"/>
          <w:szCs w:val="24"/>
        </w:rPr>
        <w:t>年代到</w:t>
      </w:r>
      <w:r>
        <w:rPr>
          <w:rFonts w:ascii="宋体" w:eastAsia="宋体" w:hAnsi="宋体" w:hint="eastAsia"/>
          <w:sz w:val="24"/>
          <w:szCs w:val="24"/>
        </w:rPr>
        <w:t>90</w:t>
      </w:r>
      <w:r>
        <w:rPr>
          <w:rFonts w:ascii="宋体" w:eastAsia="宋体" w:hAnsi="宋体" w:hint="eastAsia"/>
          <w:sz w:val="24"/>
          <w:szCs w:val="24"/>
        </w:rPr>
        <w:t>年代初，在电信、石油、电力、天然气、水、航空终端和其他行业成功实行的私有化改革。</w:t>
      </w:r>
      <w:r>
        <w:rPr>
          <w:rStyle w:val="a8"/>
          <w:rFonts w:ascii="宋体" w:eastAsia="宋体" w:hAnsi="宋体"/>
          <w:sz w:val="24"/>
          <w:szCs w:val="24"/>
        </w:rPr>
        <w:footnoteReference w:id="13"/>
      </w:r>
      <w:r>
        <w:rPr>
          <w:rFonts w:ascii="宋体" w:eastAsia="宋体" w:hAnsi="宋体" w:hint="eastAsia"/>
          <w:sz w:val="24"/>
          <w:szCs w:val="24"/>
        </w:rPr>
        <w:t>其改革经验以后演化</w:t>
      </w:r>
      <w:r>
        <w:rPr>
          <w:rFonts w:ascii="宋体" w:eastAsia="宋体" w:hAnsi="宋体" w:hint="eastAsia"/>
          <w:sz w:val="24"/>
          <w:szCs w:val="24"/>
        </w:rPr>
        <w:t>为一项推动民营资本进入公共物品和服务的提供领域的政策，并由英国财政大臣肯尼斯•克拉克（</w:t>
      </w:r>
      <w:r>
        <w:rPr>
          <w:rFonts w:ascii="宋体" w:eastAsia="宋体" w:hAnsi="宋体" w:hint="eastAsia"/>
          <w:sz w:val="24"/>
          <w:szCs w:val="24"/>
        </w:rPr>
        <w:t>Kenneth Clarke</w:t>
      </w:r>
      <w:r>
        <w:rPr>
          <w:rFonts w:ascii="宋体" w:eastAsia="宋体" w:hAnsi="宋体" w:hint="eastAsia"/>
          <w:sz w:val="24"/>
          <w:szCs w:val="24"/>
        </w:rPr>
        <w:t>）率先提出了“公私伙伴关系（</w:t>
      </w:r>
      <w:r>
        <w:rPr>
          <w:rFonts w:ascii="宋体" w:eastAsia="宋体" w:hAnsi="宋体" w:hint="eastAsia"/>
          <w:sz w:val="24"/>
          <w:szCs w:val="24"/>
        </w:rPr>
        <w:t>PPP</w:t>
      </w:r>
      <w:r>
        <w:rPr>
          <w:rFonts w:ascii="宋体" w:eastAsia="宋体" w:hAnsi="宋体" w:hint="eastAsia"/>
          <w:sz w:val="24"/>
          <w:szCs w:val="24"/>
        </w:rPr>
        <w:t>）”的概念。就此，使英国成为全世界</w:t>
      </w:r>
      <w:r>
        <w:rPr>
          <w:rFonts w:ascii="宋体" w:eastAsia="宋体" w:hAnsi="宋体" w:hint="eastAsia"/>
          <w:sz w:val="24"/>
          <w:szCs w:val="24"/>
        </w:rPr>
        <w:t>PPP</w:t>
      </w:r>
      <w:r>
        <w:rPr>
          <w:rFonts w:ascii="宋体" w:eastAsia="宋体" w:hAnsi="宋体" w:hint="eastAsia"/>
          <w:sz w:val="24"/>
          <w:szCs w:val="24"/>
        </w:rPr>
        <w:t>项目应用最为广泛、操作经验最为丰富、管理制度最为完备的国家。</w:t>
      </w:r>
      <w:r>
        <w:rPr>
          <w:rStyle w:val="a8"/>
          <w:rFonts w:ascii="宋体" w:eastAsia="宋体" w:hAnsi="宋体"/>
          <w:sz w:val="24"/>
          <w:szCs w:val="24"/>
        </w:rPr>
        <w:footnoteReference w:id="14"/>
      </w: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前述私有化改革实质是公共物品提供的市场化取向。众所周知，传统经济学理论认为基础设施和公共服务为公共物品，其类如阳光和空气，不具有消费的排他性和竞争性或不可具有竞争性，必须由政府来承担提供任务。</w:t>
      </w:r>
      <w:r>
        <w:rPr>
          <w:rStyle w:val="a8"/>
          <w:rFonts w:ascii="宋体" w:eastAsia="宋体" w:hAnsi="宋体"/>
          <w:sz w:val="24"/>
          <w:szCs w:val="24"/>
        </w:rPr>
        <w:footnoteReference w:id="15"/>
      </w:r>
      <w:r>
        <w:rPr>
          <w:rFonts w:ascii="宋体" w:eastAsia="宋体" w:hAnsi="宋体" w:hint="eastAsia"/>
          <w:sz w:val="24"/>
          <w:szCs w:val="24"/>
        </w:rPr>
        <w:t>然而，政府的资金是全体纳税人上交的税收，政府并不可能按照每个人的意</w:t>
      </w:r>
      <w:r>
        <w:rPr>
          <w:rFonts w:ascii="宋体" w:eastAsia="宋体" w:hAnsi="宋体" w:hint="eastAsia"/>
          <w:sz w:val="24"/>
          <w:szCs w:val="24"/>
        </w:rPr>
        <w:t>愿去收取赋税</w:t>
      </w:r>
      <w:r>
        <w:rPr>
          <w:rStyle w:val="a8"/>
          <w:rFonts w:ascii="宋体" w:eastAsia="宋体" w:hAnsi="宋体"/>
          <w:sz w:val="24"/>
          <w:szCs w:val="24"/>
        </w:rPr>
        <w:footnoteReference w:id="16"/>
      </w:r>
      <w:r>
        <w:rPr>
          <w:rFonts w:ascii="宋体" w:eastAsia="宋体" w:hAnsi="宋体" w:hint="eastAsia"/>
          <w:sz w:val="24"/>
          <w:szCs w:val="24"/>
        </w:rPr>
        <w:t>；并且政府可支配的投资越多，纳税人可自主支配的财富就越小，这会动摇市民社会每个人自主支配个人幸福的根基。还有，一味强化政府的再分配功能，必然会</w:t>
      </w:r>
      <w:r>
        <w:rPr>
          <w:rFonts w:ascii="宋体" w:eastAsia="宋体" w:hAnsi="宋体" w:hint="eastAsia"/>
          <w:sz w:val="24"/>
          <w:szCs w:val="24"/>
        </w:rPr>
        <w:lastRenderedPageBreak/>
        <w:t>弱化市场的分配功能，降低社会活力。</w:t>
      </w:r>
      <w:r>
        <w:rPr>
          <w:rStyle w:val="a8"/>
          <w:rFonts w:ascii="宋体" w:eastAsia="宋体" w:hAnsi="宋体"/>
          <w:sz w:val="24"/>
          <w:szCs w:val="24"/>
        </w:rPr>
        <w:footnoteReference w:id="17"/>
      </w:r>
      <w:r>
        <w:rPr>
          <w:rFonts w:ascii="宋体" w:eastAsia="宋体" w:hAnsi="宋体" w:hint="eastAsia"/>
          <w:sz w:val="24"/>
          <w:szCs w:val="24"/>
        </w:rPr>
        <w:t>所以，包括新制度经济学在内的新兴经济理论不断论证公共物品通过市场竞争方式提供的可能性。</w:t>
      </w:r>
      <w:r>
        <w:rPr>
          <w:rStyle w:val="a8"/>
          <w:rFonts w:ascii="宋体" w:eastAsia="宋体" w:hAnsi="宋体"/>
          <w:sz w:val="24"/>
          <w:szCs w:val="24"/>
        </w:rPr>
        <w:footnoteReference w:id="18"/>
      </w: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上述两种现象，一个属于在技术上如何利用社会资本的微观经济问题，一个属于如何对待公共物品提供的宏观政策问题，但两者归根结底都落实到与公共物品提供紧密相关的经济发展目标上。英国私有化改革时期，凯恩斯主义盛行。凯恩斯主义的核心思想是国家</w:t>
      </w:r>
      <w:r>
        <w:rPr>
          <w:rFonts w:ascii="宋体" w:eastAsia="宋体" w:hAnsi="宋体" w:hint="eastAsia"/>
          <w:sz w:val="24"/>
          <w:szCs w:val="24"/>
        </w:rPr>
        <w:t>采取扩张性的经济政策，通过增加需求促进经济增长。</w:t>
      </w:r>
      <w:r>
        <w:rPr>
          <w:rStyle w:val="a8"/>
          <w:rFonts w:ascii="宋体" w:eastAsia="宋体" w:hAnsi="宋体"/>
          <w:sz w:val="24"/>
          <w:szCs w:val="24"/>
        </w:rPr>
        <w:footnoteReference w:id="19"/>
      </w:r>
      <w:r>
        <w:rPr>
          <w:rFonts w:ascii="宋体" w:eastAsia="宋体" w:hAnsi="宋体" w:hint="eastAsia"/>
          <w:sz w:val="24"/>
          <w:szCs w:val="24"/>
        </w:rPr>
        <w:t>PPP</w:t>
      </w:r>
      <w:r>
        <w:rPr>
          <w:rFonts w:ascii="宋体" w:eastAsia="宋体" w:hAnsi="宋体" w:hint="eastAsia"/>
          <w:sz w:val="24"/>
          <w:szCs w:val="24"/>
        </w:rPr>
        <w:t>无疑成为贯彻这种思想的工具。</w:t>
      </w: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我国目前经济下行压力较大，且现有经济结构属于传统和高污染的结构。据世界银行最新测算，中国环境污染成本大概相当于</w:t>
      </w:r>
      <w:r>
        <w:rPr>
          <w:rFonts w:ascii="宋体" w:eastAsia="宋体" w:hAnsi="宋体" w:hint="eastAsia"/>
          <w:sz w:val="24"/>
          <w:szCs w:val="24"/>
        </w:rPr>
        <w:t>GDP</w:t>
      </w:r>
      <w:r>
        <w:rPr>
          <w:rFonts w:ascii="宋体" w:eastAsia="宋体" w:hAnsi="宋体" w:hint="eastAsia"/>
          <w:sz w:val="24"/>
          <w:szCs w:val="24"/>
        </w:rPr>
        <w:t>的</w:t>
      </w:r>
      <w:r>
        <w:rPr>
          <w:rFonts w:ascii="宋体" w:eastAsia="宋体" w:hAnsi="宋体" w:hint="eastAsia"/>
          <w:sz w:val="24"/>
          <w:szCs w:val="24"/>
        </w:rPr>
        <w:t>9%</w:t>
      </w:r>
      <w:r>
        <w:rPr>
          <w:rFonts w:ascii="宋体" w:eastAsia="宋体" w:hAnsi="宋体" w:hint="eastAsia"/>
          <w:sz w:val="24"/>
          <w:szCs w:val="24"/>
        </w:rPr>
        <w:t>。据人民银行课题组测算，未来仅土壤污染修复一项，所需投入可能高达</w:t>
      </w:r>
      <w:r>
        <w:rPr>
          <w:rFonts w:ascii="宋体" w:eastAsia="宋体" w:hAnsi="宋体" w:hint="eastAsia"/>
          <w:sz w:val="24"/>
          <w:szCs w:val="24"/>
        </w:rPr>
        <w:t>50</w:t>
      </w:r>
      <w:r>
        <w:rPr>
          <w:rFonts w:ascii="宋体" w:eastAsia="宋体" w:hAnsi="宋体" w:hint="eastAsia"/>
          <w:sz w:val="24"/>
          <w:szCs w:val="24"/>
        </w:rPr>
        <w:t>万亿元。在此背景下，转向绿色增长的动力将源于三个方面，一是大规模国土整治和环境治理；二是城市公共设施改造升级和新农村建设；三是重大基础性技术创新。这三大方面均需要源源不断的长期资本提供支持。</w:t>
      </w:r>
      <w:r>
        <w:rPr>
          <w:rStyle w:val="a8"/>
          <w:rFonts w:ascii="宋体" w:eastAsia="宋体" w:hAnsi="宋体"/>
          <w:sz w:val="24"/>
          <w:szCs w:val="24"/>
        </w:rPr>
        <w:footnoteReference w:id="20"/>
      </w:r>
      <w:r>
        <w:rPr>
          <w:rFonts w:ascii="宋体" w:eastAsia="宋体" w:hAnsi="宋体" w:hint="eastAsia"/>
          <w:sz w:val="24"/>
          <w:szCs w:val="24"/>
        </w:rPr>
        <w:t>由此，不难看出</w:t>
      </w:r>
      <w:r>
        <w:rPr>
          <w:rFonts w:ascii="宋体" w:eastAsia="宋体" w:hAnsi="宋体" w:hint="eastAsia"/>
          <w:sz w:val="24"/>
          <w:szCs w:val="24"/>
        </w:rPr>
        <w:t>PPP</w:t>
      </w:r>
      <w:r>
        <w:rPr>
          <w:rFonts w:ascii="宋体" w:eastAsia="宋体" w:hAnsi="宋体" w:hint="eastAsia"/>
          <w:sz w:val="24"/>
          <w:szCs w:val="24"/>
        </w:rPr>
        <w:t>如果用好，其意义和作用何</w:t>
      </w:r>
      <w:r>
        <w:rPr>
          <w:rFonts w:ascii="宋体" w:eastAsia="宋体" w:hAnsi="宋体" w:hint="eastAsia"/>
          <w:sz w:val="24"/>
          <w:szCs w:val="24"/>
        </w:rPr>
        <w:t>其重大。</w:t>
      </w:r>
    </w:p>
    <w:p w:rsidR="00F31E4E" w:rsidRDefault="00F31E4E">
      <w:pPr>
        <w:adjustRightInd w:val="0"/>
        <w:snapToGrid w:val="0"/>
        <w:spacing w:line="300" w:lineRule="auto"/>
        <w:ind w:firstLineChars="200" w:firstLine="480"/>
        <w:rPr>
          <w:rFonts w:ascii="宋体" w:eastAsia="宋体" w:hAnsi="宋体"/>
          <w:sz w:val="24"/>
          <w:szCs w:val="24"/>
        </w:rPr>
      </w:pPr>
    </w:p>
    <w:p w:rsidR="00F31E4E" w:rsidRDefault="00D36C49">
      <w:pPr>
        <w:adjustRightInd w:val="0"/>
        <w:snapToGrid w:val="0"/>
        <w:spacing w:line="300" w:lineRule="auto"/>
        <w:ind w:firstLineChars="200" w:firstLine="482"/>
        <w:rPr>
          <w:rFonts w:ascii="宋体" w:eastAsia="宋体" w:hAnsi="宋体"/>
          <w:b/>
          <w:sz w:val="24"/>
          <w:szCs w:val="24"/>
        </w:rPr>
      </w:pPr>
      <w:r>
        <w:rPr>
          <w:rFonts w:ascii="宋体" w:eastAsia="宋体" w:hAnsi="宋体" w:hint="eastAsia"/>
          <w:b/>
          <w:sz w:val="24"/>
          <w:szCs w:val="24"/>
        </w:rPr>
        <w:t>二、</w:t>
      </w:r>
      <w:r>
        <w:rPr>
          <w:rFonts w:ascii="宋体" w:eastAsia="宋体" w:hAnsi="宋体" w:hint="eastAsia"/>
          <w:b/>
          <w:sz w:val="24"/>
          <w:szCs w:val="24"/>
        </w:rPr>
        <w:t>PPP</w:t>
      </w:r>
      <w:r>
        <w:rPr>
          <w:rFonts w:ascii="宋体" w:eastAsia="宋体" w:hAnsi="宋体" w:hint="eastAsia"/>
          <w:b/>
          <w:sz w:val="24"/>
          <w:szCs w:val="24"/>
        </w:rPr>
        <w:t>项目与资产证券化的契合点</w:t>
      </w:r>
    </w:p>
    <w:p w:rsidR="00F31E4E" w:rsidRDefault="00F31E4E">
      <w:pPr>
        <w:adjustRightInd w:val="0"/>
        <w:snapToGrid w:val="0"/>
        <w:spacing w:line="300" w:lineRule="auto"/>
        <w:ind w:firstLineChars="200" w:firstLine="480"/>
        <w:rPr>
          <w:rFonts w:ascii="宋体" w:eastAsia="宋体" w:hAnsi="宋体"/>
          <w:sz w:val="24"/>
          <w:szCs w:val="24"/>
        </w:rPr>
      </w:pP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资产证券化是发端于</w:t>
      </w:r>
      <w:r>
        <w:rPr>
          <w:rFonts w:ascii="宋体" w:eastAsia="宋体" w:hAnsi="宋体" w:hint="eastAsia"/>
          <w:sz w:val="24"/>
          <w:szCs w:val="24"/>
        </w:rPr>
        <w:t>2O</w:t>
      </w:r>
      <w:r>
        <w:rPr>
          <w:rFonts w:ascii="宋体" w:eastAsia="宋体" w:hAnsi="宋体" w:hint="eastAsia"/>
          <w:sz w:val="24"/>
          <w:szCs w:val="24"/>
        </w:rPr>
        <w:t>世纪</w:t>
      </w:r>
      <w:r>
        <w:rPr>
          <w:rFonts w:ascii="宋体" w:eastAsia="宋体" w:hAnsi="宋体" w:hint="eastAsia"/>
          <w:sz w:val="24"/>
          <w:szCs w:val="24"/>
        </w:rPr>
        <w:t>70</w:t>
      </w:r>
      <w:r>
        <w:rPr>
          <w:rFonts w:ascii="宋体" w:eastAsia="宋体" w:hAnsi="宋体" w:hint="eastAsia"/>
          <w:sz w:val="24"/>
          <w:szCs w:val="24"/>
        </w:rPr>
        <w:t>年代美国的一种金融创新产品。</w:t>
      </w:r>
      <w:r>
        <w:rPr>
          <w:rStyle w:val="a8"/>
          <w:rFonts w:ascii="宋体" w:eastAsia="宋体" w:hAnsi="宋体"/>
          <w:sz w:val="24"/>
          <w:szCs w:val="24"/>
        </w:rPr>
        <w:footnoteReference w:id="21"/>
      </w:r>
      <w:r>
        <w:rPr>
          <w:rFonts w:ascii="宋体" w:eastAsia="宋体" w:hAnsi="宋体" w:hint="eastAsia"/>
          <w:sz w:val="24"/>
          <w:szCs w:val="24"/>
        </w:rPr>
        <w:t>其素有“睡眠资产唤醒技术”和“剖层技术”的喻称。</w:t>
      </w:r>
      <w:r>
        <w:rPr>
          <w:rStyle w:val="a8"/>
          <w:rFonts w:ascii="宋体" w:eastAsia="宋体" w:hAnsi="宋体"/>
          <w:sz w:val="24"/>
          <w:szCs w:val="24"/>
        </w:rPr>
        <w:footnoteReference w:id="22"/>
      </w: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一般理解，资产证券化即指机构将其拥有的可形成未来现金流的资产出售给另一专门成立的公司，然后由后者发行证券，这些证券是由原始资产产生的现金流来抵押。</w:t>
      </w:r>
      <w:r>
        <w:rPr>
          <w:rStyle w:val="a8"/>
          <w:rFonts w:ascii="宋体" w:eastAsia="宋体" w:hAnsi="宋体"/>
          <w:sz w:val="24"/>
          <w:szCs w:val="24"/>
        </w:rPr>
        <w:footnoteReference w:id="23"/>
      </w:r>
      <w:r>
        <w:rPr>
          <w:rFonts w:ascii="宋体" w:eastAsia="宋体" w:hAnsi="宋体" w:hint="eastAsia"/>
          <w:sz w:val="24"/>
          <w:szCs w:val="24"/>
        </w:rPr>
        <w:t>在实务操作上，前述出售资产的机构称原始权益人或发起人；被出售的资产称基础资产，其形态既可以是财产也可以是财产权利，既可以是单项财产或者财产权利，也可以是多项财产或者财产权利的资产组合；而专门成立的公司称</w:t>
      </w:r>
      <w:r>
        <w:rPr>
          <w:rFonts w:ascii="宋体" w:eastAsia="宋体" w:hAnsi="宋体" w:hint="eastAsia"/>
          <w:sz w:val="24"/>
          <w:szCs w:val="24"/>
        </w:rPr>
        <w:t>SPV</w:t>
      </w:r>
      <w:r>
        <w:rPr>
          <w:rFonts w:ascii="宋体" w:eastAsia="宋体" w:hAnsi="宋体" w:hint="eastAsia"/>
          <w:sz w:val="24"/>
          <w:szCs w:val="24"/>
        </w:rPr>
        <w:t>（</w:t>
      </w:r>
      <w:r>
        <w:rPr>
          <w:rFonts w:ascii="宋体" w:eastAsia="宋体" w:hAnsi="宋体" w:hint="eastAsia"/>
          <w:sz w:val="24"/>
          <w:szCs w:val="24"/>
        </w:rPr>
        <w:t>special purpose vehicle</w:t>
      </w:r>
      <w:r>
        <w:rPr>
          <w:rFonts w:ascii="宋体" w:eastAsia="宋体" w:hAnsi="宋体" w:hint="eastAsia"/>
          <w:sz w:val="24"/>
          <w:szCs w:val="24"/>
        </w:rPr>
        <w:t>），其在大多数情况下是公司，有些情况下却是信托或合伙企业等独立的实体，但并没有实际人员，仅是为隔离基础资产的载体，真正的管理人是发起人委托的信托公司、券商或商业银行等。所以，资产证券化的结果即是原始权益人将原本躺在资产负债表上睡觉的存量资产，出售给</w:t>
      </w:r>
      <w:r>
        <w:rPr>
          <w:rFonts w:ascii="宋体" w:eastAsia="宋体" w:hAnsi="宋体" w:hint="eastAsia"/>
          <w:sz w:val="24"/>
          <w:szCs w:val="24"/>
        </w:rPr>
        <w:lastRenderedPageBreak/>
        <w:t>SPV</w:t>
      </w:r>
      <w:r>
        <w:rPr>
          <w:rFonts w:ascii="宋体" w:eastAsia="宋体" w:hAnsi="宋体" w:hint="eastAsia"/>
          <w:sz w:val="24"/>
          <w:szCs w:val="24"/>
        </w:rPr>
        <w:t>，</w:t>
      </w:r>
      <w:r>
        <w:rPr>
          <w:rFonts w:ascii="宋体" w:eastAsia="宋体" w:hAnsi="宋体" w:hint="eastAsia"/>
          <w:sz w:val="24"/>
          <w:szCs w:val="24"/>
        </w:rPr>
        <w:t>并由</w:t>
      </w:r>
      <w:r>
        <w:rPr>
          <w:rFonts w:ascii="宋体" w:eastAsia="宋体" w:hAnsi="宋体" w:hint="eastAsia"/>
          <w:sz w:val="24"/>
          <w:szCs w:val="24"/>
        </w:rPr>
        <w:t>SPV</w:t>
      </w:r>
      <w:r>
        <w:rPr>
          <w:rFonts w:ascii="宋体" w:eastAsia="宋体" w:hAnsi="宋体" w:hint="eastAsia"/>
          <w:sz w:val="24"/>
          <w:szCs w:val="24"/>
        </w:rPr>
        <w:t>以该资产为支撑发行证券，用募集的资金向原始权益人支付购买资产的价格，使其存量资产盘活并出表。</w:t>
      </w:r>
      <w:r>
        <w:rPr>
          <w:rStyle w:val="a8"/>
          <w:rFonts w:ascii="宋体" w:eastAsia="宋体" w:hAnsi="宋体"/>
          <w:sz w:val="24"/>
          <w:szCs w:val="24"/>
        </w:rPr>
        <w:footnoteReference w:id="24"/>
      </w:r>
      <w:r>
        <w:rPr>
          <w:rFonts w:ascii="宋体" w:eastAsia="宋体" w:hAnsi="宋体" w:hint="eastAsia"/>
          <w:sz w:val="24"/>
          <w:szCs w:val="24"/>
        </w:rPr>
        <w:t>对银行来说，实施资产证券化业务背后的基本动因就是让躺在资产负债表上睡觉的资产创造价值。</w:t>
      </w:r>
      <w:r>
        <w:rPr>
          <w:rStyle w:val="a8"/>
          <w:rFonts w:ascii="宋体" w:eastAsia="宋体" w:hAnsi="宋体"/>
          <w:sz w:val="24"/>
          <w:szCs w:val="24"/>
        </w:rPr>
        <w:footnoteReference w:id="25"/>
      </w: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资产证券化还被理解是结构性融资，是区别于直接融资和间接融资以外的第三种融资方式。这是因为，一方面在交易模式上，资产证券化借由“资产分割”方式对基础资产进行“构造”</w:t>
      </w:r>
      <w:r>
        <w:rPr>
          <w:rStyle w:val="a8"/>
          <w:rFonts w:ascii="宋体" w:eastAsia="宋体" w:hAnsi="宋体"/>
          <w:sz w:val="24"/>
          <w:szCs w:val="24"/>
        </w:rPr>
        <w:footnoteReference w:id="26"/>
      </w:r>
      <w:r>
        <w:rPr>
          <w:rFonts w:ascii="宋体" w:eastAsia="宋体" w:hAnsi="宋体" w:hint="eastAsia"/>
          <w:sz w:val="24"/>
          <w:szCs w:val="24"/>
        </w:rPr>
        <w:t>。包括构建资产池和真实出售两个重要步骤。其中构建资产池即挑选合适的能够产生稳定现金流的资产，以覆盖拟发行证券的收益和本金；真实出售是为了实现破产隔离机制，</w:t>
      </w:r>
      <w:r>
        <w:rPr>
          <w:rFonts w:ascii="宋体" w:eastAsia="宋体" w:hAnsi="宋体" w:hint="eastAsia"/>
          <w:sz w:val="24"/>
          <w:szCs w:val="24"/>
        </w:rPr>
        <w:t>将挑选合适的资产从原始权益人整体资产中真正剥离出来，以合乎法律意义的所有权转移方式出售给</w:t>
      </w:r>
      <w:r>
        <w:rPr>
          <w:rFonts w:ascii="宋体" w:eastAsia="宋体" w:hAnsi="宋体" w:hint="eastAsia"/>
          <w:sz w:val="24"/>
          <w:szCs w:val="24"/>
        </w:rPr>
        <w:t>SPV</w:t>
      </w:r>
      <w:r>
        <w:rPr>
          <w:rFonts w:ascii="宋体" w:eastAsia="宋体" w:hAnsi="宋体" w:hint="eastAsia"/>
          <w:sz w:val="24"/>
          <w:szCs w:val="24"/>
        </w:rPr>
        <w:t>，以实现用该特定资产为标的进行融资的目的。另一方面在资产支持证券的设计上，会设计信用增级结构</w:t>
      </w:r>
      <w:r>
        <w:rPr>
          <w:rStyle w:val="a8"/>
          <w:rFonts w:ascii="宋体" w:eastAsia="宋体" w:hAnsi="宋体"/>
          <w:sz w:val="24"/>
          <w:szCs w:val="24"/>
        </w:rPr>
        <w:footnoteReference w:id="27"/>
      </w:r>
      <w:r>
        <w:rPr>
          <w:rFonts w:ascii="宋体" w:eastAsia="宋体" w:hAnsi="宋体" w:hint="eastAsia"/>
          <w:sz w:val="24"/>
          <w:szCs w:val="24"/>
        </w:rPr>
        <w:t>，通过外部增信、分级、期限结构重新安排等设计，进行存量融资风险再定价，并满足不同风险偏好的投资者的投资需求。不难想见，上述“构造”过程，好比是将一张牛皮剖为“头层皮”、“二层皮”等几张，不仅能提高资产的流动性，还充分发掘了资产的价值，丰富金融产品的品种，因此，被认为是一项重大的金融创新。</w:t>
      </w: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从上述资产证券化原理可以看出，资产</w:t>
      </w:r>
      <w:r>
        <w:rPr>
          <w:rFonts w:ascii="宋体" w:eastAsia="宋体" w:hAnsi="宋体" w:hint="eastAsia"/>
          <w:sz w:val="24"/>
          <w:szCs w:val="24"/>
        </w:rPr>
        <w:t>证券化最核心价值是盘活存量。其可以在不增加基础货币的情况下，释放沉淀资产的流动性，促进金融支持实体经济的发展。</w:t>
      </w:r>
      <w:r>
        <w:rPr>
          <w:rStyle w:val="a8"/>
          <w:rFonts w:ascii="宋体" w:eastAsia="宋体" w:hAnsi="宋体"/>
          <w:sz w:val="24"/>
          <w:szCs w:val="24"/>
        </w:rPr>
        <w:footnoteReference w:id="28"/>
      </w:r>
      <w:r>
        <w:rPr>
          <w:rFonts w:ascii="宋体" w:eastAsia="宋体" w:hAnsi="宋体" w:hint="eastAsia"/>
          <w:sz w:val="24"/>
          <w:szCs w:val="24"/>
        </w:rPr>
        <w:t>这也正契合了建立</w:t>
      </w:r>
      <w:r>
        <w:rPr>
          <w:rFonts w:ascii="宋体" w:eastAsia="宋体" w:hAnsi="宋体" w:hint="eastAsia"/>
          <w:sz w:val="24"/>
          <w:szCs w:val="24"/>
        </w:rPr>
        <w:t>PPP</w:t>
      </w:r>
      <w:r>
        <w:rPr>
          <w:rFonts w:ascii="宋体" w:eastAsia="宋体" w:hAnsi="宋体" w:hint="eastAsia"/>
          <w:sz w:val="24"/>
          <w:szCs w:val="24"/>
        </w:rPr>
        <w:t>项目持续健康发展机制的需求。</w:t>
      </w: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首先，</w:t>
      </w:r>
      <w:r>
        <w:rPr>
          <w:rFonts w:ascii="宋体" w:eastAsia="宋体" w:hAnsi="宋体" w:hint="eastAsia"/>
          <w:sz w:val="24"/>
          <w:szCs w:val="24"/>
        </w:rPr>
        <w:t>PPP</w:t>
      </w:r>
      <w:r>
        <w:rPr>
          <w:rFonts w:ascii="宋体" w:eastAsia="宋体" w:hAnsi="宋体" w:hint="eastAsia"/>
          <w:sz w:val="24"/>
          <w:szCs w:val="24"/>
        </w:rPr>
        <w:t>项目存在明显的投资回收期长、资本流动性不足的问题，由此，</w:t>
      </w:r>
      <w:r>
        <w:rPr>
          <w:rFonts w:ascii="宋体" w:eastAsia="宋体" w:hAnsi="宋体" w:hint="eastAsia"/>
          <w:sz w:val="24"/>
          <w:szCs w:val="24"/>
        </w:rPr>
        <w:t>PPP</w:t>
      </w:r>
      <w:r>
        <w:rPr>
          <w:rFonts w:ascii="宋体" w:eastAsia="宋体" w:hAnsi="宋体" w:hint="eastAsia"/>
          <w:sz w:val="24"/>
          <w:szCs w:val="24"/>
        </w:rPr>
        <w:t>模式与期限分割、信用分层和流动性多样的可上市交易的资产证券化产品有天然的结合需求。</w:t>
      </w:r>
      <w:r>
        <w:rPr>
          <w:rStyle w:val="a8"/>
          <w:rFonts w:ascii="宋体" w:eastAsia="宋体" w:hAnsi="宋体"/>
          <w:sz w:val="24"/>
          <w:szCs w:val="24"/>
        </w:rPr>
        <w:footnoteReference w:id="29"/>
      </w:r>
      <w:r>
        <w:rPr>
          <w:rFonts w:ascii="宋体" w:eastAsia="宋体" w:hAnsi="宋体" w:hint="eastAsia"/>
          <w:sz w:val="24"/>
          <w:szCs w:val="24"/>
        </w:rPr>
        <w:t>同时，</w:t>
      </w:r>
      <w:r>
        <w:rPr>
          <w:rFonts w:ascii="宋体" w:eastAsia="宋体" w:hAnsi="宋体" w:hint="eastAsia"/>
          <w:sz w:val="24"/>
          <w:szCs w:val="24"/>
        </w:rPr>
        <w:t>PPP</w:t>
      </w:r>
      <w:r>
        <w:rPr>
          <w:rFonts w:ascii="宋体" w:eastAsia="宋体" w:hAnsi="宋体" w:hint="eastAsia"/>
          <w:sz w:val="24"/>
          <w:szCs w:val="24"/>
        </w:rPr>
        <w:t>项目初始盈利能力有限，发行条件有限，采取通常的债券或股权融资方式并不适合，</w:t>
      </w:r>
      <w:r>
        <w:rPr>
          <w:rFonts w:ascii="宋体" w:eastAsia="宋体" w:hAnsi="宋体" w:hint="eastAsia"/>
          <w:sz w:val="24"/>
          <w:szCs w:val="24"/>
        </w:rPr>
        <w:t>PPP</w:t>
      </w:r>
      <w:r>
        <w:rPr>
          <w:rFonts w:ascii="宋体" w:eastAsia="宋体" w:hAnsi="宋体" w:hint="eastAsia"/>
          <w:sz w:val="24"/>
          <w:szCs w:val="24"/>
        </w:rPr>
        <w:t>项目资产证券化无疑是最恰当的首选。</w:t>
      </w: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其次，</w:t>
      </w:r>
      <w:r>
        <w:rPr>
          <w:rFonts w:ascii="宋体" w:eastAsia="宋体" w:hAnsi="宋体" w:hint="eastAsia"/>
          <w:sz w:val="24"/>
          <w:szCs w:val="24"/>
        </w:rPr>
        <w:t>PPP</w:t>
      </w:r>
      <w:r>
        <w:rPr>
          <w:rFonts w:ascii="宋体" w:eastAsia="宋体" w:hAnsi="宋体" w:hint="eastAsia"/>
          <w:sz w:val="24"/>
          <w:szCs w:val="24"/>
        </w:rPr>
        <w:t>项目资产证券化具有长期稳定的市场空间。据媒体报道，</w:t>
      </w:r>
      <w:r>
        <w:rPr>
          <w:rFonts w:ascii="宋体" w:eastAsia="宋体" w:hAnsi="宋体" w:hint="eastAsia"/>
          <w:sz w:val="24"/>
          <w:szCs w:val="24"/>
        </w:rPr>
        <w:t>最近美国总统特朗普首场国会演讲提出将要求国会批准</w:t>
      </w:r>
      <w:r>
        <w:rPr>
          <w:rFonts w:ascii="宋体" w:eastAsia="宋体" w:hAnsi="宋体" w:hint="eastAsia"/>
          <w:sz w:val="24"/>
          <w:szCs w:val="24"/>
        </w:rPr>
        <w:t>1</w:t>
      </w:r>
      <w:r>
        <w:rPr>
          <w:rFonts w:ascii="宋体" w:eastAsia="宋体" w:hAnsi="宋体" w:hint="eastAsia"/>
          <w:sz w:val="24"/>
          <w:szCs w:val="24"/>
        </w:rPr>
        <w:t>万亿美元的基础设施支出计划，资金来源包括公共和私人部门资本。这也说明政府与社会资本合作是一个长期过程，是常态，并没有特别的蜜月期。所以，不仅社会资本参与基础设施建设需要建立一种长效的资本补充机制，而且，</w:t>
      </w:r>
      <w:r>
        <w:rPr>
          <w:rFonts w:ascii="宋体" w:eastAsia="宋体" w:hAnsi="宋体" w:hint="eastAsia"/>
          <w:sz w:val="24"/>
          <w:szCs w:val="24"/>
        </w:rPr>
        <w:t>PPP</w:t>
      </w:r>
      <w:r>
        <w:rPr>
          <w:rFonts w:ascii="宋体" w:eastAsia="宋体" w:hAnsi="宋体" w:hint="eastAsia"/>
          <w:sz w:val="24"/>
          <w:szCs w:val="24"/>
        </w:rPr>
        <w:t>项目资产证券化也是长期的。</w:t>
      </w: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第三，</w:t>
      </w:r>
      <w:r>
        <w:rPr>
          <w:rFonts w:ascii="宋体" w:eastAsia="宋体" w:hAnsi="宋体" w:hint="eastAsia"/>
          <w:sz w:val="24"/>
          <w:szCs w:val="24"/>
        </w:rPr>
        <w:t>PPP</w:t>
      </w:r>
      <w:r>
        <w:rPr>
          <w:rFonts w:ascii="宋体" w:eastAsia="宋体" w:hAnsi="宋体" w:hint="eastAsia"/>
          <w:sz w:val="24"/>
          <w:szCs w:val="24"/>
        </w:rPr>
        <w:t>项目资产证券化也符合</w:t>
      </w:r>
      <w:r>
        <w:rPr>
          <w:rFonts w:ascii="宋体" w:eastAsia="宋体" w:hAnsi="宋体" w:hint="eastAsia"/>
          <w:sz w:val="24"/>
          <w:szCs w:val="24"/>
        </w:rPr>
        <w:t>PPP</w:t>
      </w:r>
      <w:r>
        <w:rPr>
          <w:rFonts w:ascii="宋体" w:eastAsia="宋体" w:hAnsi="宋体" w:hint="eastAsia"/>
          <w:sz w:val="24"/>
          <w:szCs w:val="24"/>
        </w:rPr>
        <w:t>的推广理念。</w:t>
      </w:r>
      <w:r>
        <w:rPr>
          <w:rFonts w:ascii="宋体" w:eastAsia="宋体" w:hAnsi="宋体" w:hint="eastAsia"/>
          <w:sz w:val="24"/>
          <w:szCs w:val="24"/>
        </w:rPr>
        <w:t>PPP</w:t>
      </w:r>
      <w:r>
        <w:rPr>
          <w:rFonts w:ascii="宋体" w:eastAsia="宋体" w:hAnsi="宋体" w:hint="eastAsia"/>
          <w:sz w:val="24"/>
          <w:szCs w:val="24"/>
        </w:rPr>
        <w:t>的根本目标是满足</w:t>
      </w:r>
      <w:r>
        <w:rPr>
          <w:rFonts w:ascii="宋体" w:eastAsia="宋体" w:hAnsi="宋体" w:hint="eastAsia"/>
          <w:sz w:val="24"/>
          <w:szCs w:val="24"/>
        </w:rPr>
        <w:lastRenderedPageBreak/>
        <w:t>社会对公共物品的需求，公共物品的创造过程需要全民参与、全民分享。借助资产证券化，就可以让广大的中小投资者分享已完成的</w:t>
      </w:r>
      <w:r>
        <w:rPr>
          <w:rFonts w:ascii="宋体" w:eastAsia="宋体" w:hAnsi="宋体" w:hint="eastAsia"/>
          <w:sz w:val="24"/>
          <w:szCs w:val="24"/>
        </w:rPr>
        <w:t>PPP</w:t>
      </w:r>
      <w:r>
        <w:rPr>
          <w:rFonts w:ascii="宋体" w:eastAsia="宋体" w:hAnsi="宋体" w:hint="eastAsia"/>
          <w:sz w:val="24"/>
          <w:szCs w:val="24"/>
        </w:rPr>
        <w:t>项目成果的红利；而完成</w:t>
      </w:r>
      <w:r>
        <w:rPr>
          <w:rFonts w:ascii="宋体" w:eastAsia="宋体" w:hAnsi="宋体" w:hint="eastAsia"/>
          <w:sz w:val="24"/>
          <w:szCs w:val="24"/>
        </w:rPr>
        <w:t>PPP</w:t>
      </w:r>
      <w:r>
        <w:rPr>
          <w:rFonts w:ascii="宋体" w:eastAsia="宋体" w:hAnsi="宋体" w:hint="eastAsia"/>
          <w:sz w:val="24"/>
          <w:szCs w:val="24"/>
        </w:rPr>
        <w:t>原始投资的社会资本可快速回收资金，再去投资新的</w:t>
      </w:r>
      <w:r>
        <w:rPr>
          <w:rFonts w:ascii="宋体" w:eastAsia="宋体" w:hAnsi="宋体" w:hint="eastAsia"/>
          <w:sz w:val="24"/>
          <w:szCs w:val="24"/>
        </w:rPr>
        <w:t>PPP</w:t>
      </w:r>
      <w:r>
        <w:rPr>
          <w:rFonts w:ascii="宋体" w:eastAsia="宋体" w:hAnsi="宋体" w:hint="eastAsia"/>
          <w:sz w:val="24"/>
          <w:szCs w:val="24"/>
        </w:rPr>
        <w:t>项目，从而吸引更多社会资本参与到</w:t>
      </w:r>
      <w:r>
        <w:rPr>
          <w:rFonts w:ascii="宋体" w:eastAsia="宋体" w:hAnsi="宋体" w:hint="eastAsia"/>
          <w:sz w:val="24"/>
          <w:szCs w:val="24"/>
        </w:rPr>
        <w:t>PPP</w:t>
      </w:r>
      <w:r>
        <w:rPr>
          <w:rFonts w:ascii="宋体" w:eastAsia="宋体" w:hAnsi="宋体" w:hint="eastAsia"/>
          <w:sz w:val="24"/>
          <w:szCs w:val="24"/>
        </w:rPr>
        <w:t>项目中来。</w:t>
      </w:r>
    </w:p>
    <w:p w:rsidR="00F31E4E" w:rsidRDefault="00F31E4E">
      <w:pPr>
        <w:adjustRightInd w:val="0"/>
        <w:snapToGrid w:val="0"/>
        <w:spacing w:line="300" w:lineRule="auto"/>
        <w:ind w:firstLineChars="200" w:firstLine="482"/>
        <w:rPr>
          <w:rFonts w:ascii="宋体" w:eastAsia="宋体" w:hAnsi="宋体"/>
          <w:b/>
          <w:sz w:val="24"/>
          <w:szCs w:val="24"/>
        </w:rPr>
      </w:pPr>
    </w:p>
    <w:p w:rsidR="00F31E4E" w:rsidRDefault="00D36C49">
      <w:pPr>
        <w:adjustRightInd w:val="0"/>
        <w:snapToGrid w:val="0"/>
        <w:spacing w:line="300" w:lineRule="auto"/>
        <w:ind w:firstLineChars="200" w:firstLine="482"/>
        <w:rPr>
          <w:rFonts w:ascii="宋体" w:eastAsia="宋体" w:hAnsi="宋体"/>
          <w:b/>
          <w:sz w:val="24"/>
          <w:szCs w:val="24"/>
        </w:rPr>
      </w:pPr>
      <w:r>
        <w:rPr>
          <w:rFonts w:ascii="宋体" w:eastAsia="宋体" w:hAnsi="宋体" w:hint="eastAsia"/>
          <w:b/>
          <w:sz w:val="24"/>
          <w:szCs w:val="24"/>
        </w:rPr>
        <w:t>三、</w:t>
      </w:r>
      <w:r>
        <w:rPr>
          <w:rFonts w:ascii="宋体" w:eastAsia="宋体" w:hAnsi="宋体" w:hint="eastAsia"/>
          <w:b/>
          <w:sz w:val="24"/>
          <w:szCs w:val="24"/>
        </w:rPr>
        <w:t>PPP</w:t>
      </w:r>
      <w:r>
        <w:rPr>
          <w:rFonts w:ascii="宋体" w:eastAsia="宋体" w:hAnsi="宋体" w:hint="eastAsia"/>
          <w:b/>
          <w:sz w:val="24"/>
          <w:szCs w:val="24"/>
        </w:rPr>
        <w:t>项目资产证券化的重中之重</w:t>
      </w:r>
    </w:p>
    <w:p w:rsidR="00F31E4E" w:rsidRDefault="00F31E4E">
      <w:pPr>
        <w:adjustRightInd w:val="0"/>
        <w:snapToGrid w:val="0"/>
        <w:spacing w:line="300" w:lineRule="auto"/>
        <w:ind w:firstLineChars="200" w:firstLine="480"/>
        <w:rPr>
          <w:rFonts w:ascii="宋体" w:eastAsia="宋体" w:hAnsi="宋体"/>
          <w:sz w:val="24"/>
          <w:szCs w:val="24"/>
        </w:rPr>
      </w:pP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针对</w:t>
      </w:r>
      <w:r>
        <w:rPr>
          <w:rFonts w:ascii="宋体" w:eastAsia="宋体" w:hAnsi="宋体" w:hint="eastAsia"/>
          <w:sz w:val="24"/>
          <w:szCs w:val="24"/>
        </w:rPr>
        <w:t>PPP</w:t>
      </w:r>
      <w:r>
        <w:rPr>
          <w:rFonts w:ascii="宋体" w:eastAsia="宋体" w:hAnsi="宋体" w:hint="eastAsia"/>
          <w:sz w:val="24"/>
          <w:szCs w:val="24"/>
        </w:rPr>
        <w:t>项目的资产证券化，可以运用“剖层技术”作各种各样的设计，如下表</w:t>
      </w:r>
      <w:r>
        <w:rPr>
          <w:rStyle w:val="a8"/>
          <w:rFonts w:ascii="宋体" w:eastAsia="宋体" w:hAnsi="宋体"/>
          <w:sz w:val="24"/>
          <w:szCs w:val="24"/>
        </w:rPr>
        <w:footnoteReference w:id="30"/>
      </w:r>
      <w:r>
        <w:rPr>
          <w:rFonts w:ascii="宋体" w:eastAsia="宋体" w:hAnsi="宋体" w:hint="eastAsia"/>
          <w:sz w:val="24"/>
          <w:szCs w:val="24"/>
        </w:rPr>
        <w:t>：</w:t>
      </w:r>
    </w:p>
    <w:tbl>
      <w:tblPr>
        <w:tblStyle w:val="a9"/>
        <w:tblW w:w="8522" w:type="dxa"/>
        <w:tblLayout w:type="fixed"/>
        <w:tblLook w:val="04A0"/>
      </w:tblPr>
      <w:tblGrid>
        <w:gridCol w:w="1526"/>
        <w:gridCol w:w="6996"/>
      </w:tblGrid>
      <w:tr w:rsidR="00F31E4E">
        <w:trPr>
          <w:trHeight w:val="517"/>
        </w:trPr>
        <w:tc>
          <w:tcPr>
            <w:tcW w:w="1526" w:type="dxa"/>
            <w:vAlign w:val="center"/>
          </w:tcPr>
          <w:p w:rsidR="00F31E4E" w:rsidRDefault="00D36C49">
            <w:pPr>
              <w:jc w:val="center"/>
              <w:rPr>
                <w:b/>
              </w:rPr>
            </w:pPr>
            <w:r>
              <w:rPr>
                <w:rFonts w:hint="eastAsia"/>
                <w:b/>
              </w:rPr>
              <w:t>阶段</w:t>
            </w:r>
          </w:p>
        </w:tc>
        <w:tc>
          <w:tcPr>
            <w:tcW w:w="6996" w:type="dxa"/>
            <w:vAlign w:val="center"/>
          </w:tcPr>
          <w:p w:rsidR="00F31E4E" w:rsidRDefault="00D36C49">
            <w:pPr>
              <w:jc w:val="center"/>
              <w:rPr>
                <w:b/>
              </w:rPr>
            </w:pPr>
            <w:r>
              <w:rPr>
                <w:rFonts w:hint="eastAsia"/>
                <w:b/>
              </w:rPr>
              <w:t>资产证券化的可能性方案</w:t>
            </w:r>
          </w:p>
        </w:tc>
      </w:tr>
      <w:tr w:rsidR="00F31E4E">
        <w:tc>
          <w:tcPr>
            <w:tcW w:w="1526" w:type="dxa"/>
            <w:vMerge w:val="restart"/>
            <w:vAlign w:val="center"/>
          </w:tcPr>
          <w:p w:rsidR="00F31E4E" w:rsidRDefault="00D36C49">
            <w:pPr>
              <w:jc w:val="center"/>
            </w:pPr>
            <w:r>
              <w:rPr>
                <w:rFonts w:hint="eastAsia"/>
              </w:rPr>
              <w:t>PPP</w:t>
            </w:r>
            <w:r>
              <w:rPr>
                <w:rFonts w:hint="eastAsia"/>
              </w:rPr>
              <w:t>项目在建阶段</w:t>
            </w:r>
          </w:p>
        </w:tc>
        <w:tc>
          <w:tcPr>
            <w:tcW w:w="6996" w:type="dxa"/>
            <w:vAlign w:val="center"/>
          </w:tcPr>
          <w:p w:rsidR="00F31E4E" w:rsidRDefault="00D36C49">
            <w:r>
              <w:rPr>
                <w:rFonts w:hint="eastAsia"/>
              </w:rPr>
              <w:t>以在建项目未来现金</w:t>
            </w:r>
            <w:r>
              <w:rPr>
                <w:rFonts w:hint="eastAsia"/>
              </w:rPr>
              <w:t>流收入所支持的信托受益权作为基础资产，发行资产支持专项计划，如利用在建保障房项目</w:t>
            </w:r>
          </w:p>
        </w:tc>
      </w:tr>
      <w:tr w:rsidR="00F31E4E">
        <w:tc>
          <w:tcPr>
            <w:tcW w:w="1526" w:type="dxa"/>
            <w:vMerge/>
            <w:vAlign w:val="center"/>
          </w:tcPr>
          <w:p w:rsidR="00F31E4E" w:rsidRDefault="00F31E4E">
            <w:pPr>
              <w:jc w:val="center"/>
            </w:pPr>
          </w:p>
        </w:tc>
        <w:tc>
          <w:tcPr>
            <w:tcW w:w="6996" w:type="dxa"/>
            <w:vAlign w:val="center"/>
          </w:tcPr>
          <w:p w:rsidR="00F31E4E" w:rsidRDefault="00D36C49">
            <w:r>
              <w:rPr>
                <w:rFonts w:hint="eastAsia"/>
              </w:rPr>
              <w:t>如以重大在建项目未来的现金流作为支持，发行保险资管资产支持计划</w:t>
            </w:r>
          </w:p>
        </w:tc>
      </w:tr>
      <w:tr w:rsidR="00F31E4E">
        <w:tc>
          <w:tcPr>
            <w:tcW w:w="1526" w:type="dxa"/>
            <w:vMerge/>
            <w:vAlign w:val="center"/>
          </w:tcPr>
          <w:p w:rsidR="00F31E4E" w:rsidRDefault="00F31E4E">
            <w:pPr>
              <w:jc w:val="center"/>
            </w:pPr>
          </w:p>
        </w:tc>
        <w:tc>
          <w:tcPr>
            <w:tcW w:w="6996" w:type="dxa"/>
            <w:vAlign w:val="center"/>
          </w:tcPr>
          <w:p w:rsidR="00F31E4E" w:rsidRDefault="00D36C49">
            <w:r>
              <w:rPr>
                <w:rFonts w:hint="eastAsia"/>
              </w:rPr>
              <w:t>以在建阶段商业银行的项目贷款或金融租赁公司的设备融资租赁债权作为基础资产，发行信贷资产证券化产品</w:t>
            </w:r>
          </w:p>
        </w:tc>
      </w:tr>
      <w:tr w:rsidR="00F31E4E">
        <w:tc>
          <w:tcPr>
            <w:tcW w:w="1526" w:type="dxa"/>
            <w:vMerge w:val="restart"/>
            <w:vAlign w:val="center"/>
          </w:tcPr>
          <w:p w:rsidR="00F31E4E" w:rsidRDefault="00D36C49">
            <w:pPr>
              <w:jc w:val="center"/>
            </w:pPr>
            <w:r>
              <w:rPr>
                <w:rFonts w:hint="eastAsia"/>
              </w:rPr>
              <w:t>PPP</w:t>
            </w:r>
            <w:r>
              <w:rPr>
                <w:rFonts w:hint="eastAsia"/>
              </w:rPr>
              <w:t>项目建成后运营阶段</w:t>
            </w:r>
          </w:p>
        </w:tc>
        <w:tc>
          <w:tcPr>
            <w:tcW w:w="6996" w:type="dxa"/>
            <w:vAlign w:val="center"/>
          </w:tcPr>
          <w:p w:rsidR="00F31E4E" w:rsidRDefault="00D36C49">
            <w:r>
              <w:rPr>
                <w:rFonts w:hint="eastAsia"/>
              </w:rPr>
              <w:t>以收费权和</w:t>
            </w:r>
            <w:r>
              <w:rPr>
                <w:rFonts w:hint="eastAsia"/>
              </w:rPr>
              <w:t>/</w:t>
            </w:r>
            <w:r>
              <w:rPr>
                <w:rFonts w:hint="eastAsia"/>
              </w:rPr>
              <w:t>或财政补贴作为基础资产，发行资产支持专项计划、资产支持票据或资产支持计划</w:t>
            </w:r>
          </w:p>
        </w:tc>
      </w:tr>
      <w:tr w:rsidR="00F31E4E">
        <w:tc>
          <w:tcPr>
            <w:tcW w:w="1526" w:type="dxa"/>
            <w:vMerge/>
            <w:vAlign w:val="center"/>
          </w:tcPr>
          <w:p w:rsidR="00F31E4E" w:rsidRDefault="00F31E4E">
            <w:pPr>
              <w:jc w:val="center"/>
            </w:pPr>
          </w:p>
        </w:tc>
        <w:tc>
          <w:tcPr>
            <w:tcW w:w="6996" w:type="dxa"/>
            <w:vAlign w:val="center"/>
          </w:tcPr>
          <w:p w:rsidR="00F31E4E" w:rsidRDefault="00D36C49">
            <w:r>
              <w:rPr>
                <w:rFonts w:hint="eastAsia"/>
              </w:rPr>
              <w:t>以运营阶段商业银行的流动资金贷款或金融租赁公司提供设备融资的金融租赁债权作为基础资产，发行信贷资产证券化产品</w:t>
            </w:r>
          </w:p>
        </w:tc>
      </w:tr>
      <w:tr w:rsidR="00F31E4E">
        <w:trPr>
          <w:trHeight w:val="395"/>
        </w:trPr>
        <w:tc>
          <w:tcPr>
            <w:tcW w:w="1526" w:type="dxa"/>
            <w:vMerge/>
            <w:vAlign w:val="center"/>
          </w:tcPr>
          <w:p w:rsidR="00F31E4E" w:rsidRDefault="00F31E4E">
            <w:pPr>
              <w:jc w:val="center"/>
            </w:pPr>
          </w:p>
        </w:tc>
        <w:tc>
          <w:tcPr>
            <w:tcW w:w="6996" w:type="dxa"/>
            <w:vAlign w:val="center"/>
          </w:tcPr>
          <w:p w:rsidR="00F31E4E" w:rsidRDefault="00D36C49">
            <w:r>
              <w:rPr>
                <w:rFonts w:hint="eastAsia"/>
              </w:rPr>
              <w:t>以</w:t>
            </w:r>
            <w:r>
              <w:rPr>
                <w:rFonts w:hint="eastAsia"/>
              </w:rPr>
              <w:t>PPP</w:t>
            </w:r>
            <w:r>
              <w:rPr>
                <w:rFonts w:hint="eastAsia"/>
              </w:rPr>
              <w:t>项目公司的股权或股权收益权作为基础资产，发行类</w:t>
            </w:r>
            <w:r>
              <w:rPr>
                <w:rFonts w:hint="eastAsia"/>
              </w:rPr>
              <w:t>REITs</w:t>
            </w:r>
            <w:r>
              <w:rPr>
                <w:rFonts w:hint="eastAsia"/>
              </w:rPr>
              <w:t>产品</w:t>
            </w:r>
          </w:p>
        </w:tc>
      </w:tr>
    </w:tbl>
    <w:p w:rsidR="00F31E4E" w:rsidRDefault="00D36C49" w:rsidP="00565E5D">
      <w:pPr>
        <w:adjustRightInd w:val="0"/>
        <w:snapToGrid w:val="0"/>
        <w:spacing w:beforeLines="50" w:line="300" w:lineRule="auto"/>
        <w:ind w:firstLineChars="200" w:firstLine="480"/>
        <w:rPr>
          <w:rFonts w:ascii="宋体" w:eastAsia="宋体" w:hAnsi="宋体"/>
          <w:sz w:val="24"/>
          <w:szCs w:val="24"/>
        </w:rPr>
      </w:pPr>
      <w:r>
        <w:rPr>
          <w:rFonts w:ascii="宋体" w:eastAsia="宋体" w:hAnsi="宋体" w:hint="eastAsia"/>
          <w:sz w:val="24"/>
          <w:szCs w:val="24"/>
        </w:rPr>
        <w:t>但是，如前所述，</w:t>
      </w:r>
      <w:r>
        <w:rPr>
          <w:rFonts w:ascii="宋体" w:eastAsia="宋体" w:hAnsi="宋体" w:hint="eastAsia"/>
          <w:sz w:val="24"/>
          <w:szCs w:val="24"/>
        </w:rPr>
        <w:t>PPP</w:t>
      </w:r>
      <w:r>
        <w:rPr>
          <w:rFonts w:ascii="宋体" w:eastAsia="宋体" w:hAnsi="宋体" w:hint="eastAsia"/>
          <w:sz w:val="24"/>
          <w:szCs w:val="24"/>
        </w:rPr>
        <w:t>项目资产证券化的根本目的是为社会资本建立退出机制。因此，以</w:t>
      </w:r>
      <w:r>
        <w:rPr>
          <w:rFonts w:ascii="宋体" w:eastAsia="宋体" w:hAnsi="宋体" w:hint="eastAsia"/>
          <w:sz w:val="24"/>
          <w:szCs w:val="24"/>
        </w:rPr>
        <w:t>PPP</w:t>
      </w:r>
      <w:r>
        <w:rPr>
          <w:rFonts w:ascii="宋体" w:eastAsia="宋体" w:hAnsi="宋体" w:hint="eastAsia"/>
          <w:sz w:val="24"/>
          <w:szCs w:val="24"/>
        </w:rPr>
        <w:t>项目公司的股权或股权收益权作为基础资产进行证券化才具有真实意义。</w:t>
      </w:r>
      <w:r>
        <w:rPr>
          <w:rFonts w:ascii="宋体" w:eastAsia="宋体" w:hAnsi="宋体" w:hint="eastAsia"/>
          <w:sz w:val="24"/>
          <w:szCs w:val="24"/>
        </w:rPr>
        <w:t>PPP</w:t>
      </w:r>
      <w:r>
        <w:rPr>
          <w:rFonts w:ascii="宋体" w:eastAsia="宋体" w:hAnsi="宋体" w:hint="eastAsia"/>
          <w:sz w:val="24"/>
          <w:szCs w:val="24"/>
        </w:rPr>
        <w:t>项目资产证券化应以此为重中之重。</w:t>
      </w: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目前，尽管以</w:t>
      </w:r>
      <w:r>
        <w:rPr>
          <w:rFonts w:ascii="宋体" w:eastAsia="宋体" w:hAnsi="宋体" w:hint="eastAsia"/>
          <w:sz w:val="24"/>
          <w:szCs w:val="24"/>
        </w:rPr>
        <w:t>PPP</w:t>
      </w:r>
      <w:r>
        <w:rPr>
          <w:rFonts w:ascii="宋体" w:eastAsia="宋体" w:hAnsi="宋体" w:hint="eastAsia"/>
          <w:sz w:val="24"/>
          <w:szCs w:val="24"/>
        </w:rPr>
        <w:t>项目公司股权或股权收益权作为基础资产开展资产证券化在国内尚未尝试过。</w:t>
      </w:r>
      <w:r>
        <w:rPr>
          <w:rStyle w:val="a8"/>
          <w:rFonts w:ascii="宋体" w:eastAsia="宋体" w:hAnsi="宋体"/>
          <w:sz w:val="24"/>
          <w:szCs w:val="24"/>
        </w:rPr>
        <w:footnoteReference w:id="31"/>
      </w:r>
      <w:r>
        <w:rPr>
          <w:rFonts w:ascii="宋体" w:eastAsia="宋体" w:hAnsi="宋体" w:hint="eastAsia"/>
          <w:sz w:val="24"/>
          <w:szCs w:val="24"/>
        </w:rPr>
        <w:t>但国内资产证券化实务中已有可供借鉴的私募房地产投资基金（</w:t>
      </w:r>
      <w:r>
        <w:rPr>
          <w:rFonts w:ascii="宋体" w:eastAsia="宋体" w:hAnsi="宋体" w:hint="eastAsia"/>
          <w:sz w:val="24"/>
          <w:szCs w:val="24"/>
        </w:rPr>
        <w:t>REITs</w:t>
      </w:r>
      <w:r>
        <w:rPr>
          <w:rFonts w:ascii="宋体" w:eastAsia="宋体" w:hAnsi="宋体" w:hint="eastAsia"/>
          <w:sz w:val="24"/>
          <w:szCs w:val="24"/>
        </w:rPr>
        <w:t>）项目的经验，其表明</w:t>
      </w:r>
      <w:r>
        <w:rPr>
          <w:rFonts w:ascii="宋体" w:eastAsia="宋体" w:hAnsi="宋体" w:hint="eastAsia"/>
          <w:sz w:val="24"/>
          <w:szCs w:val="24"/>
        </w:rPr>
        <w:t>PPP</w:t>
      </w:r>
      <w:r>
        <w:rPr>
          <w:rFonts w:ascii="宋体" w:eastAsia="宋体" w:hAnsi="宋体" w:hint="eastAsia"/>
          <w:sz w:val="24"/>
          <w:szCs w:val="24"/>
        </w:rPr>
        <w:t>项目在资产证券化操作上具有可行性，并具有很好的功能作用。</w:t>
      </w: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以其中最典型的中信启航专项资产管理计划为例。根据网上公开</w:t>
      </w:r>
      <w:r>
        <w:rPr>
          <w:rStyle w:val="a8"/>
          <w:rFonts w:ascii="宋体" w:eastAsia="宋体" w:hAnsi="宋体"/>
          <w:sz w:val="24"/>
          <w:szCs w:val="24"/>
        </w:rPr>
        <w:footnoteReference w:id="32"/>
      </w:r>
      <w:r>
        <w:rPr>
          <w:rFonts w:ascii="宋体" w:eastAsia="宋体" w:hAnsi="宋体" w:hint="eastAsia"/>
          <w:sz w:val="24"/>
          <w:szCs w:val="24"/>
        </w:rPr>
        <w:t>的该计划的募集说明书，该计划募集资金</w:t>
      </w:r>
      <w:r>
        <w:rPr>
          <w:rFonts w:ascii="宋体" w:eastAsia="宋体" w:hAnsi="宋体" w:hint="eastAsia"/>
          <w:sz w:val="24"/>
          <w:szCs w:val="24"/>
        </w:rPr>
        <w:t>52.1</w:t>
      </w:r>
      <w:r>
        <w:rPr>
          <w:rFonts w:ascii="宋体" w:eastAsia="宋体" w:hAnsi="宋体" w:hint="eastAsia"/>
          <w:sz w:val="24"/>
          <w:szCs w:val="24"/>
        </w:rPr>
        <w:t>亿元人民币，投资于北京、深圳两地中信证券大厦。其产品结构是：（</w:t>
      </w:r>
      <w:r>
        <w:rPr>
          <w:rFonts w:ascii="宋体" w:eastAsia="宋体" w:hAnsi="宋体" w:hint="eastAsia"/>
          <w:sz w:val="24"/>
          <w:szCs w:val="24"/>
        </w:rPr>
        <w:t>1</w:t>
      </w:r>
      <w:r>
        <w:rPr>
          <w:rFonts w:ascii="宋体" w:eastAsia="宋体" w:hAnsi="宋体" w:hint="eastAsia"/>
          <w:sz w:val="24"/>
          <w:szCs w:val="24"/>
        </w:rPr>
        <w:t>）由原始权益人中信证券发起设立中信启航专项资产管理计划，向优先级、次级投资者募集资金；（</w:t>
      </w:r>
      <w:r>
        <w:rPr>
          <w:rFonts w:ascii="宋体" w:eastAsia="宋体" w:hAnsi="宋体" w:hint="eastAsia"/>
          <w:sz w:val="24"/>
          <w:szCs w:val="24"/>
        </w:rPr>
        <w:t>2</w:t>
      </w:r>
      <w:r>
        <w:rPr>
          <w:rFonts w:ascii="宋体" w:eastAsia="宋体" w:hAnsi="宋体" w:hint="eastAsia"/>
          <w:sz w:val="24"/>
          <w:szCs w:val="24"/>
        </w:rPr>
        <w:t>）由中信金石基金管理公司（中信证券二级全资子公司）作为基金管理人发起设立私募股权投资基金；（</w:t>
      </w:r>
      <w:r>
        <w:rPr>
          <w:rFonts w:ascii="宋体" w:eastAsia="宋体" w:hAnsi="宋体" w:hint="eastAsia"/>
          <w:sz w:val="24"/>
          <w:szCs w:val="24"/>
        </w:rPr>
        <w:t>3</w:t>
      </w:r>
      <w:r>
        <w:rPr>
          <w:rFonts w:ascii="宋体" w:eastAsia="宋体" w:hAnsi="宋体" w:hint="eastAsia"/>
          <w:sz w:val="24"/>
          <w:szCs w:val="24"/>
        </w:rPr>
        <w:t>）中信启航专项资产管理计划以其募集资金认购私募股权投资基金的基金份额；（</w:t>
      </w:r>
      <w:r>
        <w:rPr>
          <w:rFonts w:ascii="宋体" w:eastAsia="宋体" w:hAnsi="宋体" w:hint="eastAsia"/>
          <w:sz w:val="24"/>
          <w:szCs w:val="24"/>
        </w:rPr>
        <w:t>4</w:t>
      </w:r>
      <w:r>
        <w:rPr>
          <w:rFonts w:ascii="宋体" w:eastAsia="宋体" w:hAnsi="宋体" w:hint="eastAsia"/>
          <w:sz w:val="24"/>
          <w:szCs w:val="24"/>
        </w:rPr>
        <w:t>）由私募股权投资基金设立全资子公司收购基础资产，即拥有两地中信大厦物业的原</w:t>
      </w:r>
      <w:r>
        <w:rPr>
          <w:rFonts w:ascii="宋体" w:eastAsia="宋体" w:hAnsi="宋体" w:hint="eastAsia"/>
          <w:sz w:val="24"/>
          <w:szCs w:val="24"/>
        </w:rPr>
        <w:lastRenderedPageBreak/>
        <w:t>中信证券两家全</w:t>
      </w:r>
      <w:r>
        <w:rPr>
          <w:rFonts w:ascii="宋体" w:eastAsia="宋体" w:hAnsi="宋体" w:hint="eastAsia"/>
          <w:sz w:val="24"/>
          <w:szCs w:val="24"/>
        </w:rPr>
        <w:t>资子公司的全部股权。上述交易结构的可借鉴之处在于：一是虽然基础资产的现金流主要是物业租金收入，但其证券化的切割方案既不是租金，也不是物业资产本身，而是原始权益人的股权。这说明，物业租金的现金流以原始权益人股权或其分红收入转换是可以接受且可行的。至于究竟怎样资产切割，完全看需要融资的主体是谁来设计</w:t>
      </w:r>
      <w:r>
        <w:rPr>
          <w:rFonts w:ascii="宋体" w:eastAsia="宋体" w:hAnsi="宋体"/>
          <w:sz w:val="24"/>
          <w:szCs w:val="24"/>
        </w:rPr>
        <w:t>。（</w:t>
      </w:r>
      <w:r>
        <w:rPr>
          <w:rFonts w:ascii="宋体" w:eastAsia="宋体" w:hAnsi="宋体" w:hint="eastAsia"/>
          <w:sz w:val="24"/>
          <w:szCs w:val="24"/>
        </w:rPr>
        <w:t>当然中信证券的做法也可能其合理避税方面的考虑）</w:t>
      </w:r>
      <w:r>
        <w:rPr>
          <w:rStyle w:val="a8"/>
          <w:rFonts w:ascii="宋体" w:eastAsia="宋体" w:hAnsi="宋体"/>
          <w:sz w:val="24"/>
          <w:szCs w:val="24"/>
        </w:rPr>
        <w:footnoteReference w:id="33"/>
      </w:r>
      <w:r>
        <w:rPr>
          <w:rFonts w:ascii="宋体" w:eastAsia="宋体" w:hAnsi="宋体" w:hint="eastAsia"/>
          <w:sz w:val="24"/>
          <w:szCs w:val="24"/>
        </w:rPr>
        <w:t>二是其使用的双</w:t>
      </w:r>
      <w:r>
        <w:rPr>
          <w:rFonts w:ascii="宋体" w:eastAsia="宋体" w:hAnsi="宋体" w:hint="eastAsia"/>
          <w:sz w:val="24"/>
          <w:szCs w:val="24"/>
        </w:rPr>
        <w:t>SPV</w:t>
      </w:r>
      <w:r>
        <w:rPr>
          <w:rFonts w:ascii="宋体" w:eastAsia="宋体" w:hAnsi="宋体" w:hint="eastAsia"/>
          <w:sz w:val="24"/>
          <w:szCs w:val="24"/>
        </w:rPr>
        <w:t>结构。其底层</w:t>
      </w:r>
      <w:r>
        <w:rPr>
          <w:rFonts w:ascii="宋体" w:eastAsia="宋体" w:hAnsi="宋体" w:hint="eastAsia"/>
          <w:sz w:val="24"/>
          <w:szCs w:val="24"/>
        </w:rPr>
        <w:t>SPV</w:t>
      </w:r>
      <w:r>
        <w:rPr>
          <w:rFonts w:ascii="宋体" w:eastAsia="宋体" w:hAnsi="宋体" w:hint="eastAsia"/>
          <w:sz w:val="24"/>
          <w:szCs w:val="24"/>
        </w:rPr>
        <w:t>即私募基金；而中信启航专项资产管理计划是上一层</w:t>
      </w:r>
      <w:r>
        <w:rPr>
          <w:rFonts w:ascii="宋体" w:eastAsia="宋体" w:hAnsi="宋体" w:hint="eastAsia"/>
          <w:sz w:val="24"/>
          <w:szCs w:val="24"/>
        </w:rPr>
        <w:t>SPV</w:t>
      </w:r>
      <w:r>
        <w:rPr>
          <w:rFonts w:ascii="宋体" w:eastAsia="宋体" w:hAnsi="宋体" w:hint="eastAsia"/>
          <w:sz w:val="24"/>
          <w:szCs w:val="24"/>
        </w:rPr>
        <w:t>。该两层</w:t>
      </w:r>
      <w:r>
        <w:rPr>
          <w:rFonts w:ascii="宋体" w:eastAsia="宋体" w:hAnsi="宋体" w:hint="eastAsia"/>
          <w:sz w:val="24"/>
          <w:szCs w:val="24"/>
        </w:rPr>
        <w:t>SPV</w:t>
      </w:r>
      <w:r>
        <w:rPr>
          <w:rFonts w:ascii="宋体" w:eastAsia="宋体" w:hAnsi="宋体" w:hint="eastAsia"/>
          <w:sz w:val="24"/>
          <w:szCs w:val="24"/>
        </w:rPr>
        <w:t>设置，其初衷虽是为了解决专项资产计划不能投资房地产的限制，但给</w:t>
      </w:r>
      <w:r>
        <w:rPr>
          <w:rFonts w:ascii="宋体" w:eastAsia="宋体" w:hAnsi="宋体" w:hint="eastAsia"/>
          <w:sz w:val="24"/>
          <w:szCs w:val="24"/>
        </w:rPr>
        <w:t>PPP</w:t>
      </w:r>
      <w:r>
        <w:rPr>
          <w:rFonts w:ascii="宋体" w:eastAsia="宋体" w:hAnsi="宋体" w:hint="eastAsia"/>
          <w:sz w:val="24"/>
          <w:szCs w:val="24"/>
        </w:rPr>
        <w:t>项目以股权收益权作为基础资产的证券化方式廓清了思路。我们知道</w:t>
      </w:r>
      <w:r>
        <w:rPr>
          <w:rFonts w:ascii="宋体" w:eastAsia="宋体" w:hAnsi="宋体" w:hint="eastAsia"/>
          <w:sz w:val="24"/>
          <w:szCs w:val="24"/>
        </w:rPr>
        <w:t>PPP</w:t>
      </w:r>
      <w:r>
        <w:rPr>
          <w:rFonts w:ascii="宋体" w:eastAsia="宋体" w:hAnsi="宋体" w:hint="eastAsia"/>
          <w:sz w:val="24"/>
          <w:szCs w:val="24"/>
        </w:rPr>
        <w:t>项目一般对社会资本的股权投资有在一定时间内限制转让要求，但是这不妨就其持有的</w:t>
      </w:r>
      <w:r>
        <w:rPr>
          <w:rFonts w:ascii="宋体" w:eastAsia="宋体" w:hAnsi="宋体" w:hint="eastAsia"/>
          <w:sz w:val="24"/>
          <w:szCs w:val="24"/>
        </w:rPr>
        <w:t>PPP</w:t>
      </w:r>
      <w:r>
        <w:rPr>
          <w:rFonts w:ascii="宋体" w:eastAsia="宋体" w:hAnsi="宋体" w:hint="eastAsia"/>
          <w:sz w:val="24"/>
          <w:szCs w:val="24"/>
        </w:rPr>
        <w:t>项目公司的股权先作成一个股权受益权信托计划作为底层的</w:t>
      </w:r>
      <w:r>
        <w:rPr>
          <w:rFonts w:ascii="宋体" w:eastAsia="宋体" w:hAnsi="宋体" w:hint="eastAsia"/>
          <w:sz w:val="24"/>
          <w:szCs w:val="24"/>
        </w:rPr>
        <w:t>SPV</w:t>
      </w:r>
      <w:r>
        <w:rPr>
          <w:rFonts w:ascii="宋体" w:eastAsia="宋体" w:hAnsi="宋体" w:hint="eastAsia"/>
          <w:sz w:val="24"/>
          <w:szCs w:val="24"/>
        </w:rPr>
        <w:t>；然后再以信托受益权为第二层基础资产进行证券化设计。</w:t>
      </w: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相比房地产资产，</w:t>
      </w:r>
      <w:r>
        <w:rPr>
          <w:rFonts w:ascii="宋体" w:eastAsia="宋体" w:hAnsi="宋体" w:hint="eastAsia"/>
          <w:sz w:val="24"/>
          <w:szCs w:val="24"/>
        </w:rPr>
        <w:t>PPP</w:t>
      </w:r>
      <w:r>
        <w:rPr>
          <w:rFonts w:ascii="宋体" w:eastAsia="宋体" w:hAnsi="宋体" w:hint="eastAsia"/>
          <w:sz w:val="24"/>
          <w:szCs w:val="24"/>
        </w:rPr>
        <w:t>项目公司股权或股权收益权更具有明显的现金流优势。</w:t>
      </w:r>
      <w:r>
        <w:rPr>
          <w:rFonts w:ascii="宋体" w:eastAsia="宋体" w:hAnsi="宋体" w:hint="eastAsia"/>
          <w:sz w:val="24"/>
          <w:szCs w:val="24"/>
        </w:rPr>
        <w:t>PPP</w:t>
      </w:r>
      <w:r>
        <w:rPr>
          <w:rFonts w:ascii="宋体" w:eastAsia="宋体" w:hAnsi="宋体" w:hint="eastAsia"/>
          <w:sz w:val="24"/>
          <w:szCs w:val="24"/>
        </w:rPr>
        <w:t>项目</w:t>
      </w:r>
      <w:r>
        <w:rPr>
          <w:rFonts w:ascii="宋体" w:eastAsia="宋体" w:hAnsi="宋体" w:hint="eastAsia"/>
          <w:sz w:val="24"/>
          <w:szCs w:val="24"/>
        </w:rPr>
        <w:t>在推出之前，政府一方需通过三项基本评价即物有所值、财政承受能力和风险分配方能实施。其中物有所值评价考虑的是项目全生命周期内不同方案的成本和风险，包括定性评估（可行性、合理性、可完成性）和定量评估（公共部门比较值）。能不能通过评介，关键是让政府合理确信能够满足公共利益需求，也能让战略投资者合理确信其经营有利可图。因此项目可行性经过严密论证。而另一方面，当</w:t>
      </w:r>
      <w:r>
        <w:rPr>
          <w:rFonts w:ascii="宋体" w:eastAsia="宋体" w:hAnsi="宋体" w:hint="eastAsia"/>
          <w:sz w:val="24"/>
          <w:szCs w:val="24"/>
        </w:rPr>
        <w:t>PPP</w:t>
      </w:r>
      <w:r>
        <w:rPr>
          <w:rFonts w:ascii="宋体" w:eastAsia="宋体" w:hAnsi="宋体" w:hint="eastAsia"/>
          <w:sz w:val="24"/>
          <w:szCs w:val="24"/>
        </w:rPr>
        <w:t>项目建设运营以后，其收入模式相对简单明了，包括使用者付费、政府付费和可行性缺口三种模式，且基础设施或公共服务基本没有消费替代性，历史现金流情况就基本锁定</w:t>
      </w:r>
      <w:r>
        <w:rPr>
          <w:rFonts w:ascii="宋体" w:eastAsia="宋体" w:hAnsi="宋体" w:hint="eastAsia"/>
          <w:sz w:val="24"/>
          <w:szCs w:val="24"/>
        </w:rPr>
        <w:t>了未来的情况，可以通过对</w:t>
      </w:r>
      <w:r>
        <w:rPr>
          <w:rFonts w:ascii="宋体" w:eastAsia="宋体" w:hAnsi="宋体" w:hint="eastAsia"/>
          <w:sz w:val="24"/>
          <w:szCs w:val="24"/>
        </w:rPr>
        <w:t>PPP</w:t>
      </w:r>
      <w:r>
        <w:rPr>
          <w:rFonts w:ascii="宋体" w:eastAsia="宋体" w:hAnsi="宋体" w:hint="eastAsia"/>
          <w:sz w:val="24"/>
          <w:szCs w:val="24"/>
        </w:rPr>
        <w:t>项目公司章程的修改，约定较高的且稳定的分红比例</w:t>
      </w:r>
      <w:r>
        <w:rPr>
          <w:rStyle w:val="a8"/>
          <w:rFonts w:ascii="宋体" w:eastAsia="宋体" w:hAnsi="宋体"/>
          <w:sz w:val="24"/>
          <w:szCs w:val="24"/>
        </w:rPr>
        <w:footnoteReference w:id="34"/>
      </w:r>
      <w:r>
        <w:rPr>
          <w:rFonts w:ascii="宋体" w:eastAsia="宋体" w:hAnsi="宋体" w:hint="eastAsia"/>
          <w:sz w:val="24"/>
          <w:szCs w:val="24"/>
        </w:rPr>
        <w:t>，来实现资产证券化所需要的现金流。</w:t>
      </w: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总之，以</w:t>
      </w:r>
      <w:r>
        <w:rPr>
          <w:rFonts w:ascii="宋体" w:eastAsia="宋体" w:hAnsi="宋体" w:hint="eastAsia"/>
          <w:sz w:val="24"/>
          <w:szCs w:val="24"/>
        </w:rPr>
        <w:t>PPP</w:t>
      </w:r>
      <w:r>
        <w:rPr>
          <w:rFonts w:ascii="宋体" w:eastAsia="宋体" w:hAnsi="宋体" w:hint="eastAsia"/>
          <w:sz w:val="24"/>
          <w:szCs w:val="24"/>
        </w:rPr>
        <w:t>项目公司的股权或股权收益权为基础资产的证券化大有可为，大有作为。</w:t>
      </w:r>
    </w:p>
    <w:p w:rsidR="00F31E4E" w:rsidRDefault="00F31E4E">
      <w:pPr>
        <w:adjustRightInd w:val="0"/>
        <w:snapToGrid w:val="0"/>
        <w:spacing w:line="300" w:lineRule="auto"/>
        <w:ind w:firstLineChars="200" w:firstLine="480"/>
        <w:rPr>
          <w:rFonts w:ascii="宋体" w:eastAsia="宋体" w:hAnsi="宋体"/>
          <w:sz w:val="24"/>
          <w:szCs w:val="24"/>
        </w:rPr>
      </w:pPr>
    </w:p>
    <w:p w:rsidR="00F31E4E" w:rsidRDefault="00F31E4E">
      <w:pPr>
        <w:adjustRightInd w:val="0"/>
        <w:snapToGrid w:val="0"/>
        <w:spacing w:line="300" w:lineRule="auto"/>
        <w:ind w:firstLineChars="200" w:firstLine="480"/>
        <w:rPr>
          <w:rFonts w:ascii="宋体" w:eastAsia="宋体" w:hAnsi="宋体"/>
          <w:sz w:val="24"/>
          <w:szCs w:val="24"/>
        </w:rPr>
      </w:pP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作者简介：</w:t>
      </w: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潘克三，中国政法大学民商法学硕士，北京德和衡律师事务所律师。</w:t>
      </w: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通讯地址：北京市朝阳区永安东里</w:t>
      </w:r>
      <w:r>
        <w:rPr>
          <w:rFonts w:ascii="宋体" w:eastAsia="宋体" w:hAnsi="宋体" w:hint="eastAsia"/>
          <w:sz w:val="24"/>
          <w:szCs w:val="24"/>
        </w:rPr>
        <w:t>16</w:t>
      </w:r>
      <w:r>
        <w:rPr>
          <w:rFonts w:ascii="宋体" w:eastAsia="宋体" w:hAnsi="宋体" w:hint="eastAsia"/>
          <w:sz w:val="24"/>
          <w:szCs w:val="24"/>
        </w:rPr>
        <w:t>号</w:t>
      </w:r>
      <w:r>
        <w:rPr>
          <w:rFonts w:ascii="宋体" w:eastAsia="宋体" w:hAnsi="宋体" w:hint="eastAsia"/>
          <w:sz w:val="24"/>
          <w:szCs w:val="24"/>
        </w:rPr>
        <w:t>CBD</w:t>
      </w:r>
      <w:r>
        <w:rPr>
          <w:rFonts w:ascii="宋体" w:eastAsia="宋体" w:hAnsi="宋体" w:hint="eastAsia"/>
          <w:sz w:val="24"/>
          <w:szCs w:val="24"/>
        </w:rPr>
        <w:t>国际大厦</w:t>
      </w:r>
      <w:r>
        <w:rPr>
          <w:rFonts w:ascii="宋体" w:eastAsia="宋体" w:hAnsi="宋体" w:hint="eastAsia"/>
          <w:sz w:val="24"/>
          <w:szCs w:val="24"/>
        </w:rPr>
        <w:t>16</w:t>
      </w:r>
      <w:r>
        <w:rPr>
          <w:rFonts w:ascii="宋体" w:eastAsia="宋体" w:hAnsi="宋体" w:hint="eastAsia"/>
          <w:sz w:val="24"/>
          <w:szCs w:val="24"/>
        </w:rPr>
        <w:t>层</w:t>
      </w:r>
      <w:r>
        <w:rPr>
          <w:rFonts w:ascii="宋体" w:eastAsia="宋体" w:hAnsi="宋体" w:hint="eastAsia"/>
          <w:sz w:val="24"/>
          <w:szCs w:val="24"/>
        </w:rPr>
        <w:t xml:space="preserve">  </w:t>
      </w:r>
    </w:p>
    <w:p w:rsidR="00F31E4E" w:rsidRDefault="00D36C49">
      <w:pPr>
        <w:adjustRightInd w:val="0"/>
        <w:snapToGrid w:val="0"/>
        <w:spacing w:line="300" w:lineRule="auto"/>
        <w:ind w:firstLineChars="200" w:firstLine="480"/>
        <w:rPr>
          <w:rFonts w:ascii="宋体" w:eastAsia="宋体" w:hAnsi="宋体"/>
          <w:sz w:val="24"/>
          <w:szCs w:val="24"/>
        </w:rPr>
      </w:pPr>
      <w:r>
        <w:rPr>
          <w:rFonts w:ascii="宋体" w:eastAsia="宋体" w:hAnsi="宋体" w:hint="eastAsia"/>
          <w:sz w:val="24"/>
          <w:szCs w:val="24"/>
        </w:rPr>
        <w:t>邮编：</w:t>
      </w:r>
      <w:r>
        <w:rPr>
          <w:rFonts w:ascii="宋体" w:eastAsia="宋体" w:hAnsi="宋体" w:hint="eastAsia"/>
          <w:sz w:val="24"/>
          <w:szCs w:val="24"/>
        </w:rPr>
        <w:t>100022</w:t>
      </w:r>
    </w:p>
    <w:p w:rsidR="00F31E4E" w:rsidRDefault="00F31E4E">
      <w:pPr>
        <w:adjustRightInd w:val="0"/>
        <w:snapToGrid w:val="0"/>
        <w:spacing w:line="300" w:lineRule="auto"/>
        <w:ind w:firstLineChars="200" w:firstLine="480"/>
        <w:rPr>
          <w:rFonts w:ascii="宋体" w:eastAsia="宋体" w:hAnsi="宋体"/>
          <w:sz w:val="24"/>
          <w:szCs w:val="24"/>
        </w:rPr>
      </w:pPr>
    </w:p>
    <w:sectPr w:rsidR="00F31E4E" w:rsidSect="00F31E4E">
      <w:footnotePr>
        <w:numFmt w:val="decimalEnclosedCircleChinese"/>
        <w:numRestart w:val="eachPage"/>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C49" w:rsidRDefault="00D36C49" w:rsidP="00F31E4E">
      <w:r>
        <w:separator/>
      </w:r>
    </w:p>
  </w:endnote>
  <w:endnote w:type="continuationSeparator" w:id="0">
    <w:p w:rsidR="00D36C49" w:rsidRDefault="00D36C49" w:rsidP="00F31E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C49" w:rsidRDefault="00D36C49" w:rsidP="00F31E4E">
      <w:r>
        <w:separator/>
      </w:r>
    </w:p>
  </w:footnote>
  <w:footnote w:type="continuationSeparator" w:id="0">
    <w:p w:rsidR="00D36C49" w:rsidRDefault="00D36C49" w:rsidP="00F31E4E">
      <w:r>
        <w:continuationSeparator/>
      </w:r>
    </w:p>
  </w:footnote>
  <w:footnote w:id="1">
    <w:p w:rsidR="00F31E4E" w:rsidRDefault="00D36C49">
      <w:pPr>
        <w:pStyle w:val="a4"/>
      </w:pPr>
      <w:r>
        <w:rPr>
          <w:rStyle w:val="a8"/>
        </w:rPr>
        <w:footnoteRef/>
      </w:r>
      <w:r>
        <w:rPr>
          <w:rFonts w:hint="eastAsia"/>
        </w:rPr>
        <w:t>国务院办公厅转发《财政部、发展改革委、人民银行关于在公共服务领域推广政府和社会资</w:t>
      </w:r>
      <w:r>
        <w:rPr>
          <w:rFonts w:hint="eastAsia"/>
        </w:rPr>
        <w:t>本合作模式指导意见》的通知（国办发</w:t>
      </w:r>
      <w:r>
        <w:rPr>
          <w:rFonts w:hint="eastAsia"/>
        </w:rPr>
        <w:t>(2015)42</w:t>
      </w:r>
      <w:r>
        <w:rPr>
          <w:rFonts w:hint="eastAsia"/>
        </w:rPr>
        <w:t>号）指出，“在公共服务领域推广政府和社会资本合作模式，是转变政府职能、激发市场活力、打造经济新增长点的重要改革举措”。</w:t>
      </w:r>
    </w:p>
  </w:footnote>
  <w:footnote w:id="2">
    <w:p w:rsidR="00F31E4E" w:rsidRDefault="00D36C49">
      <w:pPr>
        <w:pStyle w:val="a4"/>
      </w:pPr>
      <w:r>
        <w:rPr>
          <w:rStyle w:val="a8"/>
        </w:rPr>
        <w:footnoteRef/>
      </w:r>
      <w:r>
        <w:rPr>
          <w:rFonts w:hint="eastAsia"/>
        </w:rPr>
        <w:t>国家发展改革委、中国证监会联合发出了《关于推进传统基础设施领域政府和社会资本合作（</w:t>
      </w:r>
      <w:r>
        <w:rPr>
          <w:rFonts w:hint="eastAsia"/>
        </w:rPr>
        <w:t>PPP</w:t>
      </w:r>
      <w:r>
        <w:rPr>
          <w:rFonts w:hint="eastAsia"/>
        </w:rPr>
        <w:t>）项目资产证券化相关工作的通知》（发改投资</w:t>
      </w:r>
      <w:r>
        <w:rPr>
          <w:rFonts w:hint="eastAsia"/>
        </w:rPr>
        <w:t>[2016]2698</w:t>
      </w:r>
      <w:r>
        <w:rPr>
          <w:rFonts w:hint="eastAsia"/>
        </w:rPr>
        <w:t>号）</w:t>
      </w:r>
    </w:p>
  </w:footnote>
  <w:footnote w:id="3">
    <w:p w:rsidR="00F31E4E" w:rsidRDefault="00D36C49">
      <w:pPr>
        <w:pStyle w:val="a4"/>
      </w:pPr>
      <w:r>
        <w:rPr>
          <w:rStyle w:val="a8"/>
        </w:rPr>
        <w:footnoteRef/>
      </w:r>
      <w:r>
        <w:rPr>
          <w:rFonts w:hint="eastAsia"/>
        </w:rPr>
        <w:t>按照中国财政科学研究院学者的解读，我国</w:t>
      </w:r>
      <w:r>
        <w:rPr>
          <w:rFonts w:hint="eastAsia"/>
        </w:rPr>
        <w:t>PPP</w:t>
      </w:r>
      <w:r>
        <w:rPr>
          <w:rFonts w:hint="eastAsia"/>
        </w:rPr>
        <w:t>源流始于</w:t>
      </w:r>
      <w:r>
        <w:rPr>
          <w:rFonts w:hint="eastAsia"/>
        </w:rPr>
        <w:t>1995</w:t>
      </w:r>
      <w:r>
        <w:rPr>
          <w:rFonts w:hint="eastAsia"/>
        </w:rPr>
        <w:t>年国家计委批准的第一个</w:t>
      </w:r>
      <w:r>
        <w:rPr>
          <w:rFonts w:hint="eastAsia"/>
        </w:rPr>
        <w:t>BOT</w:t>
      </w:r>
      <w:r>
        <w:rPr>
          <w:rFonts w:hint="eastAsia"/>
        </w:rPr>
        <w:t>试点项目，但</w:t>
      </w:r>
      <w:r>
        <w:rPr>
          <w:rFonts w:hint="eastAsia"/>
        </w:rPr>
        <w:t>PPP</w:t>
      </w:r>
      <w:r>
        <w:rPr>
          <w:rFonts w:hint="eastAsia"/>
        </w:rPr>
        <w:t>发展新局面是从中共十八届三中全会决定提出的“允许社会资本通过特许经营等方式参</w:t>
      </w:r>
      <w:r>
        <w:rPr>
          <w:rFonts w:hint="eastAsia"/>
        </w:rPr>
        <w:t>与城市基础设施投资和运营”开启。根据决定精神，</w:t>
      </w:r>
      <w:r>
        <w:rPr>
          <w:rFonts w:hint="eastAsia"/>
        </w:rPr>
        <w:t>2014</w:t>
      </w:r>
      <w:r>
        <w:rPr>
          <w:rFonts w:hint="eastAsia"/>
        </w:rPr>
        <w:t>年以来，以国家财政部、发展改革委两部门为主先后制定出台了的规章和系列规范性文件，推动</w:t>
      </w:r>
      <w:r>
        <w:rPr>
          <w:rFonts w:hint="eastAsia"/>
        </w:rPr>
        <w:t>PPP</w:t>
      </w:r>
      <w:r>
        <w:rPr>
          <w:rFonts w:hint="eastAsia"/>
        </w:rPr>
        <w:t>相关工作，使</w:t>
      </w:r>
      <w:r>
        <w:rPr>
          <w:rFonts w:hint="eastAsia"/>
        </w:rPr>
        <w:t>PPP</w:t>
      </w:r>
      <w:r>
        <w:rPr>
          <w:rFonts w:hint="eastAsia"/>
        </w:rPr>
        <w:t>的意义和制度框架日渐清晰。参见谭静编著：《政府和社会资本合作项目法律文本体系及核心条款》，山西经济出版社</w:t>
      </w:r>
      <w:r>
        <w:rPr>
          <w:rFonts w:hint="eastAsia"/>
        </w:rPr>
        <w:t>2016</w:t>
      </w:r>
      <w:r>
        <w:rPr>
          <w:rFonts w:hint="eastAsia"/>
        </w:rPr>
        <w:t>年版，第</w:t>
      </w:r>
      <w:r>
        <w:rPr>
          <w:rFonts w:hint="eastAsia"/>
        </w:rPr>
        <w:t>1</w:t>
      </w:r>
      <w:r>
        <w:rPr>
          <w:rFonts w:hint="eastAsia"/>
        </w:rPr>
        <w:t>至</w:t>
      </w:r>
      <w:r>
        <w:rPr>
          <w:rFonts w:hint="eastAsia"/>
        </w:rPr>
        <w:t>15</w:t>
      </w:r>
      <w:r>
        <w:rPr>
          <w:rFonts w:hint="eastAsia"/>
        </w:rPr>
        <w:t>页。</w:t>
      </w:r>
    </w:p>
  </w:footnote>
  <w:footnote w:id="4">
    <w:p w:rsidR="00F31E4E" w:rsidRDefault="00D36C49">
      <w:pPr>
        <w:pStyle w:val="a4"/>
      </w:pPr>
      <w:r>
        <w:rPr>
          <w:rStyle w:val="a8"/>
        </w:rPr>
        <w:footnoteRef/>
      </w:r>
      <w:r>
        <w:t xml:space="preserve"> </w:t>
      </w:r>
      <w:r>
        <w:t>《</w:t>
      </w:r>
      <w:r>
        <w:rPr>
          <w:rFonts w:hint="eastAsia"/>
        </w:rPr>
        <w:t>财政部关于推广运用政府和社会资本合作模式有关问题的通知》（财金</w:t>
      </w:r>
      <w:r>
        <w:rPr>
          <w:rFonts w:hint="eastAsia"/>
        </w:rPr>
        <w:t>(2014)76</w:t>
      </w:r>
      <w:r>
        <w:rPr>
          <w:rFonts w:hint="eastAsia"/>
        </w:rPr>
        <w:t>号）。</w:t>
      </w:r>
    </w:p>
  </w:footnote>
  <w:footnote w:id="5">
    <w:p w:rsidR="00F31E4E" w:rsidRDefault="00D36C49">
      <w:pPr>
        <w:pStyle w:val="a4"/>
      </w:pPr>
      <w:r>
        <w:rPr>
          <w:rStyle w:val="a8"/>
        </w:rPr>
        <w:footnoteRef/>
      </w:r>
      <w:r>
        <w:rPr>
          <w:rFonts w:hint="eastAsia"/>
        </w:rPr>
        <w:t>顾功耘主编：《公私合作（</w:t>
      </w:r>
      <w:r>
        <w:rPr>
          <w:rFonts w:hint="eastAsia"/>
        </w:rPr>
        <w:t>PPP</w:t>
      </w:r>
      <w:r>
        <w:rPr>
          <w:rFonts w:hint="eastAsia"/>
        </w:rPr>
        <w:t>）的法律调整与制度保障》，北京大学出版社</w:t>
      </w:r>
      <w:r>
        <w:rPr>
          <w:rFonts w:hint="eastAsia"/>
        </w:rPr>
        <w:t>2016</w:t>
      </w:r>
      <w:r>
        <w:rPr>
          <w:rFonts w:hint="eastAsia"/>
        </w:rPr>
        <w:t>年版，序言第</w:t>
      </w:r>
      <w:r>
        <w:rPr>
          <w:rFonts w:hint="eastAsia"/>
        </w:rPr>
        <w:t>1</w:t>
      </w:r>
      <w:r>
        <w:rPr>
          <w:rFonts w:hint="eastAsia"/>
        </w:rPr>
        <w:t>页。</w:t>
      </w:r>
    </w:p>
  </w:footnote>
  <w:footnote w:id="6">
    <w:p w:rsidR="00F31E4E" w:rsidRDefault="00D36C49">
      <w:pPr>
        <w:pStyle w:val="a4"/>
      </w:pPr>
      <w:r>
        <w:rPr>
          <w:rStyle w:val="a8"/>
        </w:rPr>
        <w:footnoteRef/>
      </w:r>
      <w:r>
        <w:rPr>
          <w:rFonts w:hint="eastAsia"/>
        </w:rPr>
        <w:t xml:space="preserve"> </w:t>
      </w:r>
      <w:r>
        <w:rPr>
          <w:rFonts w:hint="eastAsia"/>
        </w:rPr>
        <w:t>参见卢家仪、卢有杰等编著：《项目融资》，清华大学出版社</w:t>
      </w:r>
      <w:r>
        <w:rPr>
          <w:rFonts w:hint="eastAsia"/>
        </w:rPr>
        <w:t>1998</w:t>
      </w:r>
      <w:r>
        <w:rPr>
          <w:rFonts w:hint="eastAsia"/>
        </w:rPr>
        <w:t>年版，第</w:t>
      </w:r>
      <w:r>
        <w:rPr>
          <w:rFonts w:hint="eastAsia"/>
        </w:rPr>
        <w:t>24</w:t>
      </w:r>
      <w:r>
        <w:rPr>
          <w:rFonts w:hint="eastAsia"/>
        </w:rPr>
        <w:t>页</w:t>
      </w:r>
    </w:p>
  </w:footnote>
  <w:footnote w:id="7">
    <w:p w:rsidR="00F31E4E" w:rsidRDefault="00D36C49">
      <w:pPr>
        <w:pStyle w:val="a4"/>
      </w:pPr>
      <w:r>
        <w:rPr>
          <w:rStyle w:val="a8"/>
        </w:rPr>
        <w:footnoteRef/>
      </w:r>
      <w:r>
        <w:t xml:space="preserve"> </w:t>
      </w:r>
      <w:r>
        <w:t>参见</w:t>
      </w:r>
      <w:r>
        <w:rPr>
          <w:rFonts w:hint="eastAsia"/>
        </w:rPr>
        <w:t>卢家仪、卢有杰等编著：《项目融资》，清华大学出版社</w:t>
      </w:r>
      <w:r>
        <w:rPr>
          <w:rFonts w:hint="eastAsia"/>
        </w:rPr>
        <w:t>1998</w:t>
      </w:r>
      <w:r>
        <w:rPr>
          <w:rFonts w:hint="eastAsia"/>
        </w:rPr>
        <w:t>年版，第</w:t>
      </w:r>
      <w:r>
        <w:rPr>
          <w:rFonts w:hint="eastAsia"/>
        </w:rPr>
        <w:t>1</w:t>
      </w:r>
      <w:r>
        <w:rPr>
          <w:rFonts w:hint="eastAsia"/>
        </w:rPr>
        <w:t>页</w:t>
      </w:r>
    </w:p>
  </w:footnote>
  <w:footnote w:id="8">
    <w:p w:rsidR="00F31E4E" w:rsidRDefault="00D36C49">
      <w:pPr>
        <w:pStyle w:val="a4"/>
      </w:pPr>
      <w:r>
        <w:rPr>
          <w:rStyle w:val="a8"/>
        </w:rPr>
        <w:footnoteRef/>
      </w:r>
      <w:r>
        <w:rPr>
          <w:rFonts w:hint="eastAsia"/>
        </w:rPr>
        <w:t>（美）卡恩（</w:t>
      </w:r>
      <w:r>
        <w:rPr>
          <w:rFonts w:hint="eastAsia"/>
        </w:rPr>
        <w:t>Khan, M. F. K.</w:t>
      </w:r>
      <w:r>
        <w:rPr>
          <w:rFonts w:hint="eastAsia"/>
        </w:rPr>
        <w:t>），（美）帕若（</w:t>
      </w:r>
      <w:r>
        <w:rPr>
          <w:rFonts w:hint="eastAsia"/>
        </w:rPr>
        <w:t>Parra, R. J.</w:t>
      </w:r>
      <w:r>
        <w:rPr>
          <w:rFonts w:hint="eastAsia"/>
        </w:rPr>
        <w:t>）</w:t>
      </w:r>
      <w:r>
        <w:rPr>
          <w:rFonts w:hint="eastAsia"/>
        </w:rPr>
        <w:t>:</w:t>
      </w:r>
      <w:r>
        <w:rPr>
          <w:rFonts w:hint="eastAsia"/>
        </w:rPr>
        <w:t>《大项目融资</w:t>
      </w:r>
      <w:r>
        <w:rPr>
          <w:rFonts w:hint="eastAsia"/>
        </w:rPr>
        <w:t>:</w:t>
      </w:r>
      <w:r>
        <w:rPr>
          <w:rFonts w:hint="eastAsia"/>
        </w:rPr>
        <w:t>项目融资技术的运用与实践》，朱咏等译，清华大学出版社</w:t>
      </w:r>
      <w:r>
        <w:rPr>
          <w:rFonts w:hint="eastAsia"/>
        </w:rPr>
        <w:t>2005</w:t>
      </w:r>
      <w:r>
        <w:rPr>
          <w:rFonts w:hint="eastAsia"/>
        </w:rPr>
        <w:t>年版，第</w:t>
      </w:r>
      <w:r>
        <w:rPr>
          <w:rFonts w:hint="eastAsia"/>
        </w:rPr>
        <w:t>30</w:t>
      </w:r>
      <w:r>
        <w:rPr>
          <w:rFonts w:hint="eastAsia"/>
        </w:rPr>
        <w:t>页</w:t>
      </w:r>
    </w:p>
  </w:footnote>
  <w:footnote w:id="9">
    <w:p w:rsidR="00F31E4E" w:rsidRDefault="00D36C49">
      <w:pPr>
        <w:pStyle w:val="a4"/>
      </w:pPr>
      <w:r>
        <w:rPr>
          <w:rStyle w:val="a8"/>
        </w:rPr>
        <w:footnoteRef/>
      </w:r>
      <w:r>
        <w:rPr>
          <w:rFonts w:hint="eastAsia"/>
        </w:rPr>
        <w:t xml:space="preserve"> </w:t>
      </w:r>
      <w:r>
        <w:rPr>
          <w:rFonts w:hint="eastAsia"/>
        </w:rPr>
        <w:t>卢家仪、卢有杰等编著：《项目融资》，清华大学出版社</w:t>
      </w:r>
      <w:r>
        <w:rPr>
          <w:rFonts w:hint="eastAsia"/>
        </w:rPr>
        <w:t>1998</w:t>
      </w:r>
      <w:r>
        <w:rPr>
          <w:rFonts w:hint="eastAsia"/>
        </w:rPr>
        <w:t>年版，第</w:t>
      </w:r>
      <w:r>
        <w:rPr>
          <w:rFonts w:hint="eastAsia"/>
        </w:rPr>
        <w:t>26</w:t>
      </w:r>
      <w:r>
        <w:rPr>
          <w:rFonts w:hint="eastAsia"/>
        </w:rPr>
        <w:t>页</w:t>
      </w:r>
    </w:p>
  </w:footnote>
  <w:footnote w:id="10">
    <w:p w:rsidR="00F31E4E" w:rsidRDefault="00D36C49">
      <w:pPr>
        <w:pStyle w:val="a4"/>
      </w:pPr>
      <w:r>
        <w:rPr>
          <w:rStyle w:val="a8"/>
        </w:rPr>
        <w:footnoteRef/>
      </w:r>
      <w:r>
        <w:t xml:space="preserve"> </w:t>
      </w:r>
      <w:r>
        <w:rPr>
          <w:rFonts w:hint="eastAsia"/>
        </w:rPr>
        <w:t>（美）卡恩（</w:t>
      </w:r>
      <w:r>
        <w:rPr>
          <w:rFonts w:hint="eastAsia"/>
        </w:rPr>
        <w:t>Khan, M. F. K.</w:t>
      </w:r>
      <w:r>
        <w:rPr>
          <w:rFonts w:hint="eastAsia"/>
        </w:rPr>
        <w:t>），（美）帕若（</w:t>
      </w:r>
      <w:r>
        <w:rPr>
          <w:rFonts w:hint="eastAsia"/>
        </w:rPr>
        <w:t>Parra, R. J.</w:t>
      </w:r>
      <w:r>
        <w:rPr>
          <w:rFonts w:hint="eastAsia"/>
        </w:rPr>
        <w:t>）</w:t>
      </w:r>
      <w:r>
        <w:rPr>
          <w:rFonts w:hint="eastAsia"/>
        </w:rPr>
        <w:t>:</w:t>
      </w:r>
      <w:r>
        <w:rPr>
          <w:rFonts w:hint="eastAsia"/>
        </w:rPr>
        <w:t>《大项目融</w:t>
      </w:r>
      <w:r>
        <w:rPr>
          <w:rFonts w:hint="eastAsia"/>
        </w:rPr>
        <w:t>资</w:t>
      </w:r>
      <w:r>
        <w:rPr>
          <w:rFonts w:hint="eastAsia"/>
        </w:rPr>
        <w:t>:</w:t>
      </w:r>
      <w:r>
        <w:rPr>
          <w:rFonts w:hint="eastAsia"/>
        </w:rPr>
        <w:t>项目融资技术的运用与实践》，朱咏等译，清华大学出版社</w:t>
      </w:r>
      <w:r>
        <w:rPr>
          <w:rFonts w:hint="eastAsia"/>
        </w:rPr>
        <w:t>2005</w:t>
      </w:r>
      <w:r>
        <w:rPr>
          <w:rFonts w:hint="eastAsia"/>
        </w:rPr>
        <w:t>年版，第</w:t>
      </w:r>
      <w:r>
        <w:rPr>
          <w:rFonts w:hint="eastAsia"/>
        </w:rPr>
        <w:t>14</w:t>
      </w:r>
      <w:r>
        <w:rPr>
          <w:rFonts w:hint="eastAsia"/>
        </w:rPr>
        <w:t>页</w:t>
      </w:r>
    </w:p>
  </w:footnote>
  <w:footnote w:id="11">
    <w:p w:rsidR="00F31E4E" w:rsidRDefault="00D36C49">
      <w:pPr>
        <w:pStyle w:val="a4"/>
      </w:pPr>
      <w:r>
        <w:rPr>
          <w:rStyle w:val="a8"/>
        </w:rPr>
        <w:footnoteRef/>
      </w:r>
      <w:r>
        <w:t xml:space="preserve"> </w:t>
      </w:r>
      <w:r>
        <w:rPr>
          <w:rFonts w:hint="eastAsia"/>
        </w:rPr>
        <w:t>卢家仪、卢有杰等编著：《项目融资》，清华大学出版社</w:t>
      </w:r>
      <w:r>
        <w:rPr>
          <w:rFonts w:hint="eastAsia"/>
        </w:rPr>
        <w:t>1998</w:t>
      </w:r>
      <w:r>
        <w:rPr>
          <w:rFonts w:hint="eastAsia"/>
        </w:rPr>
        <w:t>年版，第</w:t>
      </w:r>
      <w:r>
        <w:rPr>
          <w:rFonts w:hint="eastAsia"/>
        </w:rPr>
        <w:t>25</w:t>
      </w:r>
      <w:r>
        <w:rPr>
          <w:rFonts w:hint="eastAsia"/>
        </w:rPr>
        <w:t>页</w:t>
      </w:r>
    </w:p>
  </w:footnote>
  <w:footnote w:id="12">
    <w:p w:rsidR="00F31E4E" w:rsidRDefault="00D36C49">
      <w:pPr>
        <w:pStyle w:val="a4"/>
      </w:pPr>
      <w:r>
        <w:rPr>
          <w:rStyle w:val="a8"/>
        </w:rPr>
        <w:footnoteRef/>
      </w:r>
      <w:r>
        <w:t xml:space="preserve"> </w:t>
      </w:r>
      <w:r>
        <w:rPr>
          <w:rFonts w:hint="eastAsia"/>
        </w:rPr>
        <w:t>（美）卡恩（</w:t>
      </w:r>
      <w:r>
        <w:rPr>
          <w:rFonts w:hint="eastAsia"/>
        </w:rPr>
        <w:t>Khan, M. F. K.</w:t>
      </w:r>
      <w:r>
        <w:rPr>
          <w:rFonts w:hint="eastAsia"/>
        </w:rPr>
        <w:t>），（美）帕若（</w:t>
      </w:r>
      <w:r>
        <w:rPr>
          <w:rFonts w:hint="eastAsia"/>
        </w:rPr>
        <w:t>Parra, R. J.</w:t>
      </w:r>
      <w:r>
        <w:rPr>
          <w:rFonts w:hint="eastAsia"/>
        </w:rPr>
        <w:t>）</w:t>
      </w:r>
      <w:r>
        <w:rPr>
          <w:rFonts w:hint="eastAsia"/>
        </w:rPr>
        <w:t>:</w:t>
      </w:r>
      <w:r>
        <w:rPr>
          <w:rFonts w:hint="eastAsia"/>
        </w:rPr>
        <w:t>《大项目融资</w:t>
      </w:r>
      <w:r>
        <w:rPr>
          <w:rFonts w:hint="eastAsia"/>
        </w:rPr>
        <w:t>:</w:t>
      </w:r>
      <w:r>
        <w:rPr>
          <w:rFonts w:hint="eastAsia"/>
        </w:rPr>
        <w:t>项目融资技术的运用与实践》，朱咏等译，清华大学出版社</w:t>
      </w:r>
      <w:r>
        <w:rPr>
          <w:rFonts w:hint="eastAsia"/>
        </w:rPr>
        <w:t>2005</w:t>
      </w:r>
      <w:r>
        <w:rPr>
          <w:rFonts w:hint="eastAsia"/>
        </w:rPr>
        <w:t>年版，第</w:t>
      </w:r>
      <w:r>
        <w:rPr>
          <w:rFonts w:hint="eastAsia"/>
        </w:rPr>
        <w:t>17</w:t>
      </w:r>
      <w:r>
        <w:rPr>
          <w:rFonts w:hint="eastAsia"/>
        </w:rPr>
        <w:t>页</w:t>
      </w:r>
    </w:p>
  </w:footnote>
  <w:footnote w:id="13">
    <w:p w:rsidR="00F31E4E" w:rsidRDefault="00D36C49">
      <w:pPr>
        <w:pStyle w:val="a4"/>
      </w:pPr>
      <w:r>
        <w:rPr>
          <w:rStyle w:val="a8"/>
        </w:rPr>
        <w:footnoteRef/>
      </w:r>
      <w:r>
        <w:t xml:space="preserve"> </w:t>
      </w:r>
      <w:r>
        <w:t>参见</w:t>
      </w:r>
      <w:r>
        <w:rPr>
          <w:rFonts w:hint="eastAsia"/>
        </w:rPr>
        <w:t>（美）卡恩（</w:t>
      </w:r>
      <w:r>
        <w:rPr>
          <w:rFonts w:hint="eastAsia"/>
        </w:rPr>
        <w:t>Khan, M. F. K.</w:t>
      </w:r>
      <w:r>
        <w:rPr>
          <w:rFonts w:hint="eastAsia"/>
        </w:rPr>
        <w:t>），（美）帕若（</w:t>
      </w:r>
      <w:r>
        <w:rPr>
          <w:rFonts w:hint="eastAsia"/>
        </w:rPr>
        <w:t>Parra, R. J.</w:t>
      </w:r>
      <w:r>
        <w:rPr>
          <w:rFonts w:hint="eastAsia"/>
        </w:rPr>
        <w:t>）</w:t>
      </w:r>
      <w:r>
        <w:rPr>
          <w:rFonts w:hint="eastAsia"/>
        </w:rPr>
        <w:t>:</w:t>
      </w:r>
      <w:r>
        <w:rPr>
          <w:rFonts w:hint="eastAsia"/>
        </w:rPr>
        <w:t>《大项目融资</w:t>
      </w:r>
      <w:r>
        <w:rPr>
          <w:rFonts w:hint="eastAsia"/>
        </w:rPr>
        <w:t>:</w:t>
      </w:r>
      <w:r>
        <w:rPr>
          <w:rFonts w:hint="eastAsia"/>
        </w:rPr>
        <w:t>项目融资技术的运用与实践》，朱咏等译，清华大学出版社</w:t>
      </w:r>
      <w:r>
        <w:rPr>
          <w:rFonts w:hint="eastAsia"/>
        </w:rPr>
        <w:t>2005</w:t>
      </w:r>
      <w:r>
        <w:rPr>
          <w:rFonts w:hint="eastAsia"/>
        </w:rPr>
        <w:t>年版，第</w:t>
      </w:r>
      <w:r>
        <w:rPr>
          <w:rFonts w:hint="eastAsia"/>
        </w:rPr>
        <w:t>6</w:t>
      </w:r>
      <w:r>
        <w:rPr>
          <w:rFonts w:hint="eastAsia"/>
        </w:rPr>
        <w:t>1-64</w:t>
      </w:r>
      <w:r>
        <w:rPr>
          <w:rFonts w:hint="eastAsia"/>
        </w:rPr>
        <w:t>页。</w:t>
      </w:r>
    </w:p>
  </w:footnote>
  <w:footnote w:id="14">
    <w:p w:rsidR="00F31E4E" w:rsidRDefault="00D36C49">
      <w:pPr>
        <w:pStyle w:val="a4"/>
      </w:pPr>
      <w:r>
        <w:rPr>
          <w:rStyle w:val="a8"/>
        </w:rPr>
        <w:footnoteRef/>
      </w:r>
      <w:r>
        <w:t xml:space="preserve"> </w:t>
      </w:r>
      <w:r>
        <w:rPr>
          <w:rFonts w:hint="eastAsia"/>
        </w:rPr>
        <w:t>浦明书、罗学富、周勤</w:t>
      </w:r>
      <w:r>
        <w:rPr>
          <w:rFonts w:hint="eastAsia"/>
        </w:rPr>
        <w:t xml:space="preserve"> </w:t>
      </w:r>
      <w:r>
        <w:rPr>
          <w:rFonts w:hint="eastAsia"/>
        </w:rPr>
        <w:t>著：《</w:t>
      </w:r>
      <w:r>
        <w:rPr>
          <w:rFonts w:hint="eastAsia"/>
        </w:rPr>
        <w:t>PPP</w:t>
      </w:r>
      <w:r>
        <w:rPr>
          <w:rFonts w:hint="eastAsia"/>
        </w:rPr>
        <w:t>项目财务评价实战指南》，中信出版社，</w:t>
      </w:r>
      <w:r>
        <w:rPr>
          <w:rFonts w:hint="eastAsia"/>
        </w:rPr>
        <w:t>2016</w:t>
      </w:r>
      <w:r>
        <w:rPr>
          <w:rFonts w:hint="eastAsia"/>
        </w:rPr>
        <w:t>年版，第</w:t>
      </w:r>
      <w:r>
        <w:rPr>
          <w:rFonts w:hint="eastAsia"/>
        </w:rPr>
        <w:t>2</w:t>
      </w:r>
      <w:r>
        <w:rPr>
          <w:rFonts w:hint="eastAsia"/>
        </w:rPr>
        <w:t>页。</w:t>
      </w:r>
    </w:p>
  </w:footnote>
  <w:footnote w:id="15">
    <w:p w:rsidR="00F31E4E" w:rsidRDefault="00D36C49">
      <w:pPr>
        <w:pStyle w:val="a4"/>
      </w:pPr>
      <w:r>
        <w:rPr>
          <w:rStyle w:val="a8"/>
        </w:rPr>
        <w:footnoteRef/>
      </w:r>
      <w:r>
        <w:t xml:space="preserve"> </w:t>
      </w:r>
      <w:r>
        <w:rPr>
          <w:rFonts w:hint="eastAsia"/>
        </w:rPr>
        <w:t>参见刘海藩主编：《领导干部西方经济学读本》，中国财政经济出版社</w:t>
      </w:r>
      <w:r>
        <w:rPr>
          <w:rFonts w:hint="eastAsia"/>
        </w:rPr>
        <w:t>1999</w:t>
      </w:r>
      <w:r>
        <w:rPr>
          <w:rFonts w:hint="eastAsia"/>
        </w:rPr>
        <w:t>年版，第</w:t>
      </w:r>
      <w:r>
        <w:rPr>
          <w:rFonts w:hint="eastAsia"/>
        </w:rPr>
        <w:t>159-163</w:t>
      </w:r>
      <w:r>
        <w:rPr>
          <w:rFonts w:hint="eastAsia"/>
        </w:rPr>
        <w:t>页</w:t>
      </w:r>
    </w:p>
  </w:footnote>
  <w:footnote w:id="16">
    <w:p w:rsidR="00F31E4E" w:rsidRDefault="00D36C49">
      <w:pPr>
        <w:pStyle w:val="a4"/>
      </w:pPr>
      <w:r>
        <w:rPr>
          <w:rStyle w:val="a8"/>
        </w:rPr>
        <w:footnoteRef/>
      </w:r>
      <w:r>
        <w:t xml:space="preserve"> </w:t>
      </w:r>
      <w:r>
        <w:rPr>
          <w:rFonts w:hint="eastAsia"/>
        </w:rPr>
        <w:t>句华著：《公共服务中的市场机制：理论、方式与技术》，北京大学出版社</w:t>
      </w:r>
      <w:r>
        <w:rPr>
          <w:rFonts w:hint="eastAsia"/>
        </w:rPr>
        <w:t>2006</w:t>
      </w:r>
      <w:r>
        <w:rPr>
          <w:rFonts w:hint="eastAsia"/>
        </w:rPr>
        <w:t>年版，第</w:t>
      </w:r>
      <w:r>
        <w:rPr>
          <w:rFonts w:hint="eastAsia"/>
        </w:rPr>
        <w:t>17</w:t>
      </w:r>
      <w:r>
        <w:rPr>
          <w:rFonts w:hint="eastAsia"/>
        </w:rPr>
        <w:t>页</w:t>
      </w:r>
    </w:p>
  </w:footnote>
  <w:footnote w:id="17">
    <w:p w:rsidR="00F31E4E" w:rsidRDefault="00D36C49">
      <w:pPr>
        <w:pStyle w:val="a4"/>
      </w:pPr>
      <w:r>
        <w:rPr>
          <w:rStyle w:val="a8"/>
        </w:rPr>
        <w:footnoteRef/>
      </w:r>
      <w:r>
        <w:rPr>
          <w:rFonts w:hint="eastAsia"/>
        </w:rPr>
        <w:t>李剑阁：《税收不是越多越好，应用法律严格限制政府收税权力“，</w:t>
      </w:r>
      <w:r>
        <w:rPr>
          <w:rFonts w:hint="eastAsia"/>
        </w:rPr>
        <w:t>http://economy.caijing.com.cn/2012-03-03/111723074.html</w:t>
      </w:r>
      <w:r>
        <w:rPr>
          <w:rFonts w:hint="eastAsia"/>
        </w:rPr>
        <w:t>，</w:t>
      </w:r>
      <w:r>
        <w:rPr>
          <w:rFonts w:hint="eastAsia"/>
        </w:rPr>
        <w:t>2017</w:t>
      </w:r>
      <w:r>
        <w:rPr>
          <w:rFonts w:hint="eastAsia"/>
        </w:rPr>
        <w:t>年</w:t>
      </w:r>
      <w:r>
        <w:rPr>
          <w:rFonts w:hint="eastAsia"/>
        </w:rPr>
        <w:t>2</w:t>
      </w:r>
      <w:r>
        <w:rPr>
          <w:rFonts w:hint="eastAsia"/>
        </w:rPr>
        <w:t>月</w:t>
      </w:r>
      <w:r>
        <w:rPr>
          <w:rFonts w:hint="eastAsia"/>
        </w:rPr>
        <w:t>25</w:t>
      </w:r>
      <w:r>
        <w:rPr>
          <w:rFonts w:hint="eastAsia"/>
        </w:rPr>
        <w:t>日访问。</w:t>
      </w:r>
    </w:p>
  </w:footnote>
  <w:footnote w:id="18">
    <w:p w:rsidR="00F31E4E" w:rsidRDefault="00D36C49">
      <w:pPr>
        <w:pStyle w:val="a4"/>
      </w:pPr>
      <w:r>
        <w:rPr>
          <w:rStyle w:val="a8"/>
        </w:rPr>
        <w:footnoteRef/>
      </w:r>
      <w:r>
        <w:t xml:space="preserve"> </w:t>
      </w:r>
      <w:r>
        <w:rPr>
          <w:rFonts w:hint="eastAsia"/>
        </w:rPr>
        <w:t>参见句华著：《公共服务中的市场机制：理论、方式与技术》，北京大学出版社</w:t>
      </w:r>
      <w:r>
        <w:rPr>
          <w:rFonts w:hint="eastAsia"/>
        </w:rPr>
        <w:t>2006</w:t>
      </w:r>
      <w:r>
        <w:rPr>
          <w:rFonts w:hint="eastAsia"/>
        </w:rPr>
        <w:t>年版，第</w:t>
      </w:r>
      <w:r>
        <w:rPr>
          <w:rFonts w:hint="eastAsia"/>
        </w:rPr>
        <w:t>60-62</w:t>
      </w:r>
      <w:r>
        <w:rPr>
          <w:rFonts w:hint="eastAsia"/>
        </w:rPr>
        <w:t>页；浦明书、罗学富、周勤著：《</w:t>
      </w:r>
      <w:r>
        <w:rPr>
          <w:rFonts w:hint="eastAsia"/>
        </w:rPr>
        <w:t>PPP</w:t>
      </w:r>
      <w:r>
        <w:rPr>
          <w:rFonts w:hint="eastAsia"/>
        </w:rPr>
        <w:t>项目财务评价实战指南》，中信出版社，</w:t>
      </w:r>
      <w:r>
        <w:rPr>
          <w:rFonts w:hint="eastAsia"/>
        </w:rPr>
        <w:t>2016</w:t>
      </w:r>
      <w:r>
        <w:rPr>
          <w:rFonts w:hint="eastAsia"/>
        </w:rPr>
        <w:t>年版，第</w:t>
      </w:r>
      <w:r>
        <w:rPr>
          <w:rFonts w:hint="eastAsia"/>
        </w:rPr>
        <w:t>1</w:t>
      </w:r>
      <w:r>
        <w:rPr>
          <w:rFonts w:hint="eastAsia"/>
        </w:rPr>
        <w:t>页。</w:t>
      </w:r>
    </w:p>
  </w:footnote>
  <w:footnote w:id="19">
    <w:p w:rsidR="00F31E4E" w:rsidRDefault="00D36C49">
      <w:pPr>
        <w:pStyle w:val="a4"/>
      </w:pPr>
      <w:r>
        <w:rPr>
          <w:rStyle w:val="a8"/>
        </w:rPr>
        <w:footnoteRef/>
      </w:r>
      <w:r>
        <w:rPr>
          <w:rFonts w:hint="eastAsia"/>
        </w:rPr>
        <w:t xml:space="preserve"> </w:t>
      </w:r>
      <w:r>
        <w:rPr>
          <w:rFonts w:hint="eastAsia"/>
        </w:rPr>
        <w:t>顾功耘主编：《公私合作（</w:t>
      </w:r>
      <w:r>
        <w:rPr>
          <w:rFonts w:hint="eastAsia"/>
        </w:rPr>
        <w:t>PPP</w:t>
      </w:r>
      <w:r>
        <w:rPr>
          <w:rFonts w:hint="eastAsia"/>
        </w:rPr>
        <w:t>）的法律调整与制度保障》，北京大学出版社</w:t>
      </w:r>
      <w:r>
        <w:rPr>
          <w:rFonts w:hint="eastAsia"/>
        </w:rPr>
        <w:t>2016</w:t>
      </w:r>
      <w:r>
        <w:rPr>
          <w:rFonts w:hint="eastAsia"/>
        </w:rPr>
        <w:t>年版，序言第</w:t>
      </w:r>
      <w:r>
        <w:rPr>
          <w:rFonts w:hint="eastAsia"/>
        </w:rPr>
        <w:t>2</w:t>
      </w:r>
      <w:r>
        <w:rPr>
          <w:rFonts w:hint="eastAsia"/>
        </w:rPr>
        <w:t>页。</w:t>
      </w:r>
    </w:p>
  </w:footnote>
  <w:footnote w:id="20">
    <w:p w:rsidR="00F31E4E" w:rsidRDefault="00D36C49">
      <w:pPr>
        <w:pStyle w:val="a4"/>
      </w:pPr>
      <w:r>
        <w:rPr>
          <w:rStyle w:val="a8"/>
        </w:rPr>
        <w:footnoteRef/>
      </w:r>
      <w:r>
        <w:rPr>
          <w:rFonts w:hint="eastAsia"/>
        </w:rPr>
        <w:t xml:space="preserve"> </w:t>
      </w:r>
      <w:r>
        <w:rPr>
          <w:rFonts w:hint="eastAsia"/>
        </w:rPr>
        <w:t>洪磊：《发展公募</w:t>
      </w:r>
      <w:r>
        <w:rPr>
          <w:rFonts w:hint="eastAsia"/>
        </w:rPr>
        <w:t xml:space="preserve">REITs </w:t>
      </w:r>
      <w:r>
        <w:rPr>
          <w:rFonts w:hint="eastAsia"/>
        </w:rPr>
        <w:t>推动公共不动产证券化进程——在“陆家嘴资产证券化论坛”上发表的讲话》，</w:t>
      </w:r>
      <w:r>
        <w:rPr>
          <w:rFonts w:hint="eastAsia"/>
        </w:rPr>
        <w:t>http://www.amac.org.cn/xhdt/zxdt/391768.shtml</w:t>
      </w:r>
      <w:r>
        <w:rPr>
          <w:rFonts w:hint="eastAsia"/>
        </w:rPr>
        <w:t>，</w:t>
      </w:r>
      <w:r>
        <w:rPr>
          <w:rFonts w:hint="eastAsia"/>
        </w:rPr>
        <w:t>2017</w:t>
      </w:r>
      <w:r>
        <w:rPr>
          <w:rFonts w:hint="eastAsia"/>
        </w:rPr>
        <w:t>年</w:t>
      </w:r>
      <w:r>
        <w:rPr>
          <w:rFonts w:hint="eastAsia"/>
        </w:rPr>
        <w:t>3</w:t>
      </w:r>
      <w:r>
        <w:rPr>
          <w:rFonts w:hint="eastAsia"/>
        </w:rPr>
        <w:t>月</w:t>
      </w:r>
      <w:r>
        <w:rPr>
          <w:rFonts w:hint="eastAsia"/>
        </w:rPr>
        <w:t>1</w:t>
      </w:r>
      <w:r>
        <w:rPr>
          <w:rFonts w:hint="eastAsia"/>
        </w:rPr>
        <w:t>日访问。</w:t>
      </w:r>
      <w:r>
        <w:t xml:space="preserve"> </w:t>
      </w:r>
    </w:p>
  </w:footnote>
  <w:footnote w:id="21">
    <w:p w:rsidR="00F31E4E" w:rsidRDefault="00D36C49">
      <w:pPr>
        <w:pStyle w:val="a4"/>
      </w:pPr>
      <w:r>
        <w:rPr>
          <w:rStyle w:val="a8"/>
        </w:rPr>
        <w:footnoteRef/>
      </w:r>
      <w:r>
        <w:t xml:space="preserve"> </w:t>
      </w:r>
      <w:r>
        <w:t>参见</w:t>
      </w:r>
      <w:r>
        <w:rPr>
          <w:rFonts w:hint="eastAsia"/>
        </w:rPr>
        <w:t>彭冰著：《资产证券化的法律解释》，北京大学出版社</w:t>
      </w:r>
      <w:r>
        <w:rPr>
          <w:rFonts w:hint="eastAsia"/>
        </w:rPr>
        <w:t>2001</w:t>
      </w:r>
      <w:r>
        <w:rPr>
          <w:rFonts w:hint="eastAsia"/>
        </w:rPr>
        <w:t>年版，第</w:t>
      </w:r>
      <w:r>
        <w:rPr>
          <w:rFonts w:hint="eastAsia"/>
        </w:rPr>
        <w:t>10</w:t>
      </w:r>
      <w:r>
        <w:rPr>
          <w:rFonts w:hint="eastAsia"/>
        </w:rPr>
        <w:t>页。</w:t>
      </w:r>
    </w:p>
  </w:footnote>
  <w:footnote w:id="22">
    <w:p w:rsidR="00F31E4E" w:rsidRDefault="00D36C49">
      <w:pPr>
        <w:pStyle w:val="a4"/>
      </w:pPr>
      <w:r>
        <w:rPr>
          <w:rStyle w:val="a8"/>
        </w:rPr>
        <w:footnoteRef/>
      </w:r>
      <w:r>
        <w:t xml:space="preserve"> </w:t>
      </w:r>
      <w:r>
        <w:t>笔者听到的</w:t>
      </w:r>
      <w:r>
        <w:rPr>
          <w:rFonts w:hint="eastAsia"/>
        </w:rPr>
        <w:t>业内学者的私解，现未能查到纸面最早的出处。</w:t>
      </w:r>
    </w:p>
  </w:footnote>
  <w:footnote w:id="23">
    <w:p w:rsidR="00F31E4E" w:rsidRDefault="00D36C49">
      <w:pPr>
        <w:pStyle w:val="a4"/>
      </w:pPr>
      <w:r>
        <w:rPr>
          <w:rStyle w:val="a8"/>
        </w:rPr>
        <w:footnoteRef/>
      </w:r>
      <w:r>
        <w:t xml:space="preserve"> </w:t>
      </w:r>
      <w:r>
        <w:rPr>
          <w:rFonts w:hint="eastAsia"/>
        </w:rPr>
        <w:t>（美）贝格（</w:t>
      </w:r>
      <w:r>
        <w:rPr>
          <w:rFonts w:hint="eastAsia"/>
        </w:rPr>
        <w:t>Baig,s.</w:t>
      </w:r>
      <w:r>
        <w:rPr>
          <w:rFonts w:hint="eastAsia"/>
        </w:rPr>
        <w:t>）（美）乔德里（</w:t>
      </w:r>
      <w:r>
        <w:rPr>
          <w:rFonts w:hint="eastAsia"/>
        </w:rPr>
        <w:t>Choudhry,M.</w:t>
      </w:r>
      <w:r>
        <w:rPr>
          <w:rFonts w:hint="eastAsia"/>
        </w:rPr>
        <w:t>）著：《资产证券化实务精解》，陈丽霞，林东译，机械工业出版社</w:t>
      </w:r>
      <w:r>
        <w:rPr>
          <w:rFonts w:hint="eastAsia"/>
        </w:rPr>
        <w:t>2013</w:t>
      </w:r>
      <w:r>
        <w:rPr>
          <w:rFonts w:hint="eastAsia"/>
        </w:rPr>
        <w:t>年版，第</w:t>
      </w:r>
      <w:r>
        <w:rPr>
          <w:rFonts w:hint="eastAsia"/>
        </w:rPr>
        <w:t>4</w:t>
      </w:r>
      <w:r>
        <w:rPr>
          <w:rFonts w:hint="eastAsia"/>
        </w:rPr>
        <w:t>页。</w:t>
      </w:r>
    </w:p>
  </w:footnote>
  <w:footnote w:id="24">
    <w:p w:rsidR="00F31E4E" w:rsidRDefault="00D36C49">
      <w:pPr>
        <w:pStyle w:val="a4"/>
      </w:pPr>
      <w:r>
        <w:rPr>
          <w:rStyle w:val="a8"/>
        </w:rPr>
        <w:footnoteRef/>
      </w:r>
      <w:r>
        <w:rPr>
          <w:rFonts w:hint="eastAsia"/>
        </w:rPr>
        <w:t>资产证券化在全球主要有表外和表内两种模式。表外模式也称作”美国模式“，是原始权益人把资产真实出售给特殊目的载体（</w:t>
      </w:r>
      <w:r>
        <w:rPr>
          <w:rFonts w:hint="eastAsia"/>
        </w:rPr>
        <w:t>SPV</w:t>
      </w:r>
      <w:r>
        <w:rPr>
          <w:rFonts w:hint="eastAsia"/>
        </w:rPr>
        <w:t>），</w:t>
      </w:r>
      <w:r>
        <w:rPr>
          <w:rFonts w:hint="eastAsia"/>
        </w:rPr>
        <w:t>SPV</w:t>
      </w:r>
      <w:r>
        <w:rPr>
          <w:rFonts w:hint="eastAsia"/>
        </w:rPr>
        <w:t>购得资产后重新组建资产池，以资产池作为履约的担保来发行证券；表内模式也称作“欧洲模式”</w:t>
      </w:r>
      <w:r>
        <w:rPr>
          <w:rFonts w:hint="eastAsia"/>
        </w:rPr>
        <w:t>，是原始权益人持有作为履约担保的资产池，并以该资产池作作为履约担保发行证券。见张晓凌著：《美国资产证券化法律问题研究》，中国商务出版社</w:t>
      </w:r>
      <w:r>
        <w:rPr>
          <w:rFonts w:hint="eastAsia"/>
        </w:rPr>
        <w:t>2012</w:t>
      </w:r>
      <w:r>
        <w:rPr>
          <w:rFonts w:hint="eastAsia"/>
        </w:rPr>
        <w:t>年版，第</w:t>
      </w:r>
      <w:r>
        <w:rPr>
          <w:rFonts w:hint="eastAsia"/>
        </w:rPr>
        <w:t>3</w:t>
      </w:r>
      <w:r>
        <w:rPr>
          <w:rFonts w:hint="eastAsia"/>
        </w:rPr>
        <w:t>页。</w:t>
      </w:r>
    </w:p>
  </w:footnote>
  <w:footnote w:id="25">
    <w:p w:rsidR="00F31E4E" w:rsidRDefault="00D36C49">
      <w:pPr>
        <w:pStyle w:val="a4"/>
      </w:pPr>
      <w:r>
        <w:rPr>
          <w:rStyle w:val="a8"/>
        </w:rPr>
        <w:footnoteRef/>
      </w:r>
      <w:r>
        <w:t xml:space="preserve"> </w:t>
      </w:r>
      <w:r>
        <w:rPr>
          <w:rFonts w:hint="eastAsia"/>
        </w:rPr>
        <w:t>（美）贝格（</w:t>
      </w:r>
      <w:r>
        <w:rPr>
          <w:rFonts w:hint="eastAsia"/>
        </w:rPr>
        <w:t>Baig,s.</w:t>
      </w:r>
      <w:r>
        <w:rPr>
          <w:rFonts w:hint="eastAsia"/>
        </w:rPr>
        <w:t>）（美）乔德里（</w:t>
      </w:r>
      <w:r>
        <w:rPr>
          <w:rFonts w:hint="eastAsia"/>
        </w:rPr>
        <w:t>Choudhry,M.</w:t>
      </w:r>
      <w:r>
        <w:rPr>
          <w:rFonts w:hint="eastAsia"/>
        </w:rPr>
        <w:t>）著：《资产证券化实务精解》，陈丽霞，林东译，机械工业出版社</w:t>
      </w:r>
      <w:r>
        <w:rPr>
          <w:rFonts w:hint="eastAsia"/>
        </w:rPr>
        <w:t>2013</w:t>
      </w:r>
      <w:r>
        <w:rPr>
          <w:rFonts w:hint="eastAsia"/>
        </w:rPr>
        <w:t>年版，第</w:t>
      </w:r>
      <w:r>
        <w:rPr>
          <w:rFonts w:hint="eastAsia"/>
        </w:rPr>
        <w:t>4</w:t>
      </w:r>
      <w:r>
        <w:rPr>
          <w:rFonts w:hint="eastAsia"/>
        </w:rPr>
        <w:t>页。</w:t>
      </w:r>
    </w:p>
  </w:footnote>
  <w:footnote w:id="26">
    <w:p w:rsidR="00F31E4E" w:rsidRDefault="00D36C49">
      <w:pPr>
        <w:pStyle w:val="a4"/>
      </w:pPr>
      <w:r>
        <w:rPr>
          <w:rStyle w:val="a8"/>
        </w:rPr>
        <w:footnoteRef/>
      </w:r>
      <w:r>
        <w:rPr>
          <w:rFonts w:hint="eastAsia"/>
        </w:rPr>
        <w:t xml:space="preserve"> </w:t>
      </w:r>
      <w:r>
        <w:rPr>
          <w:rFonts w:hint="eastAsia"/>
        </w:rPr>
        <w:t>参见张晓凌著：《美国资产证券化法律问题研究》，中国商务出版社</w:t>
      </w:r>
      <w:r>
        <w:rPr>
          <w:rFonts w:hint="eastAsia"/>
        </w:rPr>
        <w:t>2012</w:t>
      </w:r>
      <w:r>
        <w:rPr>
          <w:rFonts w:hint="eastAsia"/>
        </w:rPr>
        <w:t>年版，第</w:t>
      </w:r>
      <w:r>
        <w:rPr>
          <w:rFonts w:hint="eastAsia"/>
        </w:rPr>
        <w:t>1</w:t>
      </w:r>
      <w:r>
        <w:rPr>
          <w:rFonts w:hint="eastAsia"/>
        </w:rPr>
        <w:t>页</w:t>
      </w:r>
    </w:p>
  </w:footnote>
  <w:footnote w:id="27">
    <w:p w:rsidR="00F31E4E" w:rsidRDefault="00D36C49">
      <w:pPr>
        <w:pStyle w:val="a4"/>
      </w:pPr>
      <w:r>
        <w:rPr>
          <w:rStyle w:val="a8"/>
        </w:rPr>
        <w:footnoteRef/>
      </w:r>
      <w:r>
        <w:t xml:space="preserve"> </w:t>
      </w:r>
      <w:r>
        <w:rPr>
          <w:rFonts w:hint="eastAsia"/>
        </w:rPr>
        <w:t>也有学者认为资产证券化中的结构单指信用增级结构。参见高广春著：《资产证券化的结构：形成机理和演变逻辑》，中国经济</w:t>
      </w:r>
      <w:r>
        <w:rPr>
          <w:rFonts w:hint="eastAsia"/>
        </w:rPr>
        <w:t>出版社</w:t>
      </w:r>
      <w:r>
        <w:rPr>
          <w:rFonts w:hint="eastAsia"/>
        </w:rPr>
        <w:t>2008</w:t>
      </w:r>
      <w:r>
        <w:rPr>
          <w:rFonts w:hint="eastAsia"/>
        </w:rPr>
        <w:t>年版，第</w:t>
      </w:r>
      <w:r>
        <w:rPr>
          <w:rFonts w:hint="eastAsia"/>
        </w:rPr>
        <w:t>2</w:t>
      </w:r>
      <w:r>
        <w:rPr>
          <w:rFonts w:hint="eastAsia"/>
        </w:rPr>
        <w:t>页。</w:t>
      </w:r>
    </w:p>
  </w:footnote>
  <w:footnote w:id="28">
    <w:p w:rsidR="00F31E4E" w:rsidRDefault="00D36C49">
      <w:pPr>
        <w:pStyle w:val="a4"/>
      </w:pPr>
      <w:r>
        <w:rPr>
          <w:rStyle w:val="a8"/>
        </w:rPr>
        <w:footnoteRef/>
      </w:r>
      <w:r>
        <w:rPr>
          <w:rFonts w:hint="eastAsia"/>
        </w:rPr>
        <w:t xml:space="preserve"> </w:t>
      </w:r>
      <w:r>
        <w:rPr>
          <w:rFonts w:hint="eastAsia"/>
        </w:rPr>
        <w:t>姚卫巍：《</w:t>
      </w:r>
      <w:r>
        <w:rPr>
          <w:rFonts w:hint="eastAsia"/>
        </w:rPr>
        <w:t>3</w:t>
      </w:r>
      <w:r>
        <w:rPr>
          <w:rFonts w:hint="eastAsia"/>
        </w:rPr>
        <w:t>万亿资产证券化启航》，载《证券市场周刊》，</w:t>
      </w:r>
      <w:r>
        <w:rPr>
          <w:rFonts w:hint="eastAsia"/>
        </w:rPr>
        <w:t>2013</w:t>
      </w:r>
      <w:r>
        <w:rPr>
          <w:rFonts w:hint="eastAsia"/>
        </w:rPr>
        <w:t>年第</w:t>
      </w:r>
      <w:r>
        <w:rPr>
          <w:rFonts w:hint="eastAsia"/>
        </w:rPr>
        <w:t>32</w:t>
      </w:r>
      <w:r>
        <w:rPr>
          <w:rFonts w:hint="eastAsia"/>
        </w:rPr>
        <w:t>期</w:t>
      </w:r>
    </w:p>
  </w:footnote>
  <w:footnote w:id="29">
    <w:p w:rsidR="00F31E4E" w:rsidRDefault="00D36C49">
      <w:pPr>
        <w:pStyle w:val="a4"/>
      </w:pPr>
      <w:r>
        <w:rPr>
          <w:rStyle w:val="a8"/>
        </w:rPr>
        <w:footnoteRef/>
      </w:r>
      <w:r>
        <w:rPr>
          <w:rFonts w:hint="eastAsia"/>
        </w:rPr>
        <w:t xml:space="preserve"> </w:t>
      </w:r>
      <w:r>
        <w:rPr>
          <w:rFonts w:hint="eastAsia"/>
        </w:rPr>
        <w:t>林华主编：《</w:t>
      </w:r>
      <w:r>
        <w:rPr>
          <w:rFonts w:hint="eastAsia"/>
        </w:rPr>
        <w:t>PPP</w:t>
      </w:r>
      <w:r>
        <w:rPr>
          <w:rFonts w:hint="eastAsia"/>
        </w:rPr>
        <w:t>与资产证券化》，中信出版社</w:t>
      </w:r>
      <w:r>
        <w:rPr>
          <w:rFonts w:hint="eastAsia"/>
        </w:rPr>
        <w:t>2016</w:t>
      </w:r>
      <w:r>
        <w:rPr>
          <w:rFonts w:hint="eastAsia"/>
        </w:rPr>
        <w:t>年版，第</w:t>
      </w:r>
      <w:r>
        <w:rPr>
          <w:rFonts w:hint="eastAsia"/>
        </w:rPr>
        <w:t>156</w:t>
      </w:r>
      <w:r>
        <w:rPr>
          <w:rFonts w:hint="eastAsia"/>
        </w:rPr>
        <w:t>页</w:t>
      </w:r>
    </w:p>
  </w:footnote>
  <w:footnote w:id="30">
    <w:p w:rsidR="00F31E4E" w:rsidRDefault="00D36C49">
      <w:pPr>
        <w:pStyle w:val="a4"/>
      </w:pPr>
      <w:r>
        <w:rPr>
          <w:rStyle w:val="a8"/>
        </w:rPr>
        <w:footnoteRef/>
      </w:r>
      <w:r>
        <w:t xml:space="preserve"> </w:t>
      </w:r>
      <w:r>
        <w:t>参见</w:t>
      </w:r>
      <w:r>
        <w:rPr>
          <w:rFonts w:hint="eastAsia"/>
        </w:rPr>
        <w:t>林华主编：《</w:t>
      </w:r>
      <w:r>
        <w:rPr>
          <w:rFonts w:hint="eastAsia"/>
        </w:rPr>
        <w:t>PPP</w:t>
      </w:r>
      <w:r>
        <w:rPr>
          <w:rFonts w:hint="eastAsia"/>
        </w:rPr>
        <w:t>与资产证券化》，中信出版社</w:t>
      </w:r>
      <w:r>
        <w:rPr>
          <w:rFonts w:hint="eastAsia"/>
        </w:rPr>
        <w:t>2016</w:t>
      </w:r>
      <w:r>
        <w:rPr>
          <w:rFonts w:hint="eastAsia"/>
        </w:rPr>
        <w:t>年版，第</w:t>
      </w:r>
      <w:r>
        <w:rPr>
          <w:rFonts w:hint="eastAsia"/>
        </w:rPr>
        <w:t>175-176</w:t>
      </w:r>
      <w:r>
        <w:rPr>
          <w:rFonts w:hint="eastAsia"/>
        </w:rPr>
        <w:t>页。</w:t>
      </w:r>
    </w:p>
  </w:footnote>
  <w:footnote w:id="31">
    <w:p w:rsidR="00F31E4E" w:rsidRDefault="00D36C49">
      <w:pPr>
        <w:pStyle w:val="a4"/>
      </w:pPr>
      <w:r>
        <w:rPr>
          <w:rStyle w:val="a8"/>
        </w:rPr>
        <w:footnoteRef/>
      </w:r>
      <w:r>
        <w:rPr>
          <w:rFonts w:hint="eastAsia"/>
        </w:rPr>
        <w:t xml:space="preserve"> </w:t>
      </w:r>
      <w:r>
        <w:rPr>
          <w:rFonts w:hint="eastAsia"/>
        </w:rPr>
        <w:t>林华主编：《</w:t>
      </w:r>
      <w:r>
        <w:rPr>
          <w:rFonts w:hint="eastAsia"/>
        </w:rPr>
        <w:t>PPP</w:t>
      </w:r>
      <w:r>
        <w:rPr>
          <w:rFonts w:hint="eastAsia"/>
        </w:rPr>
        <w:t>与资产证券化》，中信出版社</w:t>
      </w:r>
      <w:r>
        <w:rPr>
          <w:rFonts w:hint="eastAsia"/>
        </w:rPr>
        <w:t>2016</w:t>
      </w:r>
      <w:r>
        <w:rPr>
          <w:rFonts w:hint="eastAsia"/>
        </w:rPr>
        <w:t>年版，第</w:t>
      </w:r>
      <w:r>
        <w:rPr>
          <w:rFonts w:hint="eastAsia"/>
        </w:rPr>
        <w:t>175</w:t>
      </w:r>
      <w:r>
        <w:rPr>
          <w:rFonts w:hint="eastAsia"/>
        </w:rPr>
        <w:t>页。</w:t>
      </w:r>
    </w:p>
  </w:footnote>
  <w:footnote w:id="32">
    <w:p w:rsidR="00F31E4E" w:rsidRDefault="00D36C49">
      <w:pPr>
        <w:pStyle w:val="a4"/>
      </w:pPr>
      <w:r>
        <w:rPr>
          <w:rStyle w:val="a8"/>
        </w:rPr>
        <w:footnoteRef/>
      </w:r>
      <w:r>
        <w:t xml:space="preserve"> </w:t>
      </w:r>
      <w:r>
        <w:rPr>
          <w:rFonts w:hint="eastAsia"/>
        </w:rPr>
        <w:t>中信证券网站，</w:t>
      </w:r>
      <w:r>
        <w:rPr>
          <w:rFonts w:hint="eastAsia"/>
        </w:rPr>
        <w:t>http://www.cs.ecitic.com/news/newsContent.jsp?docId=2491184</w:t>
      </w:r>
      <w:r>
        <w:rPr>
          <w:rFonts w:hint="eastAsia"/>
        </w:rPr>
        <w:t>，</w:t>
      </w:r>
      <w:r>
        <w:rPr>
          <w:rFonts w:hint="eastAsia"/>
        </w:rPr>
        <w:t>2017</w:t>
      </w:r>
      <w:r>
        <w:rPr>
          <w:rFonts w:hint="eastAsia"/>
        </w:rPr>
        <w:t>年</w:t>
      </w:r>
      <w:r>
        <w:rPr>
          <w:rFonts w:hint="eastAsia"/>
        </w:rPr>
        <w:t>3</w:t>
      </w:r>
      <w:r>
        <w:rPr>
          <w:rFonts w:hint="eastAsia"/>
        </w:rPr>
        <w:t>月</w:t>
      </w:r>
      <w:r>
        <w:rPr>
          <w:rFonts w:hint="eastAsia"/>
        </w:rPr>
        <w:t>1</w:t>
      </w:r>
      <w:r>
        <w:rPr>
          <w:rFonts w:hint="eastAsia"/>
        </w:rPr>
        <w:t>日。</w:t>
      </w:r>
    </w:p>
  </w:footnote>
  <w:footnote w:id="33">
    <w:p w:rsidR="00F31E4E" w:rsidRDefault="00D36C49">
      <w:pPr>
        <w:pStyle w:val="a4"/>
      </w:pPr>
      <w:r>
        <w:rPr>
          <w:rStyle w:val="a8"/>
        </w:rPr>
        <w:footnoteRef/>
      </w:r>
      <w:r>
        <w:t xml:space="preserve"> </w:t>
      </w:r>
      <w:r>
        <w:rPr>
          <w:rFonts w:hint="eastAsia"/>
        </w:rPr>
        <w:t>参</w:t>
      </w:r>
      <w:r>
        <w:rPr>
          <w:rFonts w:hint="eastAsia"/>
        </w:rPr>
        <w:t>见王志宇：《中国税制下的</w:t>
      </w:r>
      <w:r>
        <w:rPr>
          <w:rFonts w:hint="eastAsia"/>
        </w:rPr>
        <w:t>REITs</w:t>
      </w:r>
      <w:r>
        <w:rPr>
          <w:rFonts w:hint="eastAsia"/>
        </w:rPr>
        <w:t>设立困境探析》，载《金融法苑》，</w:t>
      </w:r>
      <w:r>
        <w:rPr>
          <w:rFonts w:hint="eastAsia"/>
        </w:rPr>
        <w:t>2015</w:t>
      </w:r>
      <w:r>
        <w:rPr>
          <w:rFonts w:hint="eastAsia"/>
        </w:rPr>
        <w:t>年，总第</w:t>
      </w:r>
      <w:r>
        <w:rPr>
          <w:rFonts w:hint="eastAsia"/>
        </w:rPr>
        <w:t>91</w:t>
      </w:r>
      <w:r>
        <w:rPr>
          <w:rFonts w:hint="eastAsia"/>
        </w:rPr>
        <w:t>辑。</w:t>
      </w:r>
    </w:p>
  </w:footnote>
  <w:footnote w:id="34">
    <w:p w:rsidR="00F31E4E" w:rsidRDefault="00D36C49">
      <w:pPr>
        <w:pStyle w:val="a4"/>
      </w:pPr>
      <w:r>
        <w:rPr>
          <w:rStyle w:val="a8"/>
        </w:rPr>
        <w:footnoteRef/>
      </w:r>
      <w:r>
        <w:rPr>
          <w:rFonts w:hint="eastAsia"/>
        </w:rPr>
        <w:t xml:space="preserve"> </w:t>
      </w:r>
      <w:r>
        <w:rPr>
          <w:rFonts w:hint="eastAsia"/>
        </w:rPr>
        <w:t>林华主编：《</w:t>
      </w:r>
      <w:r>
        <w:rPr>
          <w:rFonts w:hint="eastAsia"/>
        </w:rPr>
        <w:t>PPP</w:t>
      </w:r>
      <w:r>
        <w:rPr>
          <w:rFonts w:hint="eastAsia"/>
        </w:rPr>
        <w:t>与资产证券化》，中信出版社，</w:t>
      </w:r>
      <w:r>
        <w:rPr>
          <w:rFonts w:hint="eastAsia"/>
        </w:rPr>
        <w:t>2016</w:t>
      </w:r>
      <w:r>
        <w:rPr>
          <w:rFonts w:hint="eastAsia"/>
        </w:rPr>
        <w:t>年版，第</w:t>
      </w:r>
      <w:r>
        <w:rPr>
          <w:rFonts w:hint="eastAsia"/>
        </w:rPr>
        <w:t>213</w:t>
      </w:r>
      <w:r>
        <w:rPr>
          <w:rFonts w:hint="eastAsia"/>
        </w:rPr>
        <w:t>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6A13"/>
    <w:rsid w:val="000028D4"/>
    <w:rsid w:val="00024CB2"/>
    <w:rsid w:val="0005698F"/>
    <w:rsid w:val="0006148F"/>
    <w:rsid w:val="00064F46"/>
    <w:rsid w:val="00094AF0"/>
    <w:rsid w:val="00095610"/>
    <w:rsid w:val="000A0233"/>
    <w:rsid w:val="000B59D4"/>
    <w:rsid w:val="000B6F97"/>
    <w:rsid w:val="000C5B75"/>
    <w:rsid w:val="000D733D"/>
    <w:rsid w:val="000E2B7D"/>
    <w:rsid w:val="000E5482"/>
    <w:rsid w:val="000E6294"/>
    <w:rsid w:val="001024FB"/>
    <w:rsid w:val="001301B4"/>
    <w:rsid w:val="0016025A"/>
    <w:rsid w:val="00160AD4"/>
    <w:rsid w:val="00162A28"/>
    <w:rsid w:val="001714F2"/>
    <w:rsid w:val="00176A6E"/>
    <w:rsid w:val="00192370"/>
    <w:rsid w:val="001939DD"/>
    <w:rsid w:val="001A1CD6"/>
    <w:rsid w:val="001A72E5"/>
    <w:rsid w:val="001B15F6"/>
    <w:rsid w:val="001B4BD1"/>
    <w:rsid w:val="001C0F6B"/>
    <w:rsid w:val="001C7B7B"/>
    <w:rsid w:val="00206A13"/>
    <w:rsid w:val="0021124C"/>
    <w:rsid w:val="002271A7"/>
    <w:rsid w:val="00227AE8"/>
    <w:rsid w:val="00232C17"/>
    <w:rsid w:val="00271CD6"/>
    <w:rsid w:val="0027254C"/>
    <w:rsid w:val="00274E70"/>
    <w:rsid w:val="00276E46"/>
    <w:rsid w:val="0027767D"/>
    <w:rsid w:val="00292496"/>
    <w:rsid w:val="0029525A"/>
    <w:rsid w:val="002A438D"/>
    <w:rsid w:val="002A73D5"/>
    <w:rsid w:val="002B0785"/>
    <w:rsid w:val="002D67CF"/>
    <w:rsid w:val="00324CCD"/>
    <w:rsid w:val="00330899"/>
    <w:rsid w:val="003335F4"/>
    <w:rsid w:val="003424B1"/>
    <w:rsid w:val="00346924"/>
    <w:rsid w:val="0035267F"/>
    <w:rsid w:val="00366C73"/>
    <w:rsid w:val="00385246"/>
    <w:rsid w:val="0038604E"/>
    <w:rsid w:val="003A4D1E"/>
    <w:rsid w:val="003B1107"/>
    <w:rsid w:val="003D3825"/>
    <w:rsid w:val="003D5B0E"/>
    <w:rsid w:val="003F6B18"/>
    <w:rsid w:val="003F7D03"/>
    <w:rsid w:val="0043104B"/>
    <w:rsid w:val="0043542C"/>
    <w:rsid w:val="00436B14"/>
    <w:rsid w:val="004446ED"/>
    <w:rsid w:val="00453F25"/>
    <w:rsid w:val="00474B2E"/>
    <w:rsid w:val="00481B62"/>
    <w:rsid w:val="004A6A3C"/>
    <w:rsid w:val="004B17E3"/>
    <w:rsid w:val="004B29AD"/>
    <w:rsid w:val="004B2AA5"/>
    <w:rsid w:val="004D4278"/>
    <w:rsid w:val="004D7F62"/>
    <w:rsid w:val="004E5E7A"/>
    <w:rsid w:val="004E677B"/>
    <w:rsid w:val="004F002B"/>
    <w:rsid w:val="00525464"/>
    <w:rsid w:val="00527E69"/>
    <w:rsid w:val="005331EE"/>
    <w:rsid w:val="0054331A"/>
    <w:rsid w:val="00547CB3"/>
    <w:rsid w:val="00560DC5"/>
    <w:rsid w:val="00565E5D"/>
    <w:rsid w:val="0056700B"/>
    <w:rsid w:val="00567CDD"/>
    <w:rsid w:val="005809C8"/>
    <w:rsid w:val="00585B73"/>
    <w:rsid w:val="00592F4D"/>
    <w:rsid w:val="00596987"/>
    <w:rsid w:val="005A5440"/>
    <w:rsid w:val="005C00CF"/>
    <w:rsid w:val="005C291A"/>
    <w:rsid w:val="005C5AF5"/>
    <w:rsid w:val="005D3E01"/>
    <w:rsid w:val="005E4691"/>
    <w:rsid w:val="005F6289"/>
    <w:rsid w:val="006010E4"/>
    <w:rsid w:val="0066292A"/>
    <w:rsid w:val="00667881"/>
    <w:rsid w:val="00672F29"/>
    <w:rsid w:val="006807ED"/>
    <w:rsid w:val="00683F17"/>
    <w:rsid w:val="00697627"/>
    <w:rsid w:val="006A504B"/>
    <w:rsid w:val="006B5606"/>
    <w:rsid w:val="006D0BD4"/>
    <w:rsid w:val="006E1617"/>
    <w:rsid w:val="006F3AC8"/>
    <w:rsid w:val="00705720"/>
    <w:rsid w:val="0071768F"/>
    <w:rsid w:val="007235B2"/>
    <w:rsid w:val="00737918"/>
    <w:rsid w:val="0074566F"/>
    <w:rsid w:val="00772319"/>
    <w:rsid w:val="00781618"/>
    <w:rsid w:val="00797A50"/>
    <w:rsid w:val="007A2F2B"/>
    <w:rsid w:val="007B2283"/>
    <w:rsid w:val="007B329D"/>
    <w:rsid w:val="007B5958"/>
    <w:rsid w:val="007E5EC3"/>
    <w:rsid w:val="007E7D20"/>
    <w:rsid w:val="00803A58"/>
    <w:rsid w:val="00811CDE"/>
    <w:rsid w:val="008128D9"/>
    <w:rsid w:val="00836928"/>
    <w:rsid w:val="00852A1A"/>
    <w:rsid w:val="008579EE"/>
    <w:rsid w:val="00864749"/>
    <w:rsid w:val="0089620F"/>
    <w:rsid w:val="008A2DF1"/>
    <w:rsid w:val="008D5D20"/>
    <w:rsid w:val="008F6D6F"/>
    <w:rsid w:val="00907D9C"/>
    <w:rsid w:val="009149EE"/>
    <w:rsid w:val="00921C56"/>
    <w:rsid w:val="009243A9"/>
    <w:rsid w:val="009420F1"/>
    <w:rsid w:val="009511FD"/>
    <w:rsid w:val="009617BA"/>
    <w:rsid w:val="009739C5"/>
    <w:rsid w:val="009761B8"/>
    <w:rsid w:val="00980EEE"/>
    <w:rsid w:val="00981572"/>
    <w:rsid w:val="00983B33"/>
    <w:rsid w:val="00994B4B"/>
    <w:rsid w:val="009A4269"/>
    <w:rsid w:val="009C71E3"/>
    <w:rsid w:val="009C796E"/>
    <w:rsid w:val="009D3448"/>
    <w:rsid w:val="009D5C52"/>
    <w:rsid w:val="009D7367"/>
    <w:rsid w:val="009E5C95"/>
    <w:rsid w:val="00A20823"/>
    <w:rsid w:val="00A3051E"/>
    <w:rsid w:val="00A33307"/>
    <w:rsid w:val="00A366FA"/>
    <w:rsid w:val="00A506CC"/>
    <w:rsid w:val="00A561DF"/>
    <w:rsid w:val="00A62551"/>
    <w:rsid w:val="00A708FC"/>
    <w:rsid w:val="00A74437"/>
    <w:rsid w:val="00A85452"/>
    <w:rsid w:val="00A94C9E"/>
    <w:rsid w:val="00AA3B28"/>
    <w:rsid w:val="00AB444D"/>
    <w:rsid w:val="00AC3F29"/>
    <w:rsid w:val="00AC4F97"/>
    <w:rsid w:val="00AC7D9B"/>
    <w:rsid w:val="00AD05E9"/>
    <w:rsid w:val="00AE0C3A"/>
    <w:rsid w:val="00AE7FE7"/>
    <w:rsid w:val="00AF16CD"/>
    <w:rsid w:val="00AF1A1E"/>
    <w:rsid w:val="00AF3089"/>
    <w:rsid w:val="00AF3BF4"/>
    <w:rsid w:val="00AF6580"/>
    <w:rsid w:val="00AF6B28"/>
    <w:rsid w:val="00B13185"/>
    <w:rsid w:val="00B307BA"/>
    <w:rsid w:val="00B308A3"/>
    <w:rsid w:val="00B3127B"/>
    <w:rsid w:val="00B45A42"/>
    <w:rsid w:val="00B53756"/>
    <w:rsid w:val="00B63001"/>
    <w:rsid w:val="00B66890"/>
    <w:rsid w:val="00B823D2"/>
    <w:rsid w:val="00B9235D"/>
    <w:rsid w:val="00BB6C56"/>
    <w:rsid w:val="00BB6EE3"/>
    <w:rsid w:val="00BD339E"/>
    <w:rsid w:val="00BD5DEB"/>
    <w:rsid w:val="00BE366D"/>
    <w:rsid w:val="00BE5A60"/>
    <w:rsid w:val="00BE7CFE"/>
    <w:rsid w:val="00BF085A"/>
    <w:rsid w:val="00BF10D1"/>
    <w:rsid w:val="00C03EB5"/>
    <w:rsid w:val="00C0662B"/>
    <w:rsid w:val="00C072B3"/>
    <w:rsid w:val="00C31F70"/>
    <w:rsid w:val="00C54D03"/>
    <w:rsid w:val="00C60B41"/>
    <w:rsid w:val="00C61227"/>
    <w:rsid w:val="00C651D7"/>
    <w:rsid w:val="00CB664D"/>
    <w:rsid w:val="00CC7A09"/>
    <w:rsid w:val="00CE1536"/>
    <w:rsid w:val="00CF4838"/>
    <w:rsid w:val="00D069F6"/>
    <w:rsid w:val="00D22EF2"/>
    <w:rsid w:val="00D36C49"/>
    <w:rsid w:val="00D42452"/>
    <w:rsid w:val="00D4307E"/>
    <w:rsid w:val="00D44402"/>
    <w:rsid w:val="00D61BFC"/>
    <w:rsid w:val="00D62025"/>
    <w:rsid w:val="00D8470C"/>
    <w:rsid w:val="00D84D5A"/>
    <w:rsid w:val="00D920BE"/>
    <w:rsid w:val="00DB62C3"/>
    <w:rsid w:val="00DC5374"/>
    <w:rsid w:val="00DE6FF6"/>
    <w:rsid w:val="00E050A9"/>
    <w:rsid w:val="00E07938"/>
    <w:rsid w:val="00E16BAE"/>
    <w:rsid w:val="00E30F03"/>
    <w:rsid w:val="00E318D4"/>
    <w:rsid w:val="00E336E9"/>
    <w:rsid w:val="00E33DB3"/>
    <w:rsid w:val="00E52FA3"/>
    <w:rsid w:val="00E5436A"/>
    <w:rsid w:val="00E620AE"/>
    <w:rsid w:val="00E644D1"/>
    <w:rsid w:val="00E70C49"/>
    <w:rsid w:val="00E77A2B"/>
    <w:rsid w:val="00E901B4"/>
    <w:rsid w:val="00E93CC2"/>
    <w:rsid w:val="00EA2D6E"/>
    <w:rsid w:val="00EC4907"/>
    <w:rsid w:val="00EC4E81"/>
    <w:rsid w:val="00ED02FD"/>
    <w:rsid w:val="00ED1BE3"/>
    <w:rsid w:val="00ED55C2"/>
    <w:rsid w:val="00EF3F9C"/>
    <w:rsid w:val="00EF5B51"/>
    <w:rsid w:val="00EF6186"/>
    <w:rsid w:val="00F124F8"/>
    <w:rsid w:val="00F31D0F"/>
    <w:rsid w:val="00F31E4E"/>
    <w:rsid w:val="00F33A1F"/>
    <w:rsid w:val="00F41937"/>
    <w:rsid w:val="00F43570"/>
    <w:rsid w:val="00F44D7A"/>
    <w:rsid w:val="00F53766"/>
    <w:rsid w:val="00F6043E"/>
    <w:rsid w:val="00F606E4"/>
    <w:rsid w:val="00F652E7"/>
    <w:rsid w:val="00F77BE7"/>
    <w:rsid w:val="00F81B49"/>
    <w:rsid w:val="00F84085"/>
    <w:rsid w:val="00F91E0B"/>
    <w:rsid w:val="00F95FA2"/>
    <w:rsid w:val="00FA1B46"/>
    <w:rsid w:val="00FB5D37"/>
    <w:rsid w:val="00FD414F"/>
    <w:rsid w:val="00FE2C52"/>
    <w:rsid w:val="00FF6DA9"/>
    <w:rsid w:val="6C8E47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E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F31E4E"/>
    <w:pPr>
      <w:snapToGrid w:val="0"/>
      <w:jc w:val="left"/>
    </w:pPr>
  </w:style>
  <w:style w:type="paragraph" w:styleId="a4">
    <w:name w:val="footnote text"/>
    <w:basedOn w:val="a"/>
    <w:link w:val="Char0"/>
    <w:uiPriority w:val="99"/>
    <w:unhideWhenUsed/>
    <w:rsid w:val="00F31E4E"/>
    <w:pPr>
      <w:snapToGrid w:val="0"/>
      <w:jc w:val="left"/>
    </w:pPr>
    <w:rPr>
      <w:sz w:val="18"/>
      <w:szCs w:val="18"/>
    </w:rPr>
  </w:style>
  <w:style w:type="paragraph" w:styleId="a5">
    <w:name w:val="Title"/>
    <w:basedOn w:val="a"/>
    <w:next w:val="a"/>
    <w:link w:val="Char1"/>
    <w:uiPriority w:val="10"/>
    <w:qFormat/>
    <w:rsid w:val="00F31E4E"/>
    <w:pPr>
      <w:spacing w:before="240" w:after="60"/>
      <w:jc w:val="center"/>
      <w:outlineLvl w:val="0"/>
    </w:pPr>
    <w:rPr>
      <w:rFonts w:asciiTheme="majorHAnsi" w:eastAsia="宋体" w:hAnsiTheme="majorHAnsi" w:cstheme="majorBidi"/>
      <w:b/>
      <w:bCs/>
      <w:sz w:val="32"/>
      <w:szCs w:val="32"/>
    </w:rPr>
  </w:style>
  <w:style w:type="character" w:styleId="a6">
    <w:name w:val="endnote reference"/>
    <w:basedOn w:val="a0"/>
    <w:uiPriority w:val="99"/>
    <w:unhideWhenUsed/>
    <w:rsid w:val="00F31E4E"/>
    <w:rPr>
      <w:vertAlign w:val="superscript"/>
    </w:rPr>
  </w:style>
  <w:style w:type="character" w:styleId="a7">
    <w:name w:val="Hyperlink"/>
    <w:basedOn w:val="a0"/>
    <w:uiPriority w:val="99"/>
    <w:unhideWhenUsed/>
    <w:rsid w:val="00F31E4E"/>
    <w:rPr>
      <w:color w:val="0000FF" w:themeColor="hyperlink"/>
      <w:u w:val="single"/>
    </w:rPr>
  </w:style>
  <w:style w:type="character" w:styleId="a8">
    <w:name w:val="footnote reference"/>
    <w:basedOn w:val="a0"/>
    <w:uiPriority w:val="99"/>
    <w:unhideWhenUsed/>
    <w:rsid w:val="00F31E4E"/>
    <w:rPr>
      <w:vertAlign w:val="superscript"/>
    </w:rPr>
  </w:style>
  <w:style w:type="table" w:styleId="a9">
    <w:name w:val="Table Grid"/>
    <w:basedOn w:val="a1"/>
    <w:uiPriority w:val="59"/>
    <w:rsid w:val="00F31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脚注文本 Char"/>
    <w:basedOn w:val="a0"/>
    <w:link w:val="a4"/>
    <w:uiPriority w:val="99"/>
    <w:semiHidden/>
    <w:rsid w:val="00F31E4E"/>
    <w:rPr>
      <w:sz w:val="18"/>
      <w:szCs w:val="18"/>
    </w:rPr>
  </w:style>
  <w:style w:type="character" w:customStyle="1" w:styleId="Char1">
    <w:name w:val="标题 Char"/>
    <w:basedOn w:val="a0"/>
    <w:link w:val="a5"/>
    <w:uiPriority w:val="10"/>
    <w:rsid w:val="00F31E4E"/>
    <w:rPr>
      <w:rFonts w:asciiTheme="majorHAnsi" w:eastAsia="宋体" w:hAnsiTheme="majorHAnsi" w:cstheme="majorBidi"/>
      <w:b/>
      <w:bCs/>
      <w:sz w:val="32"/>
      <w:szCs w:val="32"/>
    </w:rPr>
  </w:style>
  <w:style w:type="character" w:customStyle="1" w:styleId="Char">
    <w:name w:val="尾注文本 Char"/>
    <w:basedOn w:val="a0"/>
    <w:link w:val="a3"/>
    <w:uiPriority w:val="99"/>
    <w:semiHidden/>
    <w:rsid w:val="00F31E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324F6-C475-4207-8BB3-B1858A0F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kesan pan</dc:creator>
  <cp:lastModifiedBy>xbany</cp:lastModifiedBy>
  <cp:revision>2</cp:revision>
  <cp:lastPrinted>2017-03-03T01:14:00Z</cp:lastPrinted>
  <dcterms:created xsi:type="dcterms:W3CDTF">2017-10-16T08:55:00Z</dcterms:created>
  <dcterms:modified xsi:type="dcterms:W3CDTF">2017-10-16T08:55:00Z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