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Calibri" w:hAnsi="Calibri" w:eastAsia="Calibri" w:cs="Calibri"/>
          <w:color w:val="auto"/>
          <w:spacing w:val="0"/>
          <w:position w:val="0"/>
          <w:sz w:val="24"/>
          <w:shd w:val="clear" w:fill="auto"/>
        </w:rPr>
      </w:pPr>
      <w:bookmarkStart w:id="0" w:name="_GoBack"/>
      <w:bookmarkEnd w:id="0"/>
      <w:r>
        <w:rPr>
          <w:rFonts w:ascii="宋体" w:hAnsi="宋体" w:eastAsia="宋体" w:cs="宋体"/>
          <w:b/>
          <w:color w:val="auto"/>
          <w:spacing w:val="0"/>
          <w:position w:val="0"/>
          <w:sz w:val="28"/>
          <w:shd w:val="clear" w:fill="auto"/>
        </w:rPr>
        <w:t>科研经费管理信息系统的构建与运行效果分析</w:t>
      </w:r>
    </w:p>
    <w:p>
      <w:pPr>
        <w:spacing w:before="0" w:after="0" w:line="240" w:lineRule="auto"/>
        <w:ind w:left="0" w:right="0" w:firstLine="0"/>
        <w:jc w:val="center"/>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韩立远</w:t>
      </w:r>
      <w:r>
        <w:rPr>
          <w:rFonts w:ascii="Calibri" w:hAnsi="Calibri" w:eastAsia="Calibri" w:cs="Calibri"/>
          <w:color w:val="auto"/>
          <w:spacing w:val="0"/>
          <w:position w:val="0"/>
          <w:sz w:val="21"/>
          <w:shd w:val="clear" w:fill="auto"/>
        </w:rPr>
        <w:t xml:space="preserve"> </w:t>
      </w:r>
      <w:r>
        <w:rPr>
          <w:rFonts w:ascii="宋体" w:hAnsi="宋体" w:eastAsia="宋体" w:cs="宋体"/>
          <w:color w:val="auto"/>
          <w:spacing w:val="0"/>
          <w:position w:val="0"/>
          <w:sz w:val="21"/>
          <w:shd w:val="clear" w:fill="auto"/>
        </w:rPr>
        <w:t>贾品</w:t>
      </w:r>
      <w:r>
        <w:rPr>
          <w:rFonts w:ascii="Calibri" w:hAnsi="Calibri" w:eastAsia="Calibri" w:cs="Calibri"/>
          <w:color w:val="auto"/>
          <w:spacing w:val="0"/>
          <w:position w:val="0"/>
          <w:sz w:val="21"/>
          <w:shd w:val="clear" w:fill="auto"/>
        </w:rPr>
        <w:t xml:space="preserve"> </w:t>
      </w:r>
      <w:r>
        <w:rPr>
          <w:rFonts w:ascii="宋体" w:hAnsi="宋体" w:eastAsia="宋体" w:cs="宋体"/>
          <w:color w:val="auto"/>
          <w:spacing w:val="0"/>
          <w:position w:val="0"/>
          <w:sz w:val="21"/>
          <w:shd w:val="clear" w:fill="auto"/>
        </w:rPr>
        <w:t>陈霄雯</w:t>
      </w:r>
      <w:r>
        <w:rPr>
          <w:rFonts w:ascii="Calibri" w:hAnsi="Calibri" w:eastAsia="Calibri" w:cs="Calibri"/>
          <w:color w:val="auto"/>
          <w:spacing w:val="0"/>
          <w:position w:val="0"/>
          <w:sz w:val="21"/>
          <w:shd w:val="clear" w:fill="auto"/>
        </w:rPr>
        <w:t xml:space="preserve"> </w:t>
      </w:r>
      <w:r>
        <w:rPr>
          <w:rFonts w:ascii="宋体" w:hAnsi="宋体" w:eastAsia="宋体" w:cs="宋体"/>
          <w:color w:val="auto"/>
          <w:spacing w:val="0"/>
          <w:position w:val="0"/>
          <w:sz w:val="21"/>
          <w:shd w:val="clear" w:fill="auto"/>
        </w:rPr>
        <w:t>黄洁珊</w:t>
      </w:r>
      <w:r>
        <w:rPr>
          <w:rFonts w:ascii="Calibri" w:hAnsi="Calibri" w:eastAsia="Calibri" w:cs="Calibri"/>
          <w:color w:val="auto"/>
          <w:spacing w:val="0"/>
          <w:position w:val="0"/>
          <w:sz w:val="21"/>
          <w:shd w:val="clear" w:fill="auto"/>
        </w:rPr>
        <w:t xml:space="preserve"> </w:t>
      </w:r>
      <w:r>
        <w:rPr>
          <w:rFonts w:ascii="宋体" w:hAnsi="宋体" w:eastAsia="宋体" w:cs="宋体"/>
          <w:color w:val="auto"/>
          <w:spacing w:val="0"/>
          <w:position w:val="0"/>
          <w:sz w:val="21"/>
          <w:shd w:val="clear" w:fill="auto"/>
        </w:rPr>
        <w:t>钱莉玲</w:t>
      </w:r>
    </w:p>
    <w:p>
      <w:pPr>
        <w:spacing w:before="0" w:after="0" w:line="240" w:lineRule="auto"/>
        <w:ind w:left="0" w:right="0" w:firstLine="0"/>
        <w:jc w:val="center"/>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复旦大学附属儿科医院</w:t>
      </w:r>
      <w:r>
        <w:rPr>
          <w:rFonts w:ascii="Calibri" w:hAnsi="Calibri" w:eastAsia="Calibri" w:cs="Calibri"/>
          <w:color w:val="auto"/>
          <w:spacing w:val="0"/>
          <w:position w:val="0"/>
          <w:sz w:val="24"/>
          <w:shd w:val="clear" w:fill="auto"/>
        </w:rPr>
        <w:t xml:space="preserve"> 201102</w:t>
      </w:r>
    </w:p>
    <w:p>
      <w:pPr>
        <w:spacing w:before="0" w:after="0" w:line="240" w:lineRule="auto"/>
        <w:ind w:left="0" w:right="0" w:firstLine="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摘要】：科研经费管理是医院科研管理的重要内容之一。随着医院信息化的普及，某三甲儿童医院科研部门联合财务部门引进科研经费管理系统加强科研经费管理。本文将介绍科研经费管理系统的设计与功能，并且分析在实际运行过程中的实际效果。</w:t>
      </w:r>
    </w:p>
    <w:p>
      <w:pPr>
        <w:spacing w:before="0" w:after="0" w:line="240" w:lineRule="auto"/>
        <w:ind w:left="0" w:right="0" w:firstLine="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【关键词】：科研经费管理</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报销流程</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信息系统</w:t>
      </w:r>
    </w:p>
    <w:p>
      <w:pPr>
        <w:spacing w:before="0" w:after="0" w:line="240" w:lineRule="auto"/>
        <w:ind w:left="0" w:right="0" w:firstLine="0"/>
        <w:jc w:val="both"/>
        <w:rPr>
          <w:rFonts w:ascii="Calibri" w:hAnsi="Calibri" w:eastAsia="Calibri" w:cs="Calibri"/>
          <w:color w:val="auto"/>
          <w:spacing w:val="0"/>
          <w:position w:val="0"/>
          <w:sz w:val="24"/>
          <w:shd w:val="clear" w:fill="auto"/>
        </w:rPr>
      </w:pPr>
    </w:p>
    <w:p>
      <w:pPr>
        <w:spacing w:before="0" w:after="0" w:line="240" w:lineRule="auto"/>
        <w:ind w:left="0" w:right="0" w:firstLine="420"/>
        <w:jc w:val="both"/>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4"/>
          <w:shd w:val="clear" w:fill="auto"/>
        </w:rPr>
        <w:t>近些年，随着国家对科技投入力度不断加大，科研项目种类也在不断增加，我院所获得资助项目数量在增加、质量在提升、经费也在快速增长。因此，我们要加强科研项目管理，特别是科研项目经费的管理更为重要。科研经费管理是医院科研管理的核心内容之一，是科研工作正常进行并取得预期成效的重要保障，是项目管理的重要环节。</w:t>
      </w:r>
      <w:r>
        <w:rPr>
          <w:rFonts w:ascii="Calibri" w:hAnsi="Calibri" w:eastAsia="Calibri" w:cs="Calibri"/>
          <w:color w:val="auto"/>
          <w:spacing w:val="0"/>
          <w:position w:val="0"/>
          <w:sz w:val="24"/>
          <w:shd w:val="clear" w:fill="auto"/>
          <w:vertAlign w:val="superscript"/>
        </w:rPr>
        <w:t>[1]</w:t>
      </w:r>
      <w:r>
        <w:rPr>
          <w:rFonts w:ascii="宋体" w:hAnsi="宋体" w:eastAsia="宋体" w:cs="宋体"/>
          <w:color w:val="auto"/>
          <w:spacing w:val="0"/>
          <w:position w:val="0"/>
          <w:sz w:val="24"/>
          <w:shd w:val="clear" w:fill="auto"/>
        </w:rPr>
        <w:t>在我院，在科研经费管理过程中出现了无法动态监测经费使用情况与预算执行情况等的问题。因此，某儿童医院科研部联合财务部共同引进科研管理信息系统（以下简称“系统”）以解决科研经费管理中的实际问题。本文旨在介绍该系统的设计功能，并且分析在实际运行过程中的实际效果。</w:t>
      </w:r>
    </w:p>
    <w:p>
      <w:pPr>
        <w:numPr>
          <w:ilvl w:val="0"/>
          <w:numId w:val="1"/>
        </w:numPr>
        <w:spacing w:before="0" w:after="0" w:line="240" w:lineRule="auto"/>
        <w:ind w:left="420" w:right="0" w:hanging="42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系统的功能设计</w:t>
      </w:r>
    </w:p>
    <w:p>
      <w:pPr>
        <w:spacing w:before="0" w:after="0" w:line="240" w:lineRule="auto"/>
        <w:ind w:left="0" w:right="0" w:firstLine="42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科研经费管理系统是指基于计算机、网络等现代信息技术而开发的，用于科研管理的技术系统。</w:t>
      </w:r>
      <w:r>
        <w:rPr>
          <w:rFonts w:ascii="Calibri" w:hAnsi="Calibri" w:eastAsia="Calibri" w:cs="Calibri"/>
          <w:color w:val="auto"/>
          <w:spacing w:val="0"/>
          <w:position w:val="0"/>
          <w:sz w:val="24"/>
          <w:shd w:val="clear" w:fill="auto"/>
          <w:vertAlign w:val="superscript"/>
        </w:rPr>
        <w:t>[2]</w:t>
      </w:r>
      <w:r>
        <w:rPr>
          <w:rFonts w:ascii="宋体" w:hAnsi="宋体" w:eastAsia="宋体" w:cs="宋体"/>
          <w:color w:val="auto"/>
          <w:spacing w:val="0"/>
          <w:position w:val="0"/>
          <w:sz w:val="24"/>
          <w:shd w:val="clear" w:fill="auto"/>
        </w:rPr>
        <w:t>在我院，它是一个以科研经费管理为重点的信息管理系统，主要涵盖了科研项目、科研经费、科研成果登记及统计查询等模块，角色包括科研人员、科研管理人员和财务管理人员。科研人员主要负责项目信息管理、预算管理、账户管理和科研成果管理。财务管理人员主要负责到款管理和审核管理。而科研人员主要进行科研经费经费报销、预算执行情况管理以及科研成果的明细查询。科研管理系统设计框架图如图</w:t>
      </w: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所示。</w:t>
      </w:r>
    </w:p>
    <w:p>
      <w:pPr>
        <w:spacing w:before="0" w:after="0" w:line="240" w:lineRule="auto"/>
        <w:ind w:left="0" w:right="0" w:firstLine="0"/>
        <w:jc w:val="center"/>
        <w:rPr>
          <w:rFonts w:ascii="Calibri" w:hAnsi="Calibri" w:eastAsia="Calibri" w:cs="Calibri"/>
          <w:color w:val="auto"/>
          <w:spacing w:val="0"/>
          <w:position w:val="0"/>
          <w:sz w:val="24"/>
          <w:shd w:val="clear" w:fill="auto"/>
        </w:rPr>
      </w:pPr>
      <w:r>
        <w:pict>
          <v:shape id="rectole0000000000" o:spid="_x0000_s1026" o:spt="75" type="#_x0000_t75" style="height:167.75pt;width:225.35pt;" o:ole="t" filled="f" o:preferrelative="t" coordsize="21600,21600">
            <v:path/>
            <v:fill on="f" focussize="0,0"/>
            <v:stroke/>
            <v:imagedata r:id="rId5" o:title=""/>
            <o:lock v:ext="edit"/>
            <w10:wrap type="none"/>
            <w10:anchorlock/>
          </v:shape>
          <o:OLEObject Type="Embed" ProgID="StaticMetafile" ShapeID="rectole0000000000" DrawAspect="Content" ObjectID="_1468075725" r:id="rId4">
            <o:LockedField>false</o:LockedField>
          </o:OLEObject>
        </w:pict>
      </w:r>
    </w:p>
    <w:p>
      <w:pPr>
        <w:numPr>
          <w:ilvl w:val="0"/>
          <w:numId w:val="2"/>
        </w:numPr>
        <w:spacing w:before="0" w:after="0" w:line="240" w:lineRule="auto"/>
        <w:ind w:left="360" w:right="0" w:hanging="36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项目信息管理</w:t>
      </w:r>
    </w:p>
    <w:p>
      <w:pPr>
        <w:spacing w:before="0" w:after="0" w:line="240" w:lineRule="auto"/>
        <w:ind w:left="0" w:right="0" w:firstLine="42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项目信息管理模块由科研管理人员负责，主要包括维护项目基本信息、添加项目报销人员、项目文档的上传等。信息必须保证及时性、准确性。信息的及时性有利于科研人员尽快使用科研经费，信息的准确性有利于保证财务审计的有效开展。</w:t>
      </w:r>
    </w:p>
    <w:p>
      <w:pPr>
        <w:numPr>
          <w:ilvl w:val="0"/>
          <w:numId w:val="3"/>
        </w:numPr>
        <w:spacing w:before="0" w:after="0" w:line="240" w:lineRule="auto"/>
        <w:ind w:left="360" w:right="0" w:hanging="36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预算管理</w:t>
      </w:r>
    </w:p>
    <w:p>
      <w:pPr>
        <w:spacing w:before="0" w:after="0" w:line="240" w:lineRule="auto"/>
        <w:ind w:left="0" w:right="0" w:firstLine="42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预算管理模块由科研管理人员负责，包括预算申报及审核、据预算的实际</w:t>
      </w:r>
    </w:p>
    <w:p>
      <w:pPr>
        <w:spacing w:before="0" w:after="0" w:line="240" w:lineRule="auto"/>
        <w:ind w:left="0" w:right="0" w:firstLine="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执行情况调节项目经费使用进度。经费下拨单位对经费使用有严格要求，需根据项目序时进度督察项目的预算执行情况，若执行情况较差者需进行项目整改。做好预算管理可以很好地监管预算执行情况并及时反馈项目组，督促其按照项目进度使用经费。</w:t>
      </w:r>
    </w:p>
    <w:p>
      <w:pPr>
        <w:numPr>
          <w:ilvl w:val="0"/>
          <w:numId w:val="4"/>
        </w:numPr>
        <w:spacing w:before="0" w:after="0" w:line="240" w:lineRule="auto"/>
        <w:ind w:left="360" w:right="0" w:hanging="36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账户管理</w:t>
      </w:r>
    </w:p>
    <w:p>
      <w:pPr>
        <w:spacing w:before="0" w:after="0" w:line="240" w:lineRule="auto"/>
        <w:ind w:left="0" w:right="0" w:firstLine="42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账户管理模块由科研人员负责，主要包括新进职工及高端人才的信息维护及密码修改。及时维护更新科研人员账户信息及添加新账户信息，以便于更快、更准确地开展科研经费报销。</w:t>
      </w:r>
    </w:p>
    <w:p>
      <w:pPr>
        <w:numPr>
          <w:ilvl w:val="0"/>
          <w:numId w:val="5"/>
        </w:numPr>
        <w:spacing w:before="0" w:after="0" w:line="240" w:lineRule="auto"/>
        <w:ind w:left="360" w:right="0" w:hanging="36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科研成果管理</w:t>
      </w:r>
    </w:p>
    <w:p>
      <w:pPr>
        <w:spacing w:before="0" w:after="0" w:line="240" w:lineRule="auto"/>
        <w:ind w:left="120" w:right="0" w:firstLine="30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科研成果管理模块由科研人员负责，主要包括科研论文、书籍、奖项、专利国内外会议的数据更新，以方便科研人员及时快速查看已获得的科研成果。</w:t>
      </w:r>
    </w:p>
    <w:p>
      <w:pPr>
        <w:numPr>
          <w:ilvl w:val="0"/>
          <w:numId w:val="6"/>
        </w:numPr>
        <w:spacing w:before="0" w:after="0" w:line="240" w:lineRule="auto"/>
        <w:ind w:left="360" w:right="0" w:hanging="36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到款管理</w:t>
      </w:r>
    </w:p>
    <w:p>
      <w:pPr>
        <w:spacing w:before="0" w:after="0" w:line="240" w:lineRule="auto"/>
        <w:ind w:left="0" w:right="0" w:firstLine="42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到款管理模块由财务管理人员负责，主要包括新增经费到款，从源头上把关。当项目经费到帐时，科研管理人员申请认领科研经费，财务人员新增项目科研经费，科研管理人员成功领取后方可使用科研经费。这要求财务人员务必做到每一笔经费对应一个项目，不得出现差池。</w:t>
      </w:r>
    </w:p>
    <w:p>
      <w:pPr>
        <w:numPr>
          <w:ilvl w:val="0"/>
          <w:numId w:val="7"/>
        </w:numPr>
        <w:spacing w:before="0" w:after="0" w:line="240" w:lineRule="auto"/>
        <w:ind w:left="360" w:right="0" w:hanging="36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审核管理</w:t>
      </w:r>
    </w:p>
    <w:p>
      <w:pPr>
        <w:spacing w:before="0" w:after="0" w:line="240" w:lineRule="auto"/>
        <w:ind w:left="120" w:right="0" w:firstLine="30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审核管理模块由科研管理人员和财务管理人员共同负责。科研管理人员在科研人员送交签字前对财务凭证进行初步审核，以免造成多次经费报销。财务管理人员把控最后的审核程序，对报销具有一票否决的权利，一旦出现经费报销问题，必须重新报销。</w:t>
      </w:r>
    </w:p>
    <w:p>
      <w:pPr>
        <w:numPr>
          <w:ilvl w:val="0"/>
          <w:numId w:val="8"/>
        </w:numPr>
        <w:spacing w:before="0" w:after="0" w:line="240" w:lineRule="auto"/>
        <w:ind w:left="360" w:right="0" w:hanging="36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明细查询管理</w:t>
      </w:r>
    </w:p>
    <w:p>
      <w:pPr>
        <w:spacing w:before="0" w:after="0" w:line="240" w:lineRule="auto"/>
        <w:ind w:left="120" w:right="0" w:firstLine="30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科研人员可在明细查询模块实时查询项目基本信息、预算执行情况、项目文档、科研成果，在年度资金督查或中期考核时可以实时查看预算执行情况并及时调整经费执行进度。在审计时可以快速查询科研经费报销明细及快速制作经费决算表。</w:t>
      </w:r>
    </w:p>
    <w:p>
      <w:pPr>
        <w:numPr>
          <w:ilvl w:val="0"/>
          <w:numId w:val="9"/>
        </w:numPr>
        <w:spacing w:before="0" w:after="0" w:line="240" w:lineRule="auto"/>
        <w:ind w:left="420" w:right="0" w:hanging="420"/>
        <w:jc w:val="both"/>
        <w:rPr>
          <w:rFonts w:ascii="Calibri" w:hAnsi="Calibri" w:eastAsia="Calibri" w:cs="Calibri"/>
          <w:b/>
          <w:color w:val="auto"/>
          <w:spacing w:val="0"/>
          <w:position w:val="0"/>
          <w:sz w:val="22"/>
          <w:shd w:val="clear" w:fill="auto"/>
        </w:rPr>
      </w:pPr>
      <w:r>
        <w:rPr>
          <w:rFonts w:ascii="宋体" w:hAnsi="宋体" w:eastAsia="宋体" w:cs="宋体"/>
          <w:b/>
          <w:color w:val="auto"/>
          <w:spacing w:val="0"/>
          <w:position w:val="0"/>
          <w:sz w:val="24"/>
          <w:shd w:val="clear" w:fill="auto"/>
        </w:rPr>
        <w:t>实际运行效果</w:t>
      </w:r>
      <w:r>
        <w:rPr>
          <w:rFonts w:ascii="Calibri" w:hAnsi="Calibri" w:eastAsia="Calibri" w:cs="Calibri"/>
          <w:b/>
          <w:color w:val="auto"/>
          <w:spacing w:val="0"/>
          <w:position w:val="0"/>
          <w:sz w:val="22"/>
          <w:shd w:val="clear" w:fill="auto"/>
        </w:rPr>
        <w:t xml:space="preserve"> </w:t>
      </w:r>
    </w:p>
    <w:p>
      <w:pPr>
        <w:numPr>
          <w:ilvl w:val="0"/>
          <w:numId w:val="9"/>
        </w:numPr>
        <w:spacing w:before="0" w:after="0" w:line="240" w:lineRule="auto"/>
        <w:ind w:left="360" w:right="0" w:hanging="36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全面提升管理效率</w:t>
      </w:r>
    </w:p>
    <w:p>
      <w:pPr>
        <w:spacing w:before="0" w:after="0" w:line="240" w:lineRule="auto"/>
        <w:ind w:left="360" w:right="0" w:firstLine="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随着科研经费管理信息系统的引进，科研管理信息化较之前有质的飞跃。无</w:t>
      </w:r>
    </w:p>
    <w:p>
      <w:pPr>
        <w:spacing w:before="0" w:after="0" w:line="240" w:lineRule="auto"/>
        <w:ind w:left="0" w:right="0" w:firstLine="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论是科研人员还是科研及财务管理人员，在项目和经费管理上有很大的提升。科研人员可以在项目进展的各个时刻都能快速知晓经费使用情况，而财务及科研管理人员在经费报销过程中减少科研人员不规范操作，简化签字审核流程，加快报销进度，使得经费管理效率得到提高。其中最明显的两点改变使得管理效率大大提高。</w:t>
      </w:r>
    </w:p>
    <w:p>
      <w:pPr>
        <w:spacing w:before="0" w:after="0" w:line="240" w:lineRule="auto"/>
        <w:ind w:left="0" w:right="0" w:firstLine="42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一、形式的改变在于信息化报销可以规范支出科目，规范率可达到</w:t>
      </w:r>
      <w:r>
        <w:rPr>
          <w:rFonts w:ascii="Calibri" w:hAnsi="Calibri" w:eastAsia="Calibri" w:cs="Calibri"/>
          <w:b/>
          <w:color w:val="auto"/>
          <w:spacing w:val="0"/>
          <w:position w:val="0"/>
          <w:sz w:val="24"/>
          <w:shd w:val="clear" w:fill="auto"/>
        </w:rPr>
        <w:t>100%</w:t>
      </w:r>
      <w:r>
        <w:rPr>
          <w:rFonts w:ascii="宋体" w:hAnsi="宋体" w:eastAsia="宋体" w:cs="宋体"/>
          <w:color w:val="auto"/>
          <w:spacing w:val="0"/>
          <w:position w:val="0"/>
          <w:sz w:val="24"/>
          <w:shd w:val="clear" w:fill="auto"/>
        </w:rPr>
        <w:t>，而纸质经费本报销无法做到。原先科研管理人员和财务人员根本无法确认该报销是否合理、合规，这造成很多后续财务问题。系统则避免不规范报销，从发展角度看，合理使用系统无疑是比纸质更好的。</w:t>
      </w:r>
    </w:p>
    <w:p>
      <w:pPr>
        <w:spacing w:before="0" w:after="0" w:line="240" w:lineRule="auto"/>
        <w:ind w:left="0" w:right="0" w:firstLine="42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二、财务验收时经费决算表的制作方式的改变在于科研管理系统可以自动根据实际支出情况编制，编制合理率达到</w:t>
      </w:r>
      <w:r>
        <w:rPr>
          <w:rFonts w:ascii="Calibri" w:hAnsi="Calibri" w:eastAsia="Calibri" w:cs="Calibri"/>
          <w:b/>
          <w:color w:val="auto"/>
          <w:spacing w:val="0"/>
          <w:position w:val="0"/>
          <w:sz w:val="24"/>
          <w:shd w:val="clear" w:fill="auto"/>
        </w:rPr>
        <w:t>100%</w:t>
      </w:r>
      <w:r>
        <w:rPr>
          <w:rFonts w:ascii="宋体" w:hAnsi="宋体" w:eastAsia="宋体" w:cs="宋体"/>
          <w:color w:val="auto"/>
          <w:spacing w:val="0"/>
          <w:position w:val="0"/>
          <w:sz w:val="24"/>
          <w:shd w:val="clear" w:fill="auto"/>
        </w:rPr>
        <w:t>，而原先只能从财务系统抽调支出凭证，自行决算。原先财务管理人员在科研项目验收时只能手工决算，现在系统在保证准确率的同时，还可以自动生成财务验收或审计所需的经费明细及决算表，既提高了科研人员的工作效率，也减少了科研管理人员和财务管理人员的工作量。</w:t>
      </w:r>
    </w:p>
    <w:p>
      <w:pPr>
        <w:numPr>
          <w:ilvl w:val="0"/>
          <w:numId w:val="10"/>
        </w:numPr>
        <w:spacing w:before="0" w:after="0" w:line="240" w:lineRule="auto"/>
        <w:ind w:left="360" w:right="0" w:hanging="36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全面提升监管力度</w:t>
      </w:r>
    </w:p>
    <w:p>
      <w:pPr>
        <w:spacing w:before="0" w:after="0" w:line="240" w:lineRule="auto"/>
        <w:ind w:left="375" w:right="0" w:firstLine="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在经费管理存在的问题之一就是监管力度不够，无法精确掌握经费使用情况。</w:t>
      </w:r>
    </w:p>
    <w:p>
      <w:pPr>
        <w:spacing w:before="0" w:after="0" w:line="240" w:lineRule="auto"/>
        <w:ind w:left="0" w:right="0" w:firstLine="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而动态实时监管是本系统最有特色的，是可以全面提升项目和经费管理的监管力度。该系统的投入使用能够减少科研人员的报销时长、科研管理人员的工作效率，能够快速、准确地提供经费使用情况，也给财务管理人员减轻了不少的审计压力。</w:t>
      </w:r>
    </w:p>
    <w:p>
      <w:pPr>
        <w:spacing w:before="0" w:after="0" w:line="240" w:lineRule="auto"/>
        <w:ind w:left="0" w:right="0" w:firstLine="375"/>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实时监管主要分为两个阶段，过程监管阶段和结果监管阶段。</w:t>
      </w:r>
    </w:p>
    <w:p>
      <w:pPr>
        <w:spacing w:before="0" w:after="0" w:line="240" w:lineRule="auto"/>
        <w:ind w:left="0" w:right="0" w:firstLine="375"/>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一是过程监管，就是对项目立项到项目验收前的使用经费过程的监管。科研人员可以实时根据项目进展调整科研经费使用进度，科研管理人员可以利用动态监管的特点提醒项目负责人调整科研经费进度。</w:t>
      </w:r>
    </w:p>
    <w:p>
      <w:pPr>
        <w:spacing w:before="0" w:after="0" w:line="240" w:lineRule="auto"/>
        <w:ind w:left="0" w:right="0" w:firstLine="375"/>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二是结果监管，就是项目经费决算及项目结余的监管。科研人员可查询支出明细，财务管理人员可直接提供经费决算表，以便用于项目年度考核、中期考核、财务验收、财务审计等情况。</w:t>
      </w:r>
    </w:p>
    <w:p>
      <w:pPr>
        <w:spacing w:before="0" w:after="0" w:line="240" w:lineRule="auto"/>
        <w:ind w:left="0" w:right="0" w:firstLine="375"/>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在整个新的报销过程中，有效的动态实时监管可以查找系统自身存在的问题并解决问题，可以查找出科研管理人员的工作差错并及时更正，可以查找出科研人员报销时遇到的操作问题并咨询解决问题，也可以满足财务的所有需求。</w:t>
      </w:r>
    </w:p>
    <w:p>
      <w:pPr>
        <w:spacing w:before="0" w:after="0" w:line="240" w:lineRule="auto"/>
        <w:ind w:left="0" w:right="0" w:firstLine="0"/>
        <w:jc w:val="both"/>
        <w:rPr>
          <w:rFonts w:ascii="Calibri" w:hAnsi="Calibri" w:eastAsia="Calibri" w:cs="Calibri"/>
          <w:color w:val="auto"/>
          <w:spacing w:val="0"/>
          <w:position w:val="0"/>
          <w:sz w:val="24"/>
          <w:shd w:val="clear" w:fill="auto"/>
        </w:rPr>
      </w:pPr>
    </w:p>
    <w:p>
      <w:pPr>
        <w:spacing w:before="0" w:after="0" w:line="240" w:lineRule="auto"/>
        <w:ind w:left="0" w:right="0" w:firstLine="0"/>
        <w:jc w:val="both"/>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2.3</w:t>
      </w:r>
      <w:r>
        <w:rPr>
          <w:rFonts w:ascii="Calibri" w:hAnsi="Calibri" w:eastAsia="Calibri" w:cs="Calibri"/>
          <w:b/>
          <w:color w:val="auto"/>
          <w:spacing w:val="0"/>
          <w:position w:val="0"/>
          <w:sz w:val="24"/>
          <w:shd w:val="clear" w:fill="auto"/>
        </w:rPr>
        <w:tab/>
      </w:r>
      <w:r>
        <w:rPr>
          <w:rFonts w:ascii="宋体" w:hAnsi="宋体" w:eastAsia="宋体" w:cs="宋体"/>
          <w:b/>
          <w:color w:val="auto"/>
          <w:spacing w:val="0"/>
          <w:position w:val="0"/>
          <w:sz w:val="24"/>
          <w:shd w:val="clear" w:fill="auto"/>
        </w:rPr>
        <w:t>全面提升规范报销意识</w:t>
      </w:r>
    </w:p>
    <w:p>
      <w:pPr>
        <w:spacing w:before="0" w:after="0" w:line="240" w:lineRule="auto"/>
        <w:ind w:left="0" w:right="0" w:firstLine="42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经了解，某儿童医院首次结合信息管理系统进行科研经费报销，实现报销登记、报销审核均在系统进行，突破原有财务审核流程，形成一套具有医院科研和财务管理特色的科研经费报销流程。新的科研经费报销较之前的流程最大不同之处，在于提高科研人员规范报销的意识。一旦科研人员出现某一环节的错误，报销流程即刻终止，无法往下进行，必需重新登录系统报销。所以提高科研人员的规范意识有利于加快科研人员报销速度。严格按照新的科研经费报销流程执行有利于科研人员提升科研经费管理思维，有利于科研管理人员加强科研经费管理、提高工作效率，有利于财务管理人员加强财务审核管理，提高报销一次成功率。</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3.</w:t>
      </w:r>
      <w:r>
        <w:rPr>
          <w:rFonts w:ascii="宋体" w:hAnsi="宋体" w:eastAsia="宋体" w:cs="宋体"/>
          <w:b/>
          <w:color w:val="auto"/>
          <w:spacing w:val="0"/>
          <w:position w:val="0"/>
          <w:sz w:val="24"/>
          <w:shd w:val="clear" w:fill="auto"/>
        </w:rPr>
        <w:t>小结</w:t>
      </w:r>
    </w:p>
    <w:p>
      <w:pPr>
        <w:spacing w:before="0" w:after="0" w:line="240" w:lineRule="auto"/>
        <w:ind w:left="105" w:right="0" w:firstLine="315"/>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某儿童医院引进科研经费管理系统对科研经费进行管理，这已经取得了重大的突破，突破原有的流程，突破原有的管理和监督手段，使得科研经费管理更加科学、更加合理。科研管理系统不仅仅在科研经费管理上发挥着重大作用，在科研项目、科研成果上也应该取得更进一步的效果。在科研管理系统上线运行至今，它能够很好地控制项目预算，规范科研经费报销，为项目考核、验收及审计通过打下坚实的基础。当然，我们仍然会学习更好地科研经费管理经验，更优良的科研经费管理系统，逐步形成科学的且符合与我院科研实情的科研管理系统。在今后，合理规范的使用科研管理系统可以推动科研经费管理的进步，也利于医院科研管理水平的提高。</w:t>
      </w:r>
      <w:r>
        <w:rPr>
          <w:rFonts w:ascii="Calibri" w:hAnsi="Calibri" w:eastAsia="Calibri" w:cs="Calibri"/>
          <w:color w:val="auto"/>
          <w:spacing w:val="0"/>
          <w:position w:val="0"/>
          <w:sz w:val="24"/>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42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参考文献</w:t>
      </w:r>
    </w:p>
    <w:p>
      <w:pPr>
        <w:numPr>
          <w:ilvl w:val="0"/>
          <w:numId w:val="11"/>
        </w:numPr>
        <w:spacing w:before="0" w:after="0" w:line="240" w:lineRule="auto"/>
        <w:ind w:left="1005" w:right="0" w:hanging="585"/>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李祥婷</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贾品</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叶蕾</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钱莉玲</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朱雅卿</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周文浩</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医院科研经费管理中存在的主要问题及对策</w:t>
      </w:r>
      <w:r>
        <w:rPr>
          <w:rFonts w:ascii="Calibri" w:hAnsi="Calibri" w:eastAsia="Calibri" w:cs="Calibri"/>
          <w:color w:val="auto"/>
          <w:spacing w:val="0"/>
          <w:position w:val="0"/>
          <w:sz w:val="24"/>
          <w:shd w:val="clear" w:fill="auto"/>
        </w:rPr>
        <w:t>[J].</w:t>
      </w:r>
      <w:r>
        <w:rPr>
          <w:rFonts w:ascii="宋体" w:hAnsi="宋体" w:eastAsia="宋体" w:cs="宋体"/>
          <w:color w:val="auto"/>
          <w:spacing w:val="0"/>
          <w:position w:val="0"/>
          <w:sz w:val="24"/>
          <w:shd w:val="clear" w:fill="auto"/>
        </w:rPr>
        <w:t>中华医学科研管理杂志</w:t>
      </w:r>
      <w:r>
        <w:rPr>
          <w:rFonts w:ascii="Calibri" w:hAnsi="Calibri" w:eastAsia="Calibri" w:cs="Calibri"/>
          <w:color w:val="auto"/>
          <w:spacing w:val="0"/>
          <w:position w:val="0"/>
          <w:sz w:val="24"/>
          <w:shd w:val="clear" w:fill="auto"/>
        </w:rPr>
        <w:t>,2014,27(6):614-617.</w:t>
      </w:r>
    </w:p>
    <w:p>
      <w:pPr>
        <w:numPr>
          <w:ilvl w:val="0"/>
          <w:numId w:val="11"/>
        </w:numPr>
        <w:spacing w:before="0" w:after="0" w:line="240" w:lineRule="auto"/>
        <w:ind w:left="1005" w:right="0" w:hanging="585"/>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龚瑜</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黄可儿</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王晓燕</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陈坚雄</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某中医医院科研管理系统的开发与应用</w:t>
      </w:r>
      <w:r>
        <w:rPr>
          <w:rFonts w:ascii="Calibri" w:hAnsi="Calibri" w:eastAsia="Calibri" w:cs="Calibri"/>
          <w:color w:val="auto"/>
          <w:spacing w:val="0"/>
          <w:position w:val="0"/>
          <w:sz w:val="24"/>
          <w:shd w:val="clear" w:fill="auto"/>
        </w:rPr>
        <w:t>[J].</w:t>
      </w:r>
      <w:r>
        <w:rPr>
          <w:rFonts w:ascii="宋体" w:hAnsi="宋体" w:eastAsia="宋体" w:cs="宋体"/>
          <w:color w:val="auto"/>
          <w:spacing w:val="0"/>
          <w:position w:val="0"/>
          <w:sz w:val="24"/>
          <w:shd w:val="clear" w:fill="auto"/>
        </w:rPr>
        <w:t>现代医院管理</w:t>
      </w:r>
      <w:r>
        <w:rPr>
          <w:rFonts w:ascii="Calibri" w:hAnsi="Calibri" w:eastAsia="Calibri" w:cs="Calibri"/>
          <w:color w:val="auto"/>
          <w:spacing w:val="0"/>
          <w:position w:val="0"/>
          <w:sz w:val="24"/>
          <w:shd w:val="clear" w:fill="auto"/>
        </w:rPr>
        <w:t>,2015,13(4):84-86.</w:t>
      </w:r>
    </w:p>
    <w:p>
      <w:pPr>
        <w:spacing w:before="0" w:after="0" w:line="240" w:lineRule="auto"/>
        <w:ind w:left="0" w:right="0" w:firstLine="0"/>
        <w:jc w:val="both"/>
        <w:rPr>
          <w:rFonts w:ascii="Calibri" w:hAnsi="Calibri" w:eastAsia="Calibri" w:cs="Calibri"/>
          <w:color w:val="auto"/>
          <w:spacing w:val="0"/>
          <w:position w:val="0"/>
          <w:sz w:val="21"/>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72BA"/>
    <w:multiLevelType w:val="singleLevel"/>
    <w:tmpl w:val="59E472BA"/>
    <w:lvl w:ilvl="0" w:tentative="0">
      <w:start w:val="1"/>
      <w:numFmt w:val="bullet"/>
      <w:lvlText w:val="•"/>
      <w:lvlJc w:val="left"/>
    </w:lvl>
  </w:abstractNum>
  <w:abstractNum w:abstractNumId="1">
    <w:nsid w:val="59E472C5"/>
    <w:multiLevelType w:val="singleLevel"/>
    <w:tmpl w:val="59E472C5"/>
    <w:lvl w:ilvl="0" w:tentative="0">
      <w:start w:val="1"/>
      <w:numFmt w:val="bullet"/>
      <w:lvlText w:val="•"/>
      <w:lvlJc w:val="left"/>
    </w:lvl>
  </w:abstractNum>
  <w:abstractNum w:abstractNumId="2">
    <w:nsid w:val="59E472D0"/>
    <w:multiLevelType w:val="singleLevel"/>
    <w:tmpl w:val="59E472D0"/>
    <w:lvl w:ilvl="0" w:tentative="0">
      <w:start w:val="1"/>
      <w:numFmt w:val="bullet"/>
      <w:lvlText w:val="•"/>
      <w:lvlJc w:val="left"/>
    </w:lvl>
  </w:abstractNum>
  <w:abstractNum w:abstractNumId="3">
    <w:nsid w:val="59E472DB"/>
    <w:multiLevelType w:val="singleLevel"/>
    <w:tmpl w:val="59E472DB"/>
    <w:lvl w:ilvl="0" w:tentative="0">
      <w:start w:val="1"/>
      <w:numFmt w:val="bullet"/>
      <w:lvlText w:val="•"/>
      <w:lvlJc w:val="left"/>
    </w:lvl>
  </w:abstractNum>
  <w:abstractNum w:abstractNumId="4">
    <w:nsid w:val="59E472E6"/>
    <w:multiLevelType w:val="singleLevel"/>
    <w:tmpl w:val="59E472E6"/>
    <w:lvl w:ilvl="0" w:tentative="0">
      <w:start w:val="1"/>
      <w:numFmt w:val="bullet"/>
      <w:lvlText w:val="•"/>
      <w:lvlJc w:val="left"/>
    </w:lvl>
  </w:abstractNum>
  <w:abstractNum w:abstractNumId="5">
    <w:nsid w:val="59E472F1"/>
    <w:multiLevelType w:val="singleLevel"/>
    <w:tmpl w:val="59E472F1"/>
    <w:lvl w:ilvl="0" w:tentative="0">
      <w:start w:val="1"/>
      <w:numFmt w:val="bullet"/>
      <w:lvlText w:val="•"/>
      <w:lvlJc w:val="left"/>
    </w:lvl>
  </w:abstractNum>
  <w:abstractNum w:abstractNumId="6">
    <w:nsid w:val="59E472FC"/>
    <w:multiLevelType w:val="singleLevel"/>
    <w:tmpl w:val="59E472FC"/>
    <w:lvl w:ilvl="0" w:tentative="0">
      <w:start w:val="1"/>
      <w:numFmt w:val="bullet"/>
      <w:lvlText w:val="•"/>
      <w:lvlJc w:val="left"/>
    </w:lvl>
  </w:abstractNum>
  <w:abstractNum w:abstractNumId="7">
    <w:nsid w:val="59E47307"/>
    <w:multiLevelType w:val="singleLevel"/>
    <w:tmpl w:val="59E47307"/>
    <w:lvl w:ilvl="0" w:tentative="0">
      <w:start w:val="1"/>
      <w:numFmt w:val="bullet"/>
      <w:lvlText w:val="•"/>
      <w:lvlJc w:val="left"/>
    </w:lvl>
  </w:abstractNum>
  <w:abstractNum w:abstractNumId="8">
    <w:nsid w:val="59E47312"/>
    <w:multiLevelType w:val="singleLevel"/>
    <w:tmpl w:val="59E47312"/>
    <w:lvl w:ilvl="0" w:tentative="0">
      <w:start w:val="1"/>
      <w:numFmt w:val="bullet"/>
      <w:lvlText w:val="•"/>
      <w:lvlJc w:val="left"/>
    </w:lvl>
  </w:abstractNum>
  <w:abstractNum w:abstractNumId="9">
    <w:nsid w:val="59E4731D"/>
    <w:multiLevelType w:val="singleLevel"/>
    <w:tmpl w:val="59E4731D"/>
    <w:lvl w:ilvl="0" w:tentative="0">
      <w:start w:val="1"/>
      <w:numFmt w:val="bullet"/>
      <w:lvlText w:val="•"/>
      <w:lvlJc w:val="left"/>
    </w:lvl>
  </w:abstractNum>
  <w:abstractNum w:abstractNumId="10">
    <w:nsid w:val="59E47328"/>
    <w:multiLevelType w:val="singleLevel"/>
    <w:tmpl w:val="59E47328"/>
    <w:lvl w:ilvl="0"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14C99"/>
    <w:rsid w:val="72FC73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2017-10-16T08:48:00Z</dcterms:created>
  <dc:creator>Administrator</dc:creator>
  <cp:lastModifiedBy>Administrator</cp:lastModifiedBy>
  <dcterms:modified xsi:type="dcterms:W3CDTF">2017-10-16T08:50:23Z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