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43" w:firstLineChars="350"/>
        <w:rPr>
          <w:b/>
          <w:color w:val="000000" w:themeColor="text1"/>
          <w:sz w:val="18"/>
        </w:rPr>
      </w:pPr>
      <w:bookmarkStart w:id="0" w:name="_GoBack"/>
      <w:bookmarkEnd w:id="0"/>
      <w:r>
        <w:rPr>
          <w:rFonts w:hint="eastAsia"/>
          <w:b/>
          <w:sz w:val="24"/>
        </w:rPr>
        <w:t>曲美布汀联合氟西汀治疗功能性消化不良的临床观察</w:t>
      </w:r>
    </w:p>
    <w:p>
      <w:pPr>
        <w:ind w:firstLine="945" w:firstLineChars="450"/>
      </w:pPr>
      <w:r>
        <w:rPr>
          <w:rFonts w:hint="eastAsia"/>
        </w:rPr>
        <w:t>李桂红</w:t>
      </w:r>
      <w:r>
        <w:t xml:space="preserve"> </w:t>
      </w:r>
      <w:r>
        <w:rPr>
          <w:rFonts w:hint="eastAsia"/>
        </w:rPr>
        <w:t>蒋波涛</w:t>
      </w:r>
      <w:r>
        <w:t xml:space="preserve"> </w:t>
      </w:r>
      <w:r>
        <w:rPr>
          <w:rFonts w:hint="eastAsia"/>
        </w:rPr>
        <w:t>唐先富</w:t>
      </w:r>
      <w:r>
        <w:t xml:space="preserve"> </w:t>
      </w:r>
      <w:r>
        <w:rPr>
          <w:rFonts w:hint="eastAsia"/>
        </w:rPr>
        <w:t>李福兵</w:t>
      </w:r>
      <w:r>
        <w:rPr>
          <w:vertAlign w:val="superscript"/>
        </w:rPr>
        <w:t>*</w:t>
      </w:r>
      <w:r>
        <w:t xml:space="preserve"> </w:t>
      </w:r>
      <w:r>
        <w:rPr>
          <w:rFonts w:hint="eastAsia"/>
        </w:rPr>
        <w:t>廖建生</w:t>
      </w:r>
      <w:r>
        <w:rPr>
          <w:vertAlign w:val="superscript"/>
        </w:rPr>
        <w:t>*</w:t>
      </w:r>
      <w:r>
        <w:rPr>
          <w:rFonts w:hint="eastAsia"/>
        </w:rPr>
        <w:t>晏喻婷</w:t>
      </w:r>
      <w:r>
        <w:t xml:space="preserve"> </w:t>
      </w:r>
      <w:r>
        <w:rPr>
          <w:rFonts w:hint="eastAsia"/>
        </w:rPr>
        <w:t>周洲</w:t>
      </w:r>
      <w:r>
        <w:t xml:space="preserve">  </w:t>
      </w:r>
    </w:p>
    <w:p>
      <w:pPr>
        <w:ind w:firstLine="2100" w:firstLineChars="1000"/>
        <w:rPr>
          <w:vertAlign w:val="superscript"/>
        </w:rPr>
      </w:pPr>
      <w:r>
        <w:rPr>
          <w:rFonts w:hint="eastAsia"/>
        </w:rPr>
        <w:t>广州中医药大学附属北碚中医院</w:t>
      </w:r>
      <w:r>
        <w:t xml:space="preserve"> </w:t>
      </w:r>
      <w:r>
        <w:rPr>
          <w:rFonts w:hint="eastAsia"/>
        </w:rPr>
        <w:t>脾胃科</w:t>
      </w:r>
      <w:r>
        <w:t xml:space="preserve"> </w:t>
      </w:r>
      <w:r>
        <w:rPr>
          <w:rFonts w:hint="eastAsia"/>
        </w:rPr>
        <w:t>临床药学部</w:t>
      </w:r>
      <w:r>
        <w:rPr>
          <w:vertAlign w:val="superscript"/>
        </w:rPr>
        <w:t>*</w:t>
      </w:r>
    </w:p>
    <w:p>
      <w:pPr>
        <w:ind w:firstLine="5880" w:firstLineChars="2800"/>
        <w:outlineLvl w:val="0"/>
      </w:pPr>
      <w:r>
        <w:rPr>
          <w:rFonts w:hint="eastAsia"/>
        </w:rPr>
        <w:t>邮编</w:t>
      </w:r>
      <w:r>
        <w:t>400711</w:t>
      </w:r>
    </w:p>
    <w:p>
      <w:pPr>
        <w:outlineLvl w:val="0"/>
        <w:rPr>
          <w:color w:val="000000" w:themeColor="text1"/>
        </w:rPr>
      </w:pPr>
      <w:r>
        <w:rPr>
          <w:rFonts w:hint="eastAsia"/>
          <w:color w:val="000000" w:themeColor="text1"/>
        </w:rPr>
        <w:t>（作者简介：李桂红，女，</w:t>
      </w:r>
      <w:r>
        <w:rPr>
          <w:color w:val="000000" w:themeColor="text1"/>
        </w:rPr>
        <w:t>198</w:t>
      </w:r>
      <w:r>
        <w:rPr>
          <w:rFonts w:hint="eastAsia"/>
          <w:color w:val="000000" w:themeColor="text1"/>
        </w:rPr>
        <w:t>5年生，河北邢台，医学硕士，从事消化、消化内窥镜临床诊疗及研究工作）</w:t>
      </w:r>
    </w:p>
    <w:p>
      <w:r>
        <w:t>[</w:t>
      </w:r>
      <w:r>
        <w:rPr>
          <w:rFonts w:hint="eastAsia"/>
        </w:rPr>
        <w:t>摘要</w:t>
      </w:r>
      <w:r>
        <w:t>]</w:t>
      </w:r>
      <w:r>
        <w:rPr>
          <w:rFonts w:hint="eastAsia"/>
        </w:rPr>
        <w:t>目的：探讨曲美布汀联合氟西汀治疗功能性消化不良的临床疗效及安全性。方法：将</w:t>
      </w:r>
      <w:r>
        <w:t>94</w:t>
      </w:r>
      <w:r>
        <w:rPr>
          <w:rFonts w:hint="eastAsia"/>
        </w:rPr>
        <w:t>例功能性消化不良患者随机分成曲美布汀组（</w:t>
      </w:r>
      <w:r>
        <w:t>A</w:t>
      </w:r>
      <w:r>
        <w:rPr>
          <w:rFonts w:hint="eastAsia"/>
        </w:rPr>
        <w:t>组），氟西汀组（</w:t>
      </w:r>
      <w:r>
        <w:t>B</w:t>
      </w:r>
      <w:r>
        <w:rPr>
          <w:rFonts w:hint="eastAsia"/>
        </w:rPr>
        <w:t>组）和曲美布汀联合氟西汀治疗组（</w:t>
      </w:r>
      <w:r>
        <w:t>C</w:t>
      </w:r>
      <w:r>
        <w:rPr>
          <w:rFonts w:hint="eastAsia"/>
        </w:rPr>
        <w:t>组）。并对三组进行疗效及安全性比较。结果：单纯曲美布汀组总有效率为</w:t>
      </w:r>
      <w:r>
        <w:t>68.7%</w:t>
      </w:r>
      <w:r>
        <w:rPr>
          <w:rFonts w:hint="eastAsia"/>
        </w:rPr>
        <w:t>，单纯氟西汀组总有效率为</w:t>
      </w:r>
      <w:r>
        <w:t>59.4%</w:t>
      </w:r>
      <w:r>
        <w:rPr>
          <w:rFonts w:hint="eastAsia"/>
        </w:rPr>
        <w:t>，曲美布汀联合氟西汀治疗组总有效率为</w:t>
      </w:r>
      <w:r>
        <w:t>90.3%</w:t>
      </w:r>
      <w:r>
        <w:rPr>
          <w:rFonts w:hint="eastAsia"/>
        </w:rPr>
        <w:t>，明显高于单独使用曲美布汀或单独使用氟西汀组，其差异具有统计学意义（</w:t>
      </w:r>
      <w:r>
        <w:t>P&lt;0.05</w:t>
      </w:r>
      <w:r>
        <w:rPr>
          <w:rFonts w:hint="eastAsia"/>
        </w:rPr>
        <w:t>）。曲美布汀联合氟西汀治疗功能性消化不良疗效明显优于单独用药。三组均未见明显的不良反应。结论：曲美布汀联合氟西汀治疗治疗功能性消化不良疗效满意，安全，值得临床推广应用。</w:t>
      </w:r>
    </w:p>
    <w:p>
      <w:pPr>
        <w:rPr>
          <w:b/>
          <w:color w:val="000000"/>
          <w:sz w:val="22"/>
        </w:rPr>
      </w:pPr>
      <w:r>
        <w:rPr>
          <w:b/>
          <w:color w:val="000000"/>
          <w:sz w:val="22"/>
        </w:rPr>
        <w:t>Trimebutine combined fluoxetine treatment of functional dyspepsia observation</w:t>
      </w:r>
    </w:p>
    <w:p>
      <w:pPr>
        <w:ind w:firstLine="630" w:firstLineChars="300"/>
        <w:rPr>
          <w:color w:val="000000"/>
        </w:rPr>
      </w:pPr>
      <w:r>
        <w:rPr>
          <w:color w:val="000000"/>
        </w:rPr>
        <w:t>LI guihong  Jiang botao  Tang xianfu  Li fubin</w:t>
      </w:r>
      <w:r>
        <w:rPr>
          <w:color w:val="000000"/>
          <w:vertAlign w:val="superscript"/>
        </w:rPr>
        <w:t xml:space="preserve">* </w:t>
      </w:r>
      <w:r>
        <w:rPr>
          <w:color w:val="000000"/>
        </w:rPr>
        <w:t xml:space="preserve"> Lao jiansheng</w:t>
      </w:r>
      <w:r>
        <w:rPr>
          <w:color w:val="000000"/>
          <w:vertAlign w:val="superscript"/>
        </w:rPr>
        <w:t>*</w:t>
      </w:r>
      <w:r>
        <w:rPr>
          <w:color w:val="000000"/>
        </w:rPr>
        <w:t xml:space="preserve">  Yanyuting   Zhouzhou  </w:t>
      </w:r>
    </w:p>
    <w:p>
      <w:pPr>
        <w:ind w:firstLine="420" w:firstLineChars="200"/>
        <w:rPr>
          <w:color w:val="000000"/>
        </w:rPr>
      </w:pPr>
      <w:r>
        <w:rPr>
          <w:color w:val="000000"/>
        </w:rPr>
        <w:t>Chinese Medicine Hospital Affiliated Guangzhou University of Chinese Medicine</w:t>
      </w:r>
    </w:p>
    <w:p>
      <w:pPr>
        <w:ind w:firstLine="420" w:firstLineChars="200"/>
        <w:rPr>
          <w:color w:val="000000"/>
        </w:rPr>
      </w:pPr>
      <w:r>
        <w:rPr>
          <w:color w:val="000000"/>
        </w:rPr>
        <w:t xml:space="preserve">Beibei Chongqing   Stomach Branch  Department of Clinical Pharmacy </w:t>
      </w:r>
      <w:r>
        <w:rPr>
          <w:color w:val="000000"/>
          <w:vertAlign w:val="superscript"/>
        </w:rPr>
        <w:t xml:space="preserve">*   </w:t>
      </w:r>
      <w:r>
        <w:rPr>
          <w:color w:val="000000"/>
        </w:rPr>
        <w:t xml:space="preserve"> 400711</w:t>
      </w:r>
    </w:p>
    <w:p>
      <w:pPr>
        <w:rPr>
          <w:color w:val="000000"/>
        </w:rPr>
      </w:pPr>
      <w:r>
        <w:rPr>
          <w:color w:val="000000"/>
        </w:rPr>
        <w:t>Abstract: Objective: To investigate Trimebutine combined fluoxetine treatment of functional dyspepsia clinical efficacy and safety.</w:t>
      </w:r>
    </w:p>
    <w:p>
      <w:pPr>
        <w:rPr>
          <w:color w:val="000000"/>
        </w:rPr>
      </w:pPr>
      <w:r>
        <w:rPr>
          <w:color w:val="000000"/>
        </w:rPr>
        <w:t>Methods: 94 cases of patients with functional dyspepsia were randomly divided into Trimebutine group (A), fluoxetine group (B) and fluoxetine Trimebutine combined treatment group (C). And three groups compared the efficacy and safety.</w:t>
      </w:r>
    </w:p>
    <w:p>
      <w:pPr>
        <w:rPr>
          <w:color w:val="000000"/>
        </w:rPr>
      </w:pPr>
      <w:r>
        <w:rPr>
          <w:color w:val="000000"/>
        </w:rPr>
        <w:t>Result: A simple Trimebutine total effective rate was 68.7%, total effective rate was fluoxetine alone 59.4% Trimebutine combined fluoxetine treatment group total effective rate was 90.3%, significantly higher than the song alone Trimebutine or fluoxetine alone group, the difference was statistically significant (P&lt;0.05), trimebutine combined fluoxetine treatment of functional dyspepsia were significantly better than medication alone. Three groups showed no significant adverse reactions.</w:t>
      </w:r>
    </w:p>
    <w:p>
      <w:pPr>
        <w:rPr>
          <w:color w:val="000000"/>
        </w:rPr>
      </w:pPr>
      <w:r>
        <w:rPr>
          <w:color w:val="000000"/>
        </w:rPr>
        <w:t>Conclusion: Trimebutine combined fluoxetine treatment of functional dyspepsia were satisfactory, safe, worthy of clinical application. Keywords: functional dyspepsia Trimebutine clinical efficacy of fluoxetine.</w:t>
      </w:r>
    </w:p>
    <w:p>
      <w:pPr>
        <w:rPr>
          <w:color w:val="000000"/>
        </w:rPr>
      </w:pPr>
      <w:r>
        <w:rPr>
          <w:color w:val="000000"/>
        </w:rPr>
        <w:t>Keywords: functional dyspepsia ,Trimebutine, , fluoxetine , clinical effect.</w:t>
      </w:r>
    </w:p>
    <w:p>
      <w:pPr>
        <w:rPr>
          <w:color w:val="000000"/>
        </w:rPr>
      </w:pPr>
      <w:r>
        <w:rPr>
          <w:color w:val="000000"/>
        </w:rPr>
        <w:t>[</w:t>
      </w:r>
      <w:r>
        <w:rPr>
          <w:rFonts w:hint="eastAsia"/>
          <w:color w:val="000000"/>
        </w:rPr>
        <w:t>关键词</w:t>
      </w:r>
      <w:r>
        <w:rPr>
          <w:color w:val="000000"/>
        </w:rPr>
        <w:t xml:space="preserve">] </w:t>
      </w:r>
      <w:r>
        <w:rPr>
          <w:rFonts w:hint="eastAsia"/>
          <w:color w:val="000000"/>
        </w:rPr>
        <w:t>功能性消化不良</w:t>
      </w:r>
      <w:r>
        <w:rPr>
          <w:color w:val="000000"/>
        </w:rPr>
        <w:t xml:space="preserve">  </w:t>
      </w:r>
      <w:r>
        <w:rPr>
          <w:rFonts w:hint="eastAsia"/>
          <w:color w:val="000000"/>
        </w:rPr>
        <w:t>曲美布汀</w:t>
      </w:r>
      <w:r>
        <w:rPr>
          <w:color w:val="000000"/>
        </w:rPr>
        <w:t xml:space="preserve">  </w:t>
      </w:r>
      <w:r>
        <w:rPr>
          <w:rFonts w:hint="eastAsia"/>
          <w:color w:val="000000"/>
        </w:rPr>
        <w:t>氟西汀</w:t>
      </w:r>
      <w:r>
        <w:rPr>
          <w:color w:val="000000"/>
        </w:rPr>
        <w:t xml:space="preserve">  </w:t>
      </w:r>
      <w:r>
        <w:rPr>
          <w:rFonts w:hint="eastAsia"/>
          <w:color w:val="000000"/>
        </w:rPr>
        <w:t>临床疗效</w:t>
      </w:r>
    </w:p>
    <w:p>
      <w:pPr>
        <w:autoSpaceDE w:val="0"/>
        <w:autoSpaceDN w:val="0"/>
        <w:adjustRightInd w:val="0"/>
        <w:ind w:firstLine="315" w:firstLineChars="150"/>
        <w:jc w:val="left"/>
        <w:rPr>
          <w:rFonts w:ascii="宋体" w:cs="宋体"/>
          <w:kern w:val="0"/>
          <w:szCs w:val="21"/>
        </w:rPr>
      </w:pPr>
      <w:r>
        <w:rPr>
          <w:rFonts w:hint="eastAsia"/>
          <w:color w:val="000000"/>
        </w:rPr>
        <w:t>功能性消化不良（</w:t>
      </w:r>
      <w:r>
        <w:rPr>
          <w:rFonts w:cs="Calibri"/>
          <w:color w:val="000000"/>
        </w:rPr>
        <w:t>Functional dyspepsin</w:t>
      </w:r>
      <w:r>
        <w:rPr>
          <w:rFonts w:hint="eastAsia" w:cs="Calibri"/>
          <w:color w:val="000000"/>
        </w:rPr>
        <w:t>，</w:t>
      </w:r>
      <w:r>
        <w:rPr>
          <w:rFonts w:cs="Calibri"/>
          <w:color w:val="000000"/>
        </w:rPr>
        <w:t>FD</w:t>
      </w:r>
      <w:r>
        <w:rPr>
          <w:rFonts w:hint="eastAsia" w:cs="Calibri"/>
          <w:color w:val="000000"/>
        </w:rPr>
        <w:t>）</w:t>
      </w:r>
      <w:r>
        <w:rPr>
          <w:rFonts w:hint="eastAsia"/>
          <w:color w:val="000000"/>
        </w:rPr>
        <w:t>是指具有胃肠道功能紊乱引起的症状，而经检查排除引起这些症状的器质性病变的临床综合征，是临床极</w:t>
      </w:r>
      <w:r>
        <w:rPr>
          <w:rFonts w:hint="eastAsia"/>
        </w:rPr>
        <w:t>常见的一种功能性胃肠病。在我国，其发病率占消化科门诊人数</w:t>
      </w:r>
      <w:r>
        <w:t>30-40%</w:t>
      </w:r>
      <w:r>
        <w:rPr>
          <w:rFonts w:hint="eastAsia"/>
        </w:rPr>
        <w:t>以上</w:t>
      </w:r>
      <w:r>
        <w:rPr>
          <w:color w:val="FF0000"/>
          <w:vertAlign w:val="superscript"/>
        </w:rPr>
        <w:t>[1]</w:t>
      </w:r>
      <w:r>
        <w:rPr>
          <w:rFonts w:hint="eastAsia"/>
        </w:rPr>
        <w:t>。在西方发达国家</w:t>
      </w:r>
      <w:r>
        <w:t>FD</w:t>
      </w:r>
      <w:r>
        <w:rPr>
          <w:rFonts w:hint="eastAsia"/>
        </w:rPr>
        <w:t>也占消化疾病</w:t>
      </w:r>
      <w:r>
        <w:t>20-30%</w:t>
      </w:r>
      <w:r>
        <w:rPr>
          <w:rFonts w:hint="eastAsia"/>
        </w:rPr>
        <w:t>。其发病率高，但病因尚未完全明了。</w:t>
      </w:r>
      <w:r>
        <w:rPr>
          <w:rFonts w:hint="eastAsia" w:ascii="宋体" w:cs="宋体"/>
          <w:kern w:val="0"/>
          <w:szCs w:val="21"/>
        </w:rPr>
        <w:t>目前临床上对</w:t>
      </w:r>
      <w:r>
        <w:t>FD</w:t>
      </w:r>
      <w:r>
        <w:rPr>
          <w:rFonts w:hint="eastAsia" w:ascii="宋体" w:cs="宋体"/>
          <w:kern w:val="0"/>
          <w:szCs w:val="21"/>
        </w:rPr>
        <w:t>治疗尚无统一的标准方案。现有的文献资料多从提高胃肠动力、抑制胃酸分泌、神经系统或胃肠激素调节等方面加以治疗</w:t>
      </w:r>
      <w:r>
        <w:rPr>
          <w:rFonts w:hint="eastAsia"/>
        </w:rPr>
        <w:t>。通过对本院</w:t>
      </w:r>
      <w:r>
        <w:t>2012</w:t>
      </w:r>
      <w:r>
        <w:rPr>
          <w:rFonts w:hint="eastAsia"/>
        </w:rPr>
        <w:t>年</w:t>
      </w:r>
      <w:r>
        <w:t>1</w:t>
      </w:r>
      <w:r>
        <w:rPr>
          <w:rFonts w:hint="eastAsia"/>
        </w:rPr>
        <w:t>月</w:t>
      </w:r>
      <w:r>
        <w:t>—2015</w:t>
      </w:r>
      <w:r>
        <w:rPr>
          <w:rFonts w:hint="eastAsia"/>
        </w:rPr>
        <w:t>年</w:t>
      </w:r>
      <w:r>
        <w:t>12</w:t>
      </w:r>
      <w:r>
        <w:rPr>
          <w:rFonts w:hint="eastAsia"/>
        </w:rPr>
        <w:t>月收治的</w:t>
      </w:r>
      <w:r>
        <w:t>94</w:t>
      </w:r>
      <w:r>
        <w:rPr>
          <w:rFonts w:hint="eastAsia"/>
        </w:rPr>
        <w:t>例</w:t>
      </w:r>
      <w:r>
        <w:t>FD</w:t>
      </w:r>
      <w:r>
        <w:rPr>
          <w:rFonts w:hint="eastAsia"/>
        </w:rPr>
        <w:t>患者分别予以单纯曲美布汀，单纯氟西汀和曲美布汀联合氟西汀治疗进行临床疗效对照，报告如下。</w:t>
      </w:r>
    </w:p>
    <w:p>
      <w:pPr>
        <w:pStyle w:val="19"/>
        <w:numPr>
          <w:ilvl w:val="0"/>
          <w:numId w:val="1"/>
        </w:numPr>
        <w:ind w:firstLineChars="0"/>
      </w:pPr>
      <w:r>
        <w:rPr>
          <w:rFonts w:hint="eastAsia"/>
        </w:rPr>
        <w:t>资料与方法</w:t>
      </w:r>
    </w:p>
    <w:p>
      <w:r>
        <w:t>1.1</w:t>
      </w:r>
      <w:r>
        <w:rPr>
          <w:rFonts w:hint="eastAsia"/>
        </w:rPr>
        <w:t>一般资料：</w:t>
      </w:r>
    </w:p>
    <w:p>
      <w:pPr>
        <w:rPr>
          <w:color w:val="000000"/>
        </w:rPr>
      </w:pPr>
      <w:r>
        <w:rPr>
          <w:rFonts w:hint="eastAsia"/>
          <w:color w:val="000000"/>
        </w:rPr>
        <w:t>筛选</w:t>
      </w:r>
      <w:r>
        <w:rPr>
          <w:color w:val="000000"/>
        </w:rPr>
        <w:t>2012</w:t>
      </w:r>
      <w:r>
        <w:rPr>
          <w:rFonts w:hint="eastAsia"/>
          <w:color w:val="000000"/>
        </w:rPr>
        <w:t>年</w:t>
      </w:r>
      <w:r>
        <w:rPr>
          <w:color w:val="000000"/>
        </w:rPr>
        <w:t>1</w:t>
      </w:r>
      <w:r>
        <w:rPr>
          <w:rFonts w:hint="eastAsia"/>
          <w:color w:val="000000"/>
        </w:rPr>
        <w:t>月</w:t>
      </w:r>
      <w:r>
        <w:rPr>
          <w:color w:val="000000"/>
        </w:rPr>
        <w:t>—2015</w:t>
      </w:r>
      <w:r>
        <w:rPr>
          <w:rFonts w:hint="eastAsia"/>
          <w:color w:val="000000"/>
        </w:rPr>
        <w:t>年</w:t>
      </w:r>
      <w:r>
        <w:rPr>
          <w:color w:val="000000"/>
        </w:rPr>
        <w:t>12</w:t>
      </w:r>
      <w:r>
        <w:rPr>
          <w:rFonts w:hint="eastAsia"/>
          <w:color w:val="000000"/>
        </w:rPr>
        <w:t>月在本院脾胃科门诊接受治疗的</w:t>
      </w:r>
      <w:r>
        <w:rPr>
          <w:color w:val="000000"/>
        </w:rPr>
        <w:t>94</w:t>
      </w:r>
      <w:r>
        <w:rPr>
          <w:rFonts w:hint="eastAsia"/>
          <w:color w:val="000000"/>
        </w:rPr>
        <w:t>例</w:t>
      </w:r>
      <w:r>
        <w:rPr>
          <w:color w:val="000000"/>
        </w:rPr>
        <w:t>FD</w:t>
      </w:r>
      <w:r>
        <w:rPr>
          <w:rFonts w:hint="eastAsia"/>
          <w:color w:val="000000"/>
        </w:rPr>
        <w:t>患者。符合功能性胃肠病罗马</w:t>
      </w:r>
      <w:r>
        <w:rPr>
          <w:color w:val="000000"/>
        </w:rPr>
        <w:t>III</w:t>
      </w:r>
      <w:r>
        <w:rPr>
          <w:rFonts w:hint="eastAsia"/>
          <w:color w:val="000000"/>
        </w:rPr>
        <w:t>诊断标准：有不同程度的餐后饱胀不适、上腹胀满、早饱、恶心、呕吐、厌食、上腹痛和反酸、嗳气等症状。诊断前上述症状出现至少</w:t>
      </w:r>
      <w:r>
        <w:rPr>
          <w:color w:val="000000"/>
        </w:rPr>
        <w:t>6</w:t>
      </w:r>
      <w:r>
        <w:rPr>
          <w:rFonts w:hint="eastAsia"/>
          <w:color w:val="000000"/>
        </w:rPr>
        <w:t>个月，近</w:t>
      </w:r>
      <w:r>
        <w:rPr>
          <w:color w:val="000000"/>
        </w:rPr>
        <w:t>3</w:t>
      </w:r>
      <w:r>
        <w:rPr>
          <w:rFonts w:hint="eastAsia"/>
          <w:color w:val="000000"/>
        </w:rPr>
        <w:t>个月满足以上标准。排除标准：⑴就诊前</w:t>
      </w:r>
      <w:r>
        <w:rPr>
          <w:color w:val="000000"/>
        </w:rPr>
        <w:t>1</w:t>
      </w:r>
      <w:r>
        <w:rPr>
          <w:rFonts w:hint="eastAsia"/>
          <w:color w:val="000000"/>
        </w:rPr>
        <w:t>周胃镜检查有胃、食管等器质性病变者；⑵</w:t>
      </w:r>
      <w:r>
        <w:rPr>
          <w:color w:val="000000"/>
        </w:rPr>
        <w:t xml:space="preserve"> 1</w:t>
      </w:r>
      <w:r>
        <w:rPr>
          <w:rFonts w:hint="eastAsia"/>
          <w:color w:val="000000"/>
        </w:rPr>
        <w:t>周前使用其他同类药物的者；⑶排除肝肾心脏功能不全，肿瘤、胆道、胰腺疾病，糖尿病，腹部手术史，</w:t>
      </w:r>
      <w:r>
        <w:rPr>
          <w:rFonts w:hint="eastAsia"/>
          <w:color w:val="000000" w:themeColor="text1"/>
        </w:rPr>
        <w:t>过敏史，</w:t>
      </w:r>
      <w:r>
        <w:rPr>
          <w:rFonts w:hint="eastAsia"/>
          <w:color w:val="000000"/>
        </w:rPr>
        <w:t>慢性肠道炎性疾病史，孕妇，哺乳期妇女，精神病等。共纳入研究</w:t>
      </w:r>
      <w:r>
        <w:rPr>
          <w:color w:val="000000"/>
        </w:rPr>
        <w:t>94</w:t>
      </w:r>
      <w:r>
        <w:rPr>
          <w:rFonts w:hint="eastAsia"/>
          <w:color w:val="000000"/>
        </w:rPr>
        <w:t>例，男</w:t>
      </w:r>
      <w:r>
        <w:rPr>
          <w:color w:val="000000"/>
        </w:rPr>
        <w:t>41</w:t>
      </w:r>
      <w:r>
        <w:rPr>
          <w:rFonts w:hint="eastAsia"/>
          <w:color w:val="000000"/>
        </w:rPr>
        <w:t>例，女性</w:t>
      </w:r>
      <w:r>
        <w:rPr>
          <w:color w:val="000000"/>
        </w:rPr>
        <w:t>53</w:t>
      </w:r>
      <w:r>
        <w:rPr>
          <w:rFonts w:hint="eastAsia"/>
          <w:color w:val="000000"/>
        </w:rPr>
        <w:t>例，平均年龄</w:t>
      </w:r>
      <w:r>
        <w:rPr>
          <w:color w:val="000000"/>
        </w:rPr>
        <w:t>48.6</w:t>
      </w:r>
      <w:r>
        <w:rPr>
          <w:rFonts w:hint="eastAsia" w:ascii="宋体" w:hAnsi="宋体"/>
          <w:color w:val="000000"/>
        </w:rPr>
        <w:t>±</w:t>
      </w:r>
      <w:r>
        <w:rPr>
          <w:color w:val="000000"/>
        </w:rPr>
        <w:t>12.3</w:t>
      </w:r>
      <w:r>
        <w:rPr>
          <w:rFonts w:hint="eastAsia"/>
          <w:color w:val="000000"/>
        </w:rPr>
        <w:t>年，病程</w:t>
      </w:r>
      <w:r>
        <w:rPr>
          <w:color w:val="000000"/>
        </w:rPr>
        <w:t>1—20</w:t>
      </w:r>
      <w:r>
        <w:rPr>
          <w:rFonts w:hint="eastAsia"/>
          <w:color w:val="000000"/>
        </w:rPr>
        <w:t>年，平均病程</w:t>
      </w:r>
      <w:r>
        <w:rPr>
          <w:color w:val="000000"/>
        </w:rPr>
        <w:t>4.2</w:t>
      </w:r>
      <w:r>
        <w:rPr>
          <w:rFonts w:hint="eastAsia" w:ascii="宋体" w:hAnsi="宋体"/>
          <w:color w:val="000000"/>
        </w:rPr>
        <w:t>±</w:t>
      </w:r>
      <w:r>
        <w:rPr>
          <w:color w:val="000000"/>
        </w:rPr>
        <w:t>3.7</w:t>
      </w:r>
      <w:r>
        <w:rPr>
          <w:rFonts w:hint="eastAsia"/>
          <w:color w:val="000000"/>
        </w:rPr>
        <w:t>年。入选所有患者均自愿加入临床研究且签署知情同意书。</w:t>
      </w:r>
    </w:p>
    <w:p>
      <w:pPr>
        <w:rPr>
          <w:color w:val="000000"/>
        </w:rPr>
      </w:pPr>
      <w:r>
        <w:rPr>
          <w:color w:val="000000"/>
        </w:rPr>
        <w:t>1.2</w:t>
      </w:r>
      <w:r>
        <w:rPr>
          <w:rFonts w:hint="eastAsia"/>
          <w:color w:val="000000"/>
        </w:rPr>
        <w:t>方法：</w:t>
      </w:r>
    </w:p>
    <w:p>
      <w:pPr>
        <w:rPr>
          <w:color w:val="000000"/>
        </w:rPr>
      </w:pPr>
      <w:r>
        <w:rPr>
          <w:color w:val="000000"/>
        </w:rPr>
        <w:t>1.2.1</w:t>
      </w:r>
      <w:r>
        <w:rPr>
          <w:rFonts w:hint="eastAsia"/>
          <w:color w:val="000000"/>
        </w:rPr>
        <w:t>运用数字随机分组，将</w:t>
      </w:r>
      <w:r>
        <w:rPr>
          <w:color w:val="000000"/>
        </w:rPr>
        <w:t>94</w:t>
      </w:r>
      <w:r>
        <w:rPr>
          <w:rFonts w:hint="eastAsia"/>
          <w:color w:val="000000"/>
        </w:rPr>
        <w:t>例</w:t>
      </w:r>
      <w:r>
        <w:rPr>
          <w:color w:val="000000"/>
        </w:rPr>
        <w:t>FD</w:t>
      </w:r>
      <w:r>
        <w:rPr>
          <w:rFonts w:hint="eastAsia"/>
          <w:color w:val="000000"/>
        </w:rPr>
        <w:t>患者按就诊编号分曲美布汀组（</w:t>
      </w:r>
      <w:r>
        <w:rPr>
          <w:color w:val="000000"/>
        </w:rPr>
        <w:t>A</w:t>
      </w:r>
      <w:r>
        <w:rPr>
          <w:rFonts w:hint="eastAsia"/>
          <w:color w:val="000000"/>
        </w:rPr>
        <w:t>组）</w:t>
      </w:r>
      <w:r>
        <w:rPr>
          <w:color w:val="000000"/>
        </w:rPr>
        <w:t>31</w:t>
      </w:r>
      <w:r>
        <w:rPr>
          <w:rFonts w:hint="eastAsia"/>
          <w:color w:val="000000"/>
        </w:rPr>
        <w:t>例，氟西汀组（</w:t>
      </w:r>
      <w:r>
        <w:rPr>
          <w:color w:val="000000"/>
        </w:rPr>
        <w:t>B</w:t>
      </w:r>
      <w:r>
        <w:rPr>
          <w:rFonts w:hint="eastAsia"/>
          <w:color w:val="000000"/>
        </w:rPr>
        <w:t>组）</w:t>
      </w:r>
      <w:r>
        <w:rPr>
          <w:color w:val="000000"/>
        </w:rPr>
        <w:t>32</w:t>
      </w:r>
      <w:r>
        <w:rPr>
          <w:rFonts w:hint="eastAsia"/>
          <w:color w:val="000000"/>
        </w:rPr>
        <w:t>例，曲美布汀联合氟西汀治疗治疗组（</w:t>
      </w:r>
      <w:r>
        <w:rPr>
          <w:color w:val="000000"/>
        </w:rPr>
        <w:t>C</w:t>
      </w:r>
      <w:r>
        <w:rPr>
          <w:rFonts w:hint="eastAsia"/>
          <w:color w:val="000000"/>
        </w:rPr>
        <w:t>组）</w:t>
      </w:r>
      <w:r>
        <w:rPr>
          <w:color w:val="000000"/>
        </w:rPr>
        <w:t>31</w:t>
      </w:r>
      <w:r>
        <w:rPr>
          <w:rFonts w:hint="eastAsia"/>
          <w:color w:val="000000"/>
        </w:rPr>
        <w:t>例。三组患者年龄、性别、病程等临床资料比较差异无统计学意义（</w:t>
      </w:r>
      <w:r>
        <w:rPr>
          <w:color w:val="000000"/>
        </w:rPr>
        <w:t>P&gt;0.05</w:t>
      </w:r>
      <w:r>
        <w:rPr>
          <w:rFonts w:hint="eastAsia"/>
          <w:color w:val="000000"/>
        </w:rPr>
        <w:t>），具有可比性。</w:t>
      </w:r>
    </w:p>
    <w:p>
      <w:pPr>
        <w:rPr>
          <w:color w:val="000000"/>
        </w:rPr>
      </w:pPr>
      <w:r>
        <w:rPr>
          <w:color w:val="000000"/>
        </w:rPr>
        <w:t xml:space="preserve">1.2.2 </w:t>
      </w:r>
      <w:r>
        <w:rPr>
          <w:rFonts w:hint="eastAsia"/>
          <w:color w:val="000000"/>
        </w:rPr>
        <w:t>入选的所有患者在治疗前</w:t>
      </w:r>
      <w:r>
        <w:rPr>
          <w:color w:val="000000"/>
        </w:rPr>
        <w:t>1</w:t>
      </w:r>
      <w:r>
        <w:rPr>
          <w:rFonts w:hint="eastAsia"/>
          <w:color w:val="000000"/>
        </w:rPr>
        <w:t>周停用对本疗效评价有影响的药物，如</w:t>
      </w:r>
      <w:r>
        <w:rPr>
          <w:color w:val="000000"/>
        </w:rPr>
        <w:t>H</w:t>
      </w:r>
      <w:r>
        <w:rPr>
          <w:color w:val="000000"/>
          <w:vertAlign w:val="subscript"/>
        </w:rPr>
        <w:t>2</w:t>
      </w:r>
      <w:r>
        <w:rPr>
          <w:rFonts w:hint="eastAsia"/>
          <w:color w:val="000000"/>
        </w:rPr>
        <w:t>受体拮抗剂、质子泵抑制剂、消化酶、抗胆碱能药物及其他胃动力促进剂等。疗程中均禁止吸烟、饮酒、饮茶等。</w:t>
      </w:r>
    </w:p>
    <w:p>
      <w:pPr>
        <w:rPr>
          <w:color w:val="000000"/>
        </w:rPr>
      </w:pPr>
      <w:r>
        <w:rPr>
          <w:color w:val="000000"/>
        </w:rPr>
        <w:t>A</w:t>
      </w:r>
      <w:r>
        <w:rPr>
          <w:rFonts w:hint="eastAsia"/>
          <w:color w:val="000000"/>
        </w:rPr>
        <w:t>组：曲美布汀（山西安特制药有限公司</w:t>
      </w:r>
      <w:r>
        <w:rPr>
          <w:color w:val="000000"/>
        </w:rPr>
        <w:t xml:space="preserve"> </w:t>
      </w:r>
      <w:r>
        <w:rPr>
          <w:rFonts w:hint="eastAsia"/>
          <w:color w:val="000000"/>
        </w:rPr>
        <w:t>），</w:t>
      </w:r>
      <w:r>
        <w:rPr>
          <w:color w:val="000000"/>
        </w:rPr>
        <w:t>0.1g  3</w:t>
      </w:r>
      <w:r>
        <w:rPr>
          <w:rFonts w:hint="eastAsia"/>
          <w:color w:val="000000"/>
        </w:rPr>
        <w:t>次</w:t>
      </w:r>
      <w:r>
        <w:rPr>
          <w:color w:val="000000"/>
        </w:rPr>
        <w:t>/</w:t>
      </w:r>
      <w:r>
        <w:rPr>
          <w:rFonts w:hint="eastAsia"/>
          <w:color w:val="000000"/>
        </w:rPr>
        <w:t>日。</w:t>
      </w:r>
    </w:p>
    <w:p>
      <w:pPr>
        <w:rPr>
          <w:color w:val="000000"/>
        </w:rPr>
      </w:pPr>
      <w:r>
        <w:rPr>
          <w:color w:val="000000"/>
        </w:rPr>
        <w:t>B</w:t>
      </w:r>
      <w:r>
        <w:rPr>
          <w:rFonts w:hint="eastAsia"/>
          <w:color w:val="000000"/>
        </w:rPr>
        <w:t>组：氟西汀（苏州礼来制药有限公司</w:t>
      </w:r>
      <w:r>
        <w:rPr>
          <w:color w:val="000000"/>
        </w:rPr>
        <w:t xml:space="preserve"> </w:t>
      </w:r>
      <w:r>
        <w:rPr>
          <w:rFonts w:hint="eastAsia"/>
          <w:color w:val="000000"/>
        </w:rPr>
        <w:t>），</w:t>
      </w:r>
      <w:r>
        <w:rPr>
          <w:color w:val="000000"/>
        </w:rPr>
        <w:t>2.0mg   1</w:t>
      </w:r>
      <w:r>
        <w:rPr>
          <w:rFonts w:hint="eastAsia"/>
          <w:color w:val="000000"/>
        </w:rPr>
        <w:t>次</w:t>
      </w:r>
      <w:r>
        <w:rPr>
          <w:color w:val="000000"/>
        </w:rPr>
        <w:t>/</w:t>
      </w:r>
      <w:r>
        <w:rPr>
          <w:rFonts w:hint="eastAsia"/>
          <w:color w:val="000000"/>
        </w:rPr>
        <w:t>日。</w:t>
      </w:r>
    </w:p>
    <w:p>
      <w:pPr>
        <w:rPr>
          <w:color w:val="000000"/>
        </w:rPr>
      </w:pPr>
      <w:r>
        <w:rPr>
          <w:color w:val="000000"/>
        </w:rPr>
        <w:t>C</w:t>
      </w:r>
      <w:r>
        <w:rPr>
          <w:rFonts w:hint="eastAsia"/>
          <w:color w:val="000000"/>
        </w:rPr>
        <w:t>组：曲美布汀</w:t>
      </w:r>
      <w:r>
        <w:rPr>
          <w:color w:val="000000"/>
        </w:rPr>
        <w:t xml:space="preserve"> 0.1g 3</w:t>
      </w:r>
      <w:r>
        <w:rPr>
          <w:rFonts w:hint="eastAsia"/>
          <w:color w:val="000000"/>
        </w:rPr>
        <w:t>次</w:t>
      </w:r>
      <w:r>
        <w:rPr>
          <w:color w:val="000000"/>
        </w:rPr>
        <w:t>/</w:t>
      </w:r>
      <w:r>
        <w:rPr>
          <w:rFonts w:hint="eastAsia"/>
          <w:color w:val="000000"/>
        </w:rPr>
        <w:t>日</w:t>
      </w:r>
      <w:r>
        <w:rPr>
          <w:color w:val="000000"/>
        </w:rPr>
        <w:t>+</w:t>
      </w:r>
      <w:r>
        <w:rPr>
          <w:rFonts w:hint="eastAsia"/>
          <w:color w:val="000000"/>
        </w:rPr>
        <w:t>氟西汀</w:t>
      </w:r>
      <w:r>
        <w:rPr>
          <w:color w:val="000000"/>
        </w:rPr>
        <w:t xml:space="preserve"> 2.0mg 1</w:t>
      </w:r>
      <w:r>
        <w:rPr>
          <w:rFonts w:hint="eastAsia"/>
          <w:color w:val="000000"/>
        </w:rPr>
        <w:t>次</w:t>
      </w:r>
      <w:r>
        <w:rPr>
          <w:color w:val="000000"/>
        </w:rPr>
        <w:t>/</w:t>
      </w:r>
      <w:r>
        <w:rPr>
          <w:rFonts w:hint="eastAsia"/>
          <w:color w:val="000000"/>
        </w:rPr>
        <w:t>日。疗程均为</w:t>
      </w:r>
      <w:r>
        <w:rPr>
          <w:color w:val="000000"/>
        </w:rPr>
        <w:t>4</w:t>
      </w:r>
      <w:r>
        <w:rPr>
          <w:rFonts w:hint="eastAsia"/>
          <w:color w:val="000000"/>
        </w:rPr>
        <w:t>周，一个疗程后评价疗效。</w:t>
      </w:r>
    </w:p>
    <w:p>
      <w:pPr>
        <w:rPr>
          <w:color w:val="000000"/>
        </w:rPr>
      </w:pPr>
      <w:r>
        <w:rPr>
          <w:color w:val="000000"/>
        </w:rPr>
        <w:t>1.2.3</w:t>
      </w:r>
      <w:r>
        <w:rPr>
          <w:rFonts w:hint="eastAsia"/>
          <w:color w:val="000000"/>
        </w:rPr>
        <w:t>疗效判断：用药前后随访并记录患者餐后饱胀不适、上腹胀满、早饱、恶心、呕吐、厌食、上腹痛和反酸、嗳气等症状。治疗前后行血尿大便常规、肝肾功能、心电图等检查。观察患者服药过程中的不良反应。治疗前后计算临床症状积分，无症状</w:t>
      </w:r>
      <w:r>
        <w:rPr>
          <w:color w:val="000000"/>
        </w:rPr>
        <w:t>0</w:t>
      </w:r>
      <w:r>
        <w:rPr>
          <w:rFonts w:hint="eastAsia"/>
          <w:color w:val="000000"/>
        </w:rPr>
        <w:t>分，需要提醒患者有意识症状存在者</w:t>
      </w:r>
      <w:r>
        <w:rPr>
          <w:color w:val="000000"/>
        </w:rPr>
        <w:t>1</w:t>
      </w:r>
      <w:r>
        <w:rPr>
          <w:rFonts w:hint="eastAsia"/>
          <w:color w:val="000000"/>
        </w:rPr>
        <w:t>分，有症状不影响日常工作者</w:t>
      </w:r>
      <w:r>
        <w:rPr>
          <w:color w:val="000000"/>
        </w:rPr>
        <w:t>2</w:t>
      </w:r>
      <w:r>
        <w:rPr>
          <w:rFonts w:hint="eastAsia"/>
          <w:color w:val="000000"/>
        </w:rPr>
        <w:t>分，症状重且持续存在影响工作为</w:t>
      </w:r>
      <w:r>
        <w:rPr>
          <w:color w:val="000000"/>
        </w:rPr>
        <w:t>3</w:t>
      </w:r>
      <w:r>
        <w:rPr>
          <w:rFonts w:hint="eastAsia"/>
          <w:color w:val="000000"/>
        </w:rPr>
        <w:t>分。</w:t>
      </w:r>
    </w:p>
    <w:p>
      <w:pPr>
        <w:rPr>
          <w:color w:val="000000"/>
        </w:rPr>
      </w:pPr>
      <w:r>
        <w:rPr>
          <w:color w:val="000000"/>
        </w:rPr>
        <w:t xml:space="preserve">1.2.4 </w:t>
      </w:r>
      <w:r>
        <w:rPr>
          <w:rFonts w:hint="eastAsia"/>
          <w:color w:val="000000"/>
        </w:rPr>
        <w:t>疗效评估：显效：临床症状积分减少</w:t>
      </w:r>
      <w:r>
        <w:rPr>
          <w:rFonts w:hint="eastAsia" w:ascii="Tahoma" w:hAnsi="Tahoma" w:cs="Tahoma"/>
          <w:color w:val="000000"/>
        </w:rPr>
        <w:t>≥</w:t>
      </w:r>
      <w:r>
        <w:rPr>
          <w:color w:val="000000"/>
        </w:rPr>
        <w:t>75%</w:t>
      </w:r>
      <w:r>
        <w:rPr>
          <w:rFonts w:hint="eastAsia"/>
          <w:color w:val="000000"/>
        </w:rPr>
        <w:t>。有效：临床症状积分减少</w:t>
      </w:r>
      <w:r>
        <w:rPr>
          <w:color w:val="000000"/>
        </w:rPr>
        <w:t>50-75%</w:t>
      </w:r>
      <w:r>
        <w:rPr>
          <w:rFonts w:hint="eastAsia"/>
          <w:color w:val="000000"/>
        </w:rPr>
        <w:t>，无效：临床症状积分减少＜</w:t>
      </w:r>
      <w:r>
        <w:rPr>
          <w:color w:val="000000"/>
        </w:rPr>
        <w:t>50%</w:t>
      </w:r>
      <w:r>
        <w:rPr>
          <w:rFonts w:hint="eastAsia"/>
          <w:color w:val="000000"/>
        </w:rPr>
        <w:t>或症状加重。总有效率</w:t>
      </w:r>
      <w:r>
        <w:rPr>
          <w:color w:val="000000"/>
        </w:rPr>
        <w:t>=</w:t>
      </w:r>
      <w:r>
        <w:rPr>
          <w:rFonts w:hint="eastAsia"/>
          <w:color w:val="000000"/>
        </w:rPr>
        <w:t>显效率</w:t>
      </w:r>
      <w:r>
        <w:rPr>
          <w:color w:val="000000"/>
        </w:rPr>
        <w:t>+</w:t>
      </w:r>
      <w:r>
        <w:rPr>
          <w:rFonts w:hint="eastAsia"/>
          <w:color w:val="000000"/>
        </w:rPr>
        <w:t>有效率。</w:t>
      </w:r>
    </w:p>
    <w:p>
      <w:pPr>
        <w:rPr>
          <w:color w:val="000000"/>
        </w:rPr>
      </w:pPr>
      <w:r>
        <w:rPr>
          <w:color w:val="000000"/>
        </w:rPr>
        <w:t>1.2.5</w:t>
      </w:r>
      <w:r>
        <w:rPr>
          <w:rFonts w:hint="eastAsia"/>
          <w:color w:val="000000"/>
        </w:rPr>
        <w:t>统计学处理：采用</w:t>
      </w:r>
      <w:r>
        <w:rPr>
          <w:color w:val="000000"/>
        </w:rPr>
        <w:t>SPSS 13.0</w:t>
      </w:r>
      <w:r>
        <w:rPr>
          <w:rFonts w:hint="eastAsia"/>
          <w:color w:val="000000"/>
        </w:rPr>
        <w:t>统计学软件对各项资料统计分析，使用</w:t>
      </w:r>
      <w:r>
        <w:rPr>
          <w:color w:val="000000"/>
        </w:rPr>
        <w:t>t</w:t>
      </w:r>
      <w:r>
        <w:rPr>
          <w:rFonts w:hint="eastAsia"/>
          <w:color w:val="000000"/>
        </w:rPr>
        <w:t>及</w:t>
      </w:r>
      <w:r>
        <w:rPr>
          <w:color w:val="000000"/>
        </w:rPr>
        <w:t>x</w:t>
      </w:r>
      <w:r>
        <w:rPr>
          <w:color w:val="000000"/>
          <w:vertAlign w:val="superscript"/>
        </w:rPr>
        <w:t>2</w:t>
      </w:r>
      <w:r>
        <w:rPr>
          <w:rFonts w:hint="eastAsia"/>
          <w:color w:val="000000"/>
        </w:rPr>
        <w:t>检验，</w:t>
      </w:r>
      <w:r>
        <w:rPr>
          <w:color w:val="000000"/>
        </w:rPr>
        <w:t>P&lt;0.05</w:t>
      </w:r>
      <w:r>
        <w:rPr>
          <w:rFonts w:hint="eastAsia"/>
          <w:color w:val="000000"/>
        </w:rPr>
        <w:t>为差异具有统计学意义。</w:t>
      </w:r>
    </w:p>
    <w:p>
      <w:pPr>
        <w:rPr>
          <w:color w:val="000000"/>
        </w:rPr>
      </w:pPr>
      <w:r>
        <w:rPr>
          <w:color w:val="000000"/>
        </w:rPr>
        <w:t xml:space="preserve">2 </w:t>
      </w:r>
      <w:r>
        <w:rPr>
          <w:rFonts w:hint="eastAsia"/>
          <w:color w:val="000000"/>
        </w:rPr>
        <w:t>结果</w:t>
      </w:r>
    </w:p>
    <w:p>
      <w:pPr>
        <w:rPr>
          <w:color w:val="000000"/>
        </w:rPr>
      </w:pPr>
      <w:r>
        <w:rPr>
          <w:color w:val="000000"/>
        </w:rPr>
        <w:t>2.1</w:t>
      </w:r>
      <w:r>
        <w:rPr>
          <w:rFonts w:hint="eastAsia"/>
          <w:color w:val="000000"/>
        </w:rPr>
        <w:t>通过三组患者进行治疗前后统计学分析发现，三组患者服药后临床症状均有不同程度改善，</w:t>
      </w:r>
      <w:r>
        <w:rPr>
          <w:color w:val="000000"/>
        </w:rPr>
        <w:t>C</w:t>
      </w:r>
      <w:r>
        <w:rPr>
          <w:rFonts w:hint="eastAsia"/>
          <w:color w:val="000000"/>
        </w:rPr>
        <w:t>组治疗后与</w:t>
      </w:r>
      <w:r>
        <w:rPr>
          <w:color w:val="000000"/>
        </w:rPr>
        <w:t>A</w:t>
      </w:r>
      <w:r>
        <w:rPr>
          <w:rFonts w:hint="eastAsia"/>
          <w:color w:val="000000"/>
        </w:rPr>
        <w:t>、</w:t>
      </w:r>
      <w:r>
        <w:rPr>
          <w:color w:val="000000"/>
        </w:rPr>
        <w:t>B</w:t>
      </w:r>
      <w:r>
        <w:rPr>
          <w:rFonts w:hint="eastAsia"/>
          <w:color w:val="000000"/>
        </w:rPr>
        <w:t>组临床症状积分改善比较，差异具有统计学意义（</w:t>
      </w:r>
      <w:r>
        <w:rPr>
          <w:color w:val="000000"/>
        </w:rPr>
        <w:t>P&lt;0.05</w:t>
      </w:r>
      <w:r>
        <w:rPr>
          <w:rFonts w:hint="eastAsia"/>
          <w:color w:val="000000"/>
        </w:rPr>
        <w:t>）（表</w:t>
      </w:r>
      <w:r>
        <w:rPr>
          <w:color w:val="000000"/>
        </w:rPr>
        <w:t>1</w:t>
      </w:r>
      <w:r>
        <w:rPr>
          <w:rFonts w:hint="eastAsia"/>
          <w:color w:val="000000"/>
        </w:rPr>
        <w:t>），</w:t>
      </w:r>
      <w:r>
        <w:rPr>
          <w:color w:val="000000"/>
        </w:rPr>
        <w:t>C</w:t>
      </w:r>
      <w:r>
        <w:rPr>
          <w:rFonts w:hint="eastAsia"/>
          <w:color w:val="000000"/>
        </w:rPr>
        <w:t>组患者总有效率明显高于</w:t>
      </w:r>
      <w:r>
        <w:rPr>
          <w:color w:val="000000"/>
        </w:rPr>
        <w:t>A</w:t>
      </w:r>
      <w:r>
        <w:rPr>
          <w:rFonts w:hint="eastAsia"/>
          <w:color w:val="000000"/>
        </w:rPr>
        <w:t>、</w:t>
      </w:r>
      <w:r>
        <w:rPr>
          <w:color w:val="000000"/>
        </w:rPr>
        <w:t>B</w:t>
      </w:r>
      <w:r>
        <w:rPr>
          <w:rFonts w:hint="eastAsia"/>
          <w:color w:val="000000"/>
        </w:rPr>
        <w:t>组，差异具有统计学意义（</w:t>
      </w:r>
      <w:r>
        <w:rPr>
          <w:color w:val="000000"/>
        </w:rPr>
        <w:t>P&lt;0.05</w:t>
      </w:r>
      <w:r>
        <w:rPr>
          <w:rFonts w:hint="eastAsia"/>
          <w:color w:val="000000"/>
        </w:rPr>
        <w:t>）（表</w:t>
      </w:r>
      <w:r>
        <w:rPr>
          <w:color w:val="000000"/>
        </w:rPr>
        <w:t>2</w:t>
      </w:r>
      <w:r>
        <w:rPr>
          <w:rFonts w:hint="eastAsia"/>
          <w:color w:val="000000"/>
        </w:rPr>
        <w:t>）。</w:t>
      </w:r>
    </w:p>
    <w:p>
      <w:pPr>
        <w:ind w:firstLine="1995" w:firstLineChars="950"/>
        <w:rPr>
          <w:color w:val="000000"/>
        </w:rPr>
      </w:pPr>
      <w:r>
        <w:rPr>
          <w:rFonts w:hint="eastAsia"/>
          <w:color w:val="000000"/>
        </w:rPr>
        <w:t>表</w:t>
      </w:r>
      <w:r>
        <w:rPr>
          <w:color w:val="000000"/>
        </w:rPr>
        <w:t>1</w:t>
      </w:r>
      <w:r>
        <w:rPr>
          <w:rFonts w:hint="eastAsia"/>
          <w:color w:val="000000"/>
        </w:rPr>
        <w:t>三组治疗前后主要临床症状积分变化的比较</w:t>
      </w:r>
    </w:p>
    <w:tbl>
      <w:tblPr>
        <w:tblStyle w:val="9"/>
        <w:tblW w:w="8522" w:type="dxa"/>
        <w:tblInd w:w="0" w:type="dxa"/>
        <w:tblBorders>
          <w:top w:val="single" w:color="000000" w:sz="8" w:space="0"/>
          <w:left w:val="none" w:color="auto" w:sz="0" w:space="0"/>
          <w:bottom w:val="single" w:color="000000"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2"/>
      </w:tblGrid>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00" w:hRule="atLeast"/>
        </w:trPr>
        <w:tc>
          <w:tcPr>
            <w:tcW w:w="8522" w:type="dxa"/>
            <w:tcBorders>
              <w:top w:val="single" w:color="000000" w:sz="8" w:space="0"/>
              <w:left w:val="nil"/>
              <w:bottom w:val="single" w:color="auto" w:sz="4" w:space="0"/>
              <w:right w:val="nil"/>
            </w:tcBorders>
          </w:tcPr>
          <w:tbl>
            <w:tblPr>
              <w:tblStyle w:val="9"/>
              <w:tblW w:w="8306" w:type="dxa"/>
              <w:tblInd w:w="0" w:type="dxa"/>
              <w:tblBorders>
                <w:top w:val="single" w:color="000000" w:sz="8" w:space="0"/>
                <w:left w:val="none" w:color="auto" w:sz="0" w:space="0"/>
                <w:bottom w:val="single" w:color="000000"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21"/>
              <w:gridCol w:w="673"/>
              <w:gridCol w:w="522"/>
              <w:gridCol w:w="824"/>
              <w:gridCol w:w="824"/>
              <w:gridCol w:w="824"/>
              <w:gridCol w:w="824"/>
              <w:gridCol w:w="824"/>
              <w:gridCol w:w="824"/>
              <w:gridCol w:w="824"/>
              <w:gridCol w:w="822"/>
            </w:tblGrid>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521" w:type="dxa"/>
                  <w:tcBorders>
                    <w:top w:val="single" w:color="000000" w:sz="8" w:space="0"/>
                    <w:left w:val="nil"/>
                    <w:bottom w:val="single" w:color="000000" w:sz="8" w:space="0"/>
                    <w:right w:val="nil"/>
                  </w:tcBorders>
                </w:tcPr>
                <w:p>
                  <w:pPr>
                    <w:rPr>
                      <w:rFonts w:ascii="宋体"/>
                      <w:b/>
                      <w:bCs/>
                      <w:color w:val="000000"/>
                      <w:sz w:val="15"/>
                      <w:szCs w:val="15"/>
                    </w:rPr>
                  </w:pPr>
                  <w:r>
                    <w:rPr>
                      <w:rFonts w:hint="eastAsia" w:ascii="宋体" w:hAnsi="宋体"/>
                      <w:b/>
                      <w:bCs/>
                      <w:color w:val="000000"/>
                      <w:sz w:val="15"/>
                      <w:szCs w:val="15"/>
                    </w:rPr>
                    <w:t>组别</w:t>
                  </w:r>
                </w:p>
              </w:tc>
              <w:tc>
                <w:tcPr>
                  <w:tcW w:w="673" w:type="dxa"/>
                  <w:tcBorders>
                    <w:top w:val="single" w:color="000000" w:sz="8" w:space="0"/>
                    <w:left w:val="nil"/>
                    <w:bottom w:val="single" w:color="000000" w:sz="8" w:space="0"/>
                    <w:right w:val="nil"/>
                  </w:tcBorders>
                </w:tcPr>
                <w:p>
                  <w:pPr>
                    <w:rPr>
                      <w:rFonts w:ascii="宋体"/>
                      <w:b/>
                      <w:bCs/>
                      <w:color w:val="000000"/>
                      <w:sz w:val="15"/>
                      <w:szCs w:val="15"/>
                    </w:rPr>
                  </w:pPr>
                </w:p>
              </w:tc>
              <w:tc>
                <w:tcPr>
                  <w:tcW w:w="522" w:type="dxa"/>
                  <w:tcBorders>
                    <w:top w:val="single" w:color="000000" w:sz="8" w:space="0"/>
                    <w:left w:val="nil"/>
                    <w:bottom w:val="single" w:color="000000" w:sz="8" w:space="0"/>
                    <w:right w:val="nil"/>
                  </w:tcBorders>
                </w:tcPr>
                <w:p>
                  <w:pPr>
                    <w:rPr>
                      <w:rFonts w:ascii="宋体"/>
                      <w:b/>
                      <w:bCs/>
                      <w:color w:val="000000"/>
                      <w:sz w:val="15"/>
                      <w:szCs w:val="15"/>
                    </w:rPr>
                  </w:pPr>
                  <w:r>
                    <w:rPr>
                      <w:rFonts w:hint="eastAsia" w:ascii="宋体" w:hAnsi="宋体"/>
                      <w:b/>
                      <w:bCs/>
                      <w:color w:val="000000"/>
                      <w:sz w:val="15"/>
                      <w:szCs w:val="15"/>
                    </w:rPr>
                    <w:t>例数</w:t>
                  </w:r>
                </w:p>
              </w:tc>
              <w:tc>
                <w:tcPr>
                  <w:tcW w:w="824" w:type="dxa"/>
                  <w:tcBorders>
                    <w:top w:val="single" w:color="000000" w:sz="8" w:space="0"/>
                    <w:left w:val="nil"/>
                    <w:bottom w:val="single" w:color="000000" w:sz="8" w:space="0"/>
                    <w:right w:val="nil"/>
                  </w:tcBorders>
                </w:tcPr>
                <w:p>
                  <w:pPr>
                    <w:rPr>
                      <w:rFonts w:ascii="宋体"/>
                      <w:b/>
                      <w:bCs/>
                      <w:color w:val="000000"/>
                      <w:sz w:val="15"/>
                      <w:szCs w:val="15"/>
                    </w:rPr>
                  </w:pPr>
                  <w:r>
                    <w:rPr>
                      <w:rFonts w:hint="eastAsia" w:ascii="宋体" w:hAnsi="宋体"/>
                      <w:b/>
                      <w:bCs/>
                      <w:color w:val="000000"/>
                      <w:sz w:val="15"/>
                      <w:szCs w:val="15"/>
                    </w:rPr>
                    <w:t>餐后饱胀</w:t>
                  </w:r>
                </w:p>
              </w:tc>
              <w:tc>
                <w:tcPr>
                  <w:tcW w:w="824" w:type="dxa"/>
                  <w:tcBorders>
                    <w:top w:val="single" w:color="000000" w:sz="8" w:space="0"/>
                    <w:left w:val="nil"/>
                    <w:bottom w:val="single" w:color="000000" w:sz="8" w:space="0"/>
                    <w:right w:val="nil"/>
                  </w:tcBorders>
                </w:tcPr>
                <w:p>
                  <w:pPr>
                    <w:rPr>
                      <w:rFonts w:ascii="宋体"/>
                      <w:b/>
                      <w:bCs/>
                      <w:color w:val="000000"/>
                      <w:sz w:val="15"/>
                      <w:szCs w:val="15"/>
                    </w:rPr>
                  </w:pPr>
                  <w:r>
                    <w:rPr>
                      <w:rFonts w:hint="eastAsia" w:ascii="宋体" w:hAnsi="宋体"/>
                      <w:b/>
                      <w:bCs/>
                      <w:color w:val="000000"/>
                      <w:sz w:val="15"/>
                      <w:szCs w:val="15"/>
                    </w:rPr>
                    <w:t>上腹胀满</w:t>
                  </w:r>
                </w:p>
              </w:tc>
              <w:tc>
                <w:tcPr>
                  <w:tcW w:w="824" w:type="dxa"/>
                  <w:tcBorders>
                    <w:top w:val="single" w:color="000000" w:sz="8" w:space="0"/>
                    <w:left w:val="nil"/>
                    <w:bottom w:val="single" w:color="000000" w:sz="8" w:space="0"/>
                    <w:right w:val="nil"/>
                  </w:tcBorders>
                </w:tcPr>
                <w:p>
                  <w:pPr>
                    <w:ind w:firstLine="151" w:firstLineChars="100"/>
                    <w:rPr>
                      <w:rFonts w:ascii="宋体"/>
                      <w:b/>
                      <w:bCs/>
                      <w:color w:val="000000"/>
                      <w:sz w:val="15"/>
                      <w:szCs w:val="15"/>
                    </w:rPr>
                  </w:pPr>
                  <w:r>
                    <w:rPr>
                      <w:rFonts w:hint="eastAsia" w:ascii="宋体" w:hAnsi="宋体"/>
                      <w:b/>
                      <w:bCs/>
                      <w:color w:val="000000"/>
                      <w:sz w:val="15"/>
                      <w:szCs w:val="15"/>
                    </w:rPr>
                    <w:t>早饱</w:t>
                  </w:r>
                </w:p>
              </w:tc>
              <w:tc>
                <w:tcPr>
                  <w:tcW w:w="824" w:type="dxa"/>
                  <w:tcBorders>
                    <w:top w:val="single" w:color="000000" w:sz="8" w:space="0"/>
                    <w:left w:val="nil"/>
                    <w:bottom w:val="single" w:color="000000" w:sz="8" w:space="0"/>
                    <w:right w:val="nil"/>
                  </w:tcBorders>
                </w:tcPr>
                <w:p>
                  <w:pPr>
                    <w:rPr>
                      <w:rFonts w:ascii="宋体"/>
                      <w:b/>
                      <w:bCs/>
                      <w:color w:val="000000"/>
                      <w:sz w:val="15"/>
                      <w:szCs w:val="15"/>
                    </w:rPr>
                  </w:pPr>
                  <w:r>
                    <w:rPr>
                      <w:rFonts w:hint="eastAsia" w:ascii="宋体" w:hAnsi="宋体"/>
                      <w:b/>
                      <w:bCs/>
                      <w:color w:val="000000"/>
                      <w:sz w:val="15"/>
                      <w:szCs w:val="15"/>
                    </w:rPr>
                    <w:t>恶心</w:t>
                  </w:r>
                </w:p>
              </w:tc>
              <w:tc>
                <w:tcPr>
                  <w:tcW w:w="824" w:type="dxa"/>
                  <w:tcBorders>
                    <w:top w:val="single" w:color="000000" w:sz="8" w:space="0"/>
                    <w:left w:val="nil"/>
                    <w:bottom w:val="single" w:color="000000" w:sz="8" w:space="0"/>
                    <w:right w:val="nil"/>
                  </w:tcBorders>
                </w:tcPr>
                <w:p>
                  <w:pPr>
                    <w:rPr>
                      <w:rFonts w:ascii="宋体"/>
                      <w:b/>
                      <w:bCs/>
                      <w:color w:val="000000"/>
                      <w:sz w:val="15"/>
                      <w:szCs w:val="15"/>
                    </w:rPr>
                  </w:pPr>
                  <w:r>
                    <w:rPr>
                      <w:rFonts w:hint="eastAsia" w:ascii="宋体" w:hAnsi="宋体"/>
                      <w:b/>
                      <w:bCs/>
                      <w:color w:val="000000"/>
                      <w:sz w:val="15"/>
                      <w:szCs w:val="15"/>
                    </w:rPr>
                    <w:t>呕吐</w:t>
                  </w:r>
                </w:p>
              </w:tc>
              <w:tc>
                <w:tcPr>
                  <w:tcW w:w="824" w:type="dxa"/>
                  <w:tcBorders>
                    <w:top w:val="single" w:color="000000" w:sz="8" w:space="0"/>
                    <w:left w:val="nil"/>
                    <w:bottom w:val="single" w:color="000000" w:sz="8" w:space="0"/>
                    <w:right w:val="nil"/>
                  </w:tcBorders>
                </w:tcPr>
                <w:p>
                  <w:pPr>
                    <w:ind w:firstLine="75" w:firstLineChars="50"/>
                    <w:rPr>
                      <w:rFonts w:ascii="宋体"/>
                      <w:b/>
                      <w:bCs/>
                      <w:color w:val="000000"/>
                      <w:sz w:val="15"/>
                      <w:szCs w:val="15"/>
                    </w:rPr>
                  </w:pPr>
                  <w:r>
                    <w:rPr>
                      <w:rFonts w:hint="eastAsia" w:ascii="宋体" w:hAnsi="宋体"/>
                      <w:b/>
                      <w:bCs/>
                      <w:color w:val="000000"/>
                      <w:sz w:val="15"/>
                      <w:szCs w:val="15"/>
                    </w:rPr>
                    <w:t>厌食</w:t>
                  </w:r>
                </w:p>
              </w:tc>
              <w:tc>
                <w:tcPr>
                  <w:tcW w:w="824" w:type="dxa"/>
                  <w:tcBorders>
                    <w:top w:val="single" w:color="000000" w:sz="8" w:space="0"/>
                    <w:left w:val="nil"/>
                    <w:bottom w:val="single" w:color="000000" w:sz="8" w:space="0"/>
                    <w:right w:val="nil"/>
                  </w:tcBorders>
                </w:tcPr>
                <w:p>
                  <w:pPr>
                    <w:rPr>
                      <w:rFonts w:ascii="宋体"/>
                      <w:b/>
                      <w:bCs/>
                      <w:color w:val="000000"/>
                      <w:sz w:val="15"/>
                      <w:szCs w:val="15"/>
                    </w:rPr>
                  </w:pPr>
                  <w:r>
                    <w:rPr>
                      <w:rFonts w:hint="eastAsia" w:ascii="宋体" w:hAnsi="宋体"/>
                      <w:b/>
                      <w:bCs/>
                      <w:color w:val="000000"/>
                      <w:sz w:val="15"/>
                      <w:szCs w:val="15"/>
                    </w:rPr>
                    <w:t>上腹痛</w:t>
                  </w:r>
                </w:p>
              </w:tc>
              <w:tc>
                <w:tcPr>
                  <w:tcW w:w="822" w:type="dxa"/>
                  <w:tcBorders>
                    <w:top w:val="single" w:color="000000" w:sz="8" w:space="0"/>
                    <w:left w:val="nil"/>
                    <w:bottom w:val="single" w:color="000000" w:sz="8" w:space="0"/>
                    <w:right w:val="nil"/>
                  </w:tcBorders>
                </w:tcPr>
                <w:p>
                  <w:pPr>
                    <w:ind w:firstLine="75" w:firstLineChars="50"/>
                    <w:rPr>
                      <w:rFonts w:ascii="宋体"/>
                      <w:b/>
                      <w:bCs/>
                      <w:color w:val="000000"/>
                      <w:sz w:val="15"/>
                      <w:szCs w:val="15"/>
                    </w:rPr>
                  </w:pPr>
                  <w:r>
                    <w:rPr>
                      <w:rFonts w:hint="eastAsia" w:ascii="宋体" w:hAnsi="宋体"/>
                      <w:b/>
                      <w:bCs/>
                      <w:color w:val="000000"/>
                      <w:sz w:val="15"/>
                      <w:szCs w:val="15"/>
                    </w:rPr>
                    <w:t>嗳气</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rPr>
              <w:tc>
                <w:tcPr>
                  <w:tcW w:w="521" w:type="dxa"/>
                  <w:vMerge w:val="restart"/>
                </w:tcPr>
                <w:p>
                  <w:pPr>
                    <w:rPr>
                      <w:rFonts w:ascii="宋体"/>
                      <w:b/>
                      <w:bCs/>
                      <w:color w:val="000000"/>
                      <w:sz w:val="15"/>
                    </w:rPr>
                  </w:pPr>
                </w:p>
                <w:p>
                  <w:pPr>
                    <w:rPr>
                      <w:rFonts w:ascii="宋体"/>
                      <w:b/>
                      <w:bCs/>
                      <w:color w:val="000000"/>
                      <w:sz w:val="15"/>
                    </w:rPr>
                  </w:pPr>
                  <w:r>
                    <w:rPr>
                      <w:rFonts w:ascii="宋体" w:hAnsi="宋体"/>
                      <w:b/>
                      <w:bCs/>
                      <w:color w:val="000000"/>
                      <w:sz w:val="15"/>
                    </w:rPr>
                    <w:t>A</w:t>
                  </w:r>
                  <w:r>
                    <w:rPr>
                      <w:rFonts w:hint="eastAsia" w:ascii="宋体" w:hAnsi="宋体"/>
                      <w:b/>
                      <w:bCs/>
                      <w:color w:val="000000"/>
                      <w:sz w:val="15"/>
                    </w:rPr>
                    <w:t>组</w:t>
                  </w:r>
                </w:p>
              </w:tc>
              <w:tc>
                <w:tcPr>
                  <w:tcW w:w="673" w:type="dxa"/>
                  <w:vMerge w:val="restart"/>
                </w:tcPr>
                <w:p>
                  <w:pPr>
                    <w:rPr>
                      <w:rFonts w:ascii="宋体"/>
                      <w:b/>
                      <w:color w:val="000000"/>
                      <w:sz w:val="15"/>
                    </w:rPr>
                  </w:pPr>
                  <w:r>
                    <w:rPr>
                      <w:rFonts w:hint="eastAsia" w:ascii="宋体" w:hAnsi="宋体"/>
                      <w:b/>
                      <w:color w:val="000000"/>
                      <w:sz w:val="15"/>
                    </w:rPr>
                    <w:t>治疗前</w:t>
                  </w:r>
                </w:p>
                <w:p>
                  <w:pPr>
                    <w:rPr>
                      <w:rFonts w:ascii="宋体"/>
                      <w:b/>
                      <w:color w:val="000000"/>
                      <w:sz w:val="15"/>
                    </w:rPr>
                  </w:pPr>
                </w:p>
                <w:p>
                  <w:pPr>
                    <w:rPr>
                      <w:rFonts w:ascii="宋体"/>
                      <w:b/>
                      <w:color w:val="000000"/>
                      <w:sz w:val="15"/>
                    </w:rPr>
                  </w:pPr>
                  <w:r>
                    <w:rPr>
                      <w:rFonts w:hint="eastAsia" w:ascii="宋体" w:hAnsi="宋体"/>
                      <w:b/>
                      <w:color w:val="000000"/>
                      <w:sz w:val="15"/>
                    </w:rPr>
                    <w:t>治疗后</w:t>
                  </w:r>
                </w:p>
              </w:tc>
              <w:tc>
                <w:tcPr>
                  <w:tcW w:w="522" w:type="dxa"/>
                  <w:vMerge w:val="restart"/>
                </w:tcPr>
                <w:p>
                  <w:pPr>
                    <w:rPr>
                      <w:rFonts w:ascii="宋体"/>
                      <w:b/>
                      <w:color w:val="000000"/>
                      <w:sz w:val="15"/>
                    </w:rPr>
                  </w:pPr>
                </w:p>
                <w:p>
                  <w:pPr>
                    <w:rPr>
                      <w:rFonts w:ascii="宋体" w:hAnsi="宋体"/>
                      <w:b/>
                      <w:color w:val="000000"/>
                      <w:sz w:val="15"/>
                    </w:rPr>
                  </w:pPr>
                  <w:r>
                    <w:rPr>
                      <w:rFonts w:ascii="宋体" w:hAnsi="宋体"/>
                      <w:b/>
                      <w:color w:val="000000"/>
                      <w:sz w:val="15"/>
                    </w:rPr>
                    <w:t>31</w:t>
                  </w:r>
                </w:p>
              </w:tc>
              <w:tc>
                <w:tcPr>
                  <w:tcW w:w="824" w:type="dxa"/>
                  <w:tcBorders>
                    <w:bottom w:val="single" w:color="auto" w:sz="4" w:space="0"/>
                  </w:tcBorders>
                </w:tcPr>
                <w:p>
                  <w:pPr>
                    <w:rPr>
                      <w:rFonts w:ascii="宋体"/>
                      <w:b/>
                      <w:color w:val="000000"/>
                      <w:sz w:val="15"/>
                    </w:rPr>
                  </w:pPr>
                  <w:r>
                    <w:rPr>
                      <w:rFonts w:ascii="宋体" w:hAnsi="宋体"/>
                      <w:b/>
                      <w:color w:val="000000"/>
                      <w:sz w:val="15"/>
                      <w:szCs w:val="28"/>
                    </w:rPr>
                    <w:t>2.6</w:t>
                  </w:r>
                  <w:r>
                    <w:rPr>
                      <w:rFonts w:hint="eastAsia" w:ascii="宋体" w:hAnsi="宋体"/>
                      <w:b/>
                      <w:color w:val="000000"/>
                      <w:sz w:val="15"/>
                      <w:szCs w:val="28"/>
                    </w:rPr>
                    <w:t>±</w:t>
                  </w:r>
                  <w:r>
                    <w:rPr>
                      <w:rFonts w:ascii="宋体" w:hAnsi="宋体"/>
                      <w:b/>
                      <w:color w:val="000000"/>
                      <w:sz w:val="15"/>
                      <w:szCs w:val="28"/>
                    </w:rPr>
                    <w:t>1.1</w:t>
                  </w:r>
                </w:p>
              </w:tc>
              <w:tc>
                <w:tcPr>
                  <w:tcW w:w="824" w:type="dxa"/>
                  <w:tcBorders>
                    <w:bottom w:val="single" w:color="auto" w:sz="4" w:space="0"/>
                  </w:tcBorders>
                </w:tcPr>
                <w:p>
                  <w:pPr>
                    <w:rPr>
                      <w:rFonts w:ascii="宋体"/>
                      <w:b/>
                      <w:color w:val="000000"/>
                      <w:sz w:val="15"/>
                    </w:rPr>
                  </w:pPr>
                  <w:r>
                    <w:rPr>
                      <w:rFonts w:ascii="宋体" w:hAnsi="宋体"/>
                      <w:b/>
                      <w:color w:val="000000"/>
                      <w:sz w:val="15"/>
                      <w:szCs w:val="28"/>
                    </w:rPr>
                    <w:t>2.6</w:t>
                  </w:r>
                  <w:r>
                    <w:rPr>
                      <w:rFonts w:hint="eastAsia" w:ascii="宋体" w:hAnsi="宋体"/>
                      <w:b/>
                      <w:color w:val="000000"/>
                      <w:sz w:val="15"/>
                      <w:szCs w:val="28"/>
                    </w:rPr>
                    <w:t>±</w:t>
                  </w:r>
                  <w:r>
                    <w:rPr>
                      <w:rFonts w:ascii="宋体" w:hAnsi="宋体"/>
                      <w:b/>
                      <w:color w:val="000000"/>
                      <w:sz w:val="15"/>
                      <w:szCs w:val="28"/>
                    </w:rPr>
                    <w:t>0.5</w:t>
                  </w:r>
                </w:p>
              </w:tc>
              <w:tc>
                <w:tcPr>
                  <w:tcW w:w="824" w:type="dxa"/>
                  <w:tcBorders>
                    <w:bottom w:val="single" w:color="auto" w:sz="4" w:space="0"/>
                  </w:tcBorders>
                </w:tcPr>
                <w:p>
                  <w:pPr>
                    <w:rPr>
                      <w:rFonts w:ascii="宋体"/>
                      <w:b/>
                      <w:color w:val="000000"/>
                      <w:sz w:val="15"/>
                    </w:rPr>
                  </w:pPr>
                  <w:r>
                    <w:rPr>
                      <w:rFonts w:ascii="宋体" w:hAnsi="宋体"/>
                      <w:b/>
                      <w:color w:val="000000"/>
                      <w:sz w:val="15"/>
                      <w:szCs w:val="28"/>
                    </w:rPr>
                    <w:t>2.6</w:t>
                  </w:r>
                  <w:r>
                    <w:rPr>
                      <w:rFonts w:hint="eastAsia" w:ascii="宋体" w:hAnsi="宋体"/>
                      <w:b/>
                      <w:color w:val="000000"/>
                      <w:sz w:val="15"/>
                      <w:szCs w:val="28"/>
                    </w:rPr>
                    <w:t>±</w:t>
                  </w:r>
                  <w:r>
                    <w:rPr>
                      <w:rFonts w:ascii="宋体" w:hAnsi="宋体"/>
                      <w:b/>
                      <w:color w:val="000000"/>
                      <w:sz w:val="15"/>
                      <w:szCs w:val="28"/>
                    </w:rPr>
                    <w:t>1.1</w:t>
                  </w:r>
                </w:p>
              </w:tc>
              <w:tc>
                <w:tcPr>
                  <w:tcW w:w="824" w:type="dxa"/>
                  <w:tcBorders>
                    <w:bottom w:val="single" w:color="auto" w:sz="4" w:space="0"/>
                  </w:tcBorders>
                </w:tcPr>
                <w:p>
                  <w:pPr>
                    <w:rPr>
                      <w:rFonts w:ascii="宋体"/>
                      <w:b/>
                      <w:color w:val="000000"/>
                      <w:sz w:val="15"/>
                    </w:rPr>
                  </w:pPr>
                  <w:r>
                    <w:rPr>
                      <w:rFonts w:ascii="宋体" w:hAnsi="宋体"/>
                      <w:b/>
                      <w:color w:val="000000"/>
                      <w:sz w:val="15"/>
                      <w:szCs w:val="28"/>
                    </w:rPr>
                    <w:t>2.4</w:t>
                  </w:r>
                  <w:r>
                    <w:rPr>
                      <w:rFonts w:hint="eastAsia" w:ascii="宋体" w:hAnsi="宋体"/>
                      <w:b/>
                      <w:color w:val="000000"/>
                      <w:sz w:val="15"/>
                      <w:szCs w:val="28"/>
                    </w:rPr>
                    <w:t>±</w:t>
                  </w:r>
                  <w:r>
                    <w:rPr>
                      <w:rFonts w:ascii="宋体" w:hAnsi="宋体"/>
                      <w:b/>
                      <w:color w:val="000000"/>
                      <w:sz w:val="15"/>
                      <w:szCs w:val="28"/>
                    </w:rPr>
                    <w:t>0.4</w:t>
                  </w:r>
                </w:p>
              </w:tc>
              <w:tc>
                <w:tcPr>
                  <w:tcW w:w="824" w:type="dxa"/>
                  <w:tcBorders>
                    <w:bottom w:val="single" w:color="auto" w:sz="4" w:space="0"/>
                  </w:tcBorders>
                </w:tcPr>
                <w:p>
                  <w:pPr>
                    <w:rPr>
                      <w:rFonts w:ascii="宋体"/>
                      <w:b/>
                      <w:color w:val="000000"/>
                      <w:sz w:val="15"/>
                    </w:rPr>
                  </w:pPr>
                  <w:r>
                    <w:rPr>
                      <w:rFonts w:ascii="宋体" w:hAnsi="宋体"/>
                      <w:b/>
                      <w:color w:val="000000"/>
                      <w:sz w:val="15"/>
                      <w:szCs w:val="28"/>
                    </w:rPr>
                    <w:t>2.3</w:t>
                  </w:r>
                  <w:r>
                    <w:rPr>
                      <w:rFonts w:hint="eastAsia" w:ascii="宋体" w:hAnsi="宋体"/>
                      <w:b/>
                      <w:color w:val="000000"/>
                      <w:sz w:val="15"/>
                      <w:szCs w:val="28"/>
                    </w:rPr>
                    <w:t>±</w:t>
                  </w:r>
                  <w:r>
                    <w:rPr>
                      <w:rFonts w:ascii="宋体" w:hAnsi="宋体"/>
                      <w:b/>
                      <w:color w:val="000000"/>
                      <w:sz w:val="15"/>
                      <w:szCs w:val="28"/>
                    </w:rPr>
                    <w:t>0.7</w:t>
                  </w:r>
                </w:p>
              </w:tc>
              <w:tc>
                <w:tcPr>
                  <w:tcW w:w="824" w:type="dxa"/>
                  <w:tcBorders>
                    <w:bottom w:val="single" w:color="auto" w:sz="4" w:space="0"/>
                  </w:tcBorders>
                </w:tcPr>
                <w:p>
                  <w:pPr>
                    <w:rPr>
                      <w:rFonts w:ascii="宋体"/>
                      <w:b/>
                      <w:color w:val="000000"/>
                      <w:sz w:val="15"/>
                    </w:rPr>
                  </w:pPr>
                  <w:r>
                    <w:rPr>
                      <w:rFonts w:ascii="宋体" w:hAnsi="宋体"/>
                      <w:b/>
                      <w:color w:val="000000"/>
                      <w:sz w:val="15"/>
                      <w:szCs w:val="28"/>
                    </w:rPr>
                    <w:t>1.8</w:t>
                  </w:r>
                  <w:r>
                    <w:rPr>
                      <w:rFonts w:hint="eastAsia" w:ascii="宋体" w:hAnsi="宋体"/>
                      <w:b/>
                      <w:color w:val="000000"/>
                      <w:sz w:val="15"/>
                      <w:szCs w:val="28"/>
                    </w:rPr>
                    <w:t>±</w:t>
                  </w:r>
                  <w:r>
                    <w:rPr>
                      <w:rFonts w:ascii="宋体" w:hAnsi="宋体"/>
                      <w:b/>
                      <w:color w:val="000000"/>
                      <w:sz w:val="15"/>
                      <w:szCs w:val="28"/>
                    </w:rPr>
                    <w:t>1.1</w:t>
                  </w:r>
                </w:p>
              </w:tc>
              <w:tc>
                <w:tcPr>
                  <w:tcW w:w="824" w:type="dxa"/>
                  <w:tcBorders>
                    <w:bottom w:val="single" w:color="auto" w:sz="4" w:space="0"/>
                  </w:tcBorders>
                </w:tcPr>
                <w:p>
                  <w:pPr>
                    <w:rPr>
                      <w:rFonts w:ascii="宋体"/>
                      <w:b/>
                      <w:color w:val="000000"/>
                      <w:sz w:val="15"/>
                    </w:rPr>
                  </w:pPr>
                  <w:r>
                    <w:rPr>
                      <w:rFonts w:ascii="宋体" w:hAnsi="宋体"/>
                      <w:b/>
                      <w:color w:val="000000"/>
                      <w:sz w:val="15"/>
                      <w:szCs w:val="28"/>
                    </w:rPr>
                    <w:t>2.6</w:t>
                  </w:r>
                  <w:r>
                    <w:rPr>
                      <w:rFonts w:hint="eastAsia" w:ascii="宋体" w:hAnsi="宋体"/>
                      <w:b/>
                      <w:color w:val="000000"/>
                      <w:sz w:val="15"/>
                      <w:szCs w:val="28"/>
                    </w:rPr>
                    <w:t>±</w:t>
                  </w:r>
                  <w:r>
                    <w:rPr>
                      <w:rFonts w:ascii="宋体" w:hAnsi="宋体"/>
                      <w:b/>
                      <w:color w:val="000000"/>
                      <w:sz w:val="15"/>
                      <w:szCs w:val="28"/>
                    </w:rPr>
                    <w:t>0.2</w:t>
                  </w:r>
                </w:p>
              </w:tc>
              <w:tc>
                <w:tcPr>
                  <w:tcW w:w="822" w:type="dxa"/>
                  <w:tcBorders>
                    <w:bottom w:val="single" w:color="auto" w:sz="4" w:space="0"/>
                  </w:tcBorders>
                </w:tcPr>
                <w:p>
                  <w:pPr>
                    <w:rPr>
                      <w:rFonts w:ascii="宋体"/>
                      <w:b/>
                      <w:color w:val="000000"/>
                      <w:sz w:val="15"/>
                    </w:rPr>
                  </w:pPr>
                  <w:r>
                    <w:rPr>
                      <w:rFonts w:ascii="宋体" w:hAnsi="宋体"/>
                      <w:b/>
                      <w:color w:val="000000"/>
                      <w:sz w:val="15"/>
                      <w:szCs w:val="28"/>
                    </w:rPr>
                    <w:t>2.7</w:t>
                  </w:r>
                  <w:r>
                    <w:rPr>
                      <w:rFonts w:hint="eastAsia" w:ascii="宋体" w:hAnsi="宋体"/>
                      <w:b/>
                      <w:color w:val="000000"/>
                      <w:sz w:val="15"/>
                      <w:szCs w:val="28"/>
                    </w:rPr>
                    <w:t>±</w:t>
                  </w:r>
                  <w:r>
                    <w:rPr>
                      <w:rFonts w:ascii="宋体" w:hAnsi="宋体"/>
                      <w:b/>
                      <w:color w:val="000000"/>
                      <w:sz w:val="15"/>
                      <w:szCs w:val="28"/>
                    </w:rPr>
                    <w:t>1.1</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521" w:type="dxa"/>
                  <w:vMerge w:val="continue"/>
                  <w:tcBorders>
                    <w:bottom w:val="single" w:color="auto" w:sz="4" w:space="0"/>
                  </w:tcBorders>
                </w:tcPr>
                <w:p>
                  <w:pPr>
                    <w:rPr>
                      <w:rFonts w:ascii="宋体"/>
                      <w:b/>
                      <w:bCs/>
                      <w:color w:val="000000"/>
                      <w:sz w:val="15"/>
                    </w:rPr>
                  </w:pPr>
                </w:p>
              </w:tc>
              <w:tc>
                <w:tcPr>
                  <w:tcW w:w="673" w:type="dxa"/>
                  <w:vMerge w:val="continue"/>
                  <w:tcBorders>
                    <w:bottom w:val="single" w:color="auto" w:sz="4" w:space="0"/>
                  </w:tcBorders>
                </w:tcPr>
                <w:p>
                  <w:pPr>
                    <w:rPr>
                      <w:rFonts w:ascii="宋体"/>
                      <w:b/>
                      <w:color w:val="000000"/>
                      <w:sz w:val="15"/>
                    </w:rPr>
                  </w:pPr>
                </w:p>
              </w:tc>
              <w:tc>
                <w:tcPr>
                  <w:tcW w:w="522" w:type="dxa"/>
                  <w:vMerge w:val="continue"/>
                  <w:tcBorders>
                    <w:bottom w:val="single" w:color="auto" w:sz="4" w:space="0"/>
                  </w:tcBorders>
                </w:tcPr>
                <w:p>
                  <w:pPr>
                    <w:rPr>
                      <w:rFonts w:ascii="宋体"/>
                      <w:b/>
                      <w:color w:val="000000"/>
                      <w:sz w:val="15"/>
                    </w:rPr>
                  </w:pPr>
                </w:p>
              </w:tc>
              <w:tc>
                <w:tcPr>
                  <w:tcW w:w="824" w:type="dxa"/>
                  <w:tcBorders>
                    <w:bottom w:val="single" w:color="auto" w:sz="4" w:space="0"/>
                  </w:tcBorders>
                </w:tcPr>
                <w:p>
                  <w:pPr>
                    <w:rPr>
                      <w:rFonts w:ascii="宋体" w:hAnsi="宋体"/>
                      <w:b/>
                      <w:color w:val="000000"/>
                      <w:sz w:val="15"/>
                      <w:szCs w:val="28"/>
                    </w:rPr>
                  </w:pPr>
                  <w:r>
                    <w:rPr>
                      <w:rFonts w:ascii="宋体" w:hAnsi="宋体"/>
                      <w:b/>
                      <w:color w:val="000000"/>
                      <w:sz w:val="15"/>
                      <w:szCs w:val="28"/>
                    </w:rPr>
                    <w:t>1.9</w:t>
                  </w:r>
                  <w:r>
                    <w:rPr>
                      <w:rFonts w:hint="eastAsia" w:ascii="宋体" w:hAnsi="宋体"/>
                      <w:b/>
                      <w:color w:val="000000"/>
                      <w:sz w:val="15"/>
                      <w:szCs w:val="28"/>
                    </w:rPr>
                    <w:t>±</w:t>
                  </w:r>
                  <w:r>
                    <w:rPr>
                      <w:rFonts w:ascii="宋体" w:hAnsi="宋体"/>
                      <w:b/>
                      <w:color w:val="000000"/>
                      <w:sz w:val="15"/>
                      <w:szCs w:val="28"/>
                    </w:rPr>
                    <w:t>0.8</w:t>
                  </w:r>
                </w:p>
              </w:tc>
              <w:tc>
                <w:tcPr>
                  <w:tcW w:w="824" w:type="dxa"/>
                  <w:tcBorders>
                    <w:bottom w:val="single" w:color="auto" w:sz="4" w:space="0"/>
                  </w:tcBorders>
                </w:tcPr>
                <w:p>
                  <w:pPr>
                    <w:rPr>
                      <w:rFonts w:ascii="宋体" w:hAnsi="宋体"/>
                      <w:b/>
                      <w:color w:val="000000"/>
                      <w:sz w:val="15"/>
                      <w:szCs w:val="28"/>
                    </w:rPr>
                  </w:pPr>
                  <w:r>
                    <w:rPr>
                      <w:rFonts w:ascii="宋体" w:hAnsi="宋体"/>
                      <w:b/>
                      <w:color w:val="000000"/>
                      <w:sz w:val="15"/>
                      <w:szCs w:val="28"/>
                    </w:rPr>
                    <w:t>2.0</w:t>
                  </w:r>
                  <w:r>
                    <w:rPr>
                      <w:rFonts w:hint="eastAsia" w:ascii="宋体" w:hAnsi="宋体"/>
                      <w:b/>
                      <w:color w:val="000000"/>
                      <w:sz w:val="15"/>
                      <w:szCs w:val="28"/>
                    </w:rPr>
                    <w:t>±</w:t>
                  </w:r>
                  <w:r>
                    <w:rPr>
                      <w:rFonts w:ascii="宋体" w:hAnsi="宋体"/>
                      <w:b/>
                      <w:color w:val="000000"/>
                      <w:sz w:val="15"/>
                      <w:szCs w:val="28"/>
                    </w:rPr>
                    <w:t>0.8</w:t>
                  </w:r>
                </w:p>
              </w:tc>
              <w:tc>
                <w:tcPr>
                  <w:tcW w:w="824" w:type="dxa"/>
                  <w:tcBorders>
                    <w:bottom w:val="single" w:color="auto" w:sz="4" w:space="0"/>
                  </w:tcBorders>
                </w:tcPr>
                <w:p>
                  <w:pPr>
                    <w:rPr>
                      <w:rFonts w:ascii="宋体" w:hAnsi="宋体"/>
                      <w:b/>
                      <w:color w:val="000000"/>
                      <w:sz w:val="15"/>
                      <w:szCs w:val="28"/>
                    </w:rPr>
                  </w:pPr>
                  <w:r>
                    <w:rPr>
                      <w:rFonts w:ascii="宋体" w:hAnsi="宋体"/>
                      <w:b/>
                      <w:color w:val="000000"/>
                      <w:sz w:val="15"/>
                      <w:szCs w:val="28"/>
                    </w:rPr>
                    <w:t>2.0</w:t>
                  </w:r>
                  <w:r>
                    <w:rPr>
                      <w:rFonts w:hint="eastAsia" w:ascii="宋体" w:hAnsi="宋体"/>
                      <w:b/>
                      <w:color w:val="000000"/>
                      <w:sz w:val="15"/>
                      <w:szCs w:val="28"/>
                    </w:rPr>
                    <w:t>±</w:t>
                  </w:r>
                  <w:r>
                    <w:rPr>
                      <w:rFonts w:ascii="宋体" w:hAnsi="宋体"/>
                      <w:b/>
                      <w:color w:val="000000"/>
                      <w:sz w:val="15"/>
                      <w:szCs w:val="28"/>
                    </w:rPr>
                    <w:t>0.6</w:t>
                  </w:r>
                </w:p>
              </w:tc>
              <w:tc>
                <w:tcPr>
                  <w:tcW w:w="824" w:type="dxa"/>
                  <w:tcBorders>
                    <w:bottom w:val="single" w:color="auto" w:sz="4" w:space="0"/>
                  </w:tcBorders>
                </w:tcPr>
                <w:p>
                  <w:pPr>
                    <w:rPr>
                      <w:rFonts w:ascii="宋体" w:hAnsi="宋体"/>
                      <w:b/>
                      <w:color w:val="000000"/>
                      <w:sz w:val="15"/>
                      <w:szCs w:val="28"/>
                    </w:rPr>
                  </w:pPr>
                  <w:r>
                    <w:rPr>
                      <w:rFonts w:ascii="宋体" w:hAnsi="宋体"/>
                      <w:b/>
                      <w:color w:val="000000"/>
                      <w:sz w:val="15"/>
                      <w:szCs w:val="28"/>
                    </w:rPr>
                    <w:t>2.0</w:t>
                  </w:r>
                  <w:r>
                    <w:rPr>
                      <w:rFonts w:hint="eastAsia" w:ascii="宋体" w:hAnsi="宋体"/>
                      <w:b/>
                      <w:color w:val="000000"/>
                      <w:sz w:val="15"/>
                      <w:szCs w:val="28"/>
                    </w:rPr>
                    <w:t>±</w:t>
                  </w:r>
                  <w:r>
                    <w:rPr>
                      <w:rFonts w:ascii="宋体" w:hAnsi="宋体"/>
                      <w:b/>
                      <w:color w:val="000000"/>
                      <w:sz w:val="15"/>
                      <w:szCs w:val="28"/>
                    </w:rPr>
                    <w:t>0.7</w:t>
                  </w:r>
                </w:p>
              </w:tc>
              <w:tc>
                <w:tcPr>
                  <w:tcW w:w="824" w:type="dxa"/>
                  <w:tcBorders>
                    <w:bottom w:val="single" w:color="auto" w:sz="4" w:space="0"/>
                  </w:tcBorders>
                </w:tcPr>
                <w:p>
                  <w:pPr>
                    <w:rPr>
                      <w:rFonts w:ascii="宋体" w:hAnsi="宋体"/>
                      <w:b/>
                      <w:color w:val="000000"/>
                      <w:sz w:val="15"/>
                      <w:szCs w:val="28"/>
                    </w:rPr>
                  </w:pPr>
                  <w:r>
                    <w:rPr>
                      <w:rFonts w:ascii="宋体" w:hAnsi="宋体"/>
                      <w:b/>
                      <w:color w:val="000000"/>
                      <w:sz w:val="15"/>
                      <w:szCs w:val="28"/>
                    </w:rPr>
                    <w:t>2.1</w:t>
                  </w:r>
                  <w:r>
                    <w:rPr>
                      <w:rFonts w:hint="eastAsia" w:ascii="宋体" w:hAnsi="宋体"/>
                      <w:b/>
                      <w:color w:val="000000"/>
                      <w:sz w:val="15"/>
                      <w:szCs w:val="28"/>
                    </w:rPr>
                    <w:t>±</w:t>
                  </w:r>
                  <w:r>
                    <w:rPr>
                      <w:rFonts w:ascii="宋体" w:hAnsi="宋体"/>
                      <w:b/>
                      <w:color w:val="000000"/>
                      <w:sz w:val="15"/>
                      <w:szCs w:val="28"/>
                    </w:rPr>
                    <w:t>0.6</w:t>
                  </w:r>
                </w:p>
              </w:tc>
              <w:tc>
                <w:tcPr>
                  <w:tcW w:w="824" w:type="dxa"/>
                  <w:tcBorders>
                    <w:bottom w:val="single" w:color="auto" w:sz="4" w:space="0"/>
                  </w:tcBorders>
                </w:tcPr>
                <w:p>
                  <w:pPr>
                    <w:rPr>
                      <w:rFonts w:ascii="宋体" w:hAnsi="宋体"/>
                      <w:b/>
                      <w:color w:val="000000"/>
                      <w:sz w:val="15"/>
                      <w:szCs w:val="28"/>
                    </w:rPr>
                  </w:pPr>
                  <w:r>
                    <w:rPr>
                      <w:rFonts w:ascii="宋体" w:hAnsi="宋体"/>
                      <w:b/>
                      <w:color w:val="000000"/>
                      <w:sz w:val="15"/>
                      <w:szCs w:val="28"/>
                    </w:rPr>
                    <w:t>1.7</w:t>
                  </w:r>
                  <w:r>
                    <w:rPr>
                      <w:rFonts w:hint="eastAsia" w:ascii="宋体" w:hAnsi="宋体"/>
                      <w:b/>
                      <w:color w:val="000000"/>
                      <w:sz w:val="15"/>
                      <w:szCs w:val="28"/>
                    </w:rPr>
                    <w:t>±</w:t>
                  </w:r>
                  <w:r>
                    <w:rPr>
                      <w:rFonts w:ascii="宋体" w:hAnsi="宋体"/>
                      <w:b/>
                      <w:color w:val="000000"/>
                      <w:sz w:val="15"/>
                      <w:szCs w:val="28"/>
                    </w:rPr>
                    <w:t>0.1</w:t>
                  </w:r>
                </w:p>
              </w:tc>
              <w:tc>
                <w:tcPr>
                  <w:tcW w:w="824" w:type="dxa"/>
                  <w:tcBorders>
                    <w:bottom w:val="single" w:color="auto" w:sz="4" w:space="0"/>
                  </w:tcBorders>
                </w:tcPr>
                <w:p>
                  <w:pPr>
                    <w:rPr>
                      <w:rFonts w:ascii="宋体" w:hAnsi="宋体"/>
                      <w:b/>
                      <w:color w:val="000000"/>
                      <w:sz w:val="15"/>
                      <w:szCs w:val="28"/>
                    </w:rPr>
                  </w:pPr>
                  <w:r>
                    <w:rPr>
                      <w:rFonts w:ascii="宋体" w:hAnsi="宋体"/>
                      <w:b/>
                      <w:color w:val="000000"/>
                      <w:sz w:val="15"/>
                      <w:szCs w:val="28"/>
                    </w:rPr>
                    <w:t>2.4</w:t>
                  </w:r>
                  <w:r>
                    <w:rPr>
                      <w:rFonts w:hint="eastAsia" w:ascii="宋体" w:hAnsi="宋体"/>
                      <w:b/>
                      <w:color w:val="000000"/>
                      <w:sz w:val="15"/>
                      <w:szCs w:val="28"/>
                    </w:rPr>
                    <w:t>±</w:t>
                  </w:r>
                  <w:r>
                    <w:rPr>
                      <w:rFonts w:ascii="宋体" w:hAnsi="宋体"/>
                      <w:b/>
                      <w:color w:val="000000"/>
                      <w:sz w:val="15"/>
                      <w:szCs w:val="28"/>
                    </w:rPr>
                    <w:t>0.2</w:t>
                  </w:r>
                </w:p>
              </w:tc>
              <w:tc>
                <w:tcPr>
                  <w:tcW w:w="822" w:type="dxa"/>
                  <w:tcBorders>
                    <w:bottom w:val="single" w:color="auto" w:sz="4" w:space="0"/>
                  </w:tcBorders>
                </w:tcPr>
                <w:p>
                  <w:pPr>
                    <w:rPr>
                      <w:rFonts w:ascii="宋体" w:hAnsi="宋体"/>
                      <w:b/>
                      <w:color w:val="000000"/>
                      <w:sz w:val="15"/>
                      <w:szCs w:val="28"/>
                    </w:rPr>
                  </w:pPr>
                  <w:r>
                    <w:rPr>
                      <w:rFonts w:ascii="宋体" w:hAnsi="宋体"/>
                      <w:b/>
                      <w:color w:val="000000"/>
                      <w:sz w:val="15"/>
                      <w:szCs w:val="28"/>
                    </w:rPr>
                    <w:t>2.3</w:t>
                  </w:r>
                  <w:r>
                    <w:rPr>
                      <w:rFonts w:hint="eastAsia" w:ascii="宋体" w:hAnsi="宋体"/>
                      <w:b/>
                      <w:color w:val="000000"/>
                      <w:sz w:val="15"/>
                      <w:szCs w:val="28"/>
                    </w:rPr>
                    <w:t>±</w:t>
                  </w:r>
                  <w:r>
                    <w:rPr>
                      <w:rFonts w:ascii="宋体" w:hAnsi="宋体"/>
                      <w:b/>
                      <w:color w:val="000000"/>
                      <w:sz w:val="15"/>
                      <w:szCs w:val="28"/>
                    </w:rPr>
                    <w:t>0.5</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521" w:type="dxa"/>
                  <w:vMerge w:val="restart"/>
                </w:tcPr>
                <w:p>
                  <w:pPr>
                    <w:rPr>
                      <w:rFonts w:ascii="宋体"/>
                      <w:b/>
                      <w:bCs/>
                      <w:color w:val="000000"/>
                      <w:sz w:val="15"/>
                    </w:rPr>
                  </w:pPr>
                </w:p>
                <w:p>
                  <w:pPr>
                    <w:rPr>
                      <w:rFonts w:ascii="宋体"/>
                      <w:b/>
                      <w:bCs/>
                      <w:color w:val="000000"/>
                      <w:sz w:val="15"/>
                    </w:rPr>
                  </w:pPr>
                  <w:r>
                    <w:rPr>
                      <w:rFonts w:ascii="宋体" w:hAnsi="宋体"/>
                      <w:b/>
                      <w:bCs/>
                      <w:color w:val="000000"/>
                      <w:sz w:val="15"/>
                    </w:rPr>
                    <w:t>B</w:t>
                  </w:r>
                  <w:r>
                    <w:rPr>
                      <w:rFonts w:hint="eastAsia" w:ascii="宋体" w:hAnsi="宋体"/>
                      <w:b/>
                      <w:bCs/>
                      <w:color w:val="000000"/>
                      <w:sz w:val="15"/>
                    </w:rPr>
                    <w:t>组</w:t>
                  </w:r>
                </w:p>
              </w:tc>
              <w:tc>
                <w:tcPr>
                  <w:tcW w:w="673" w:type="dxa"/>
                  <w:vMerge w:val="restart"/>
                </w:tcPr>
                <w:p>
                  <w:pPr>
                    <w:rPr>
                      <w:rFonts w:ascii="宋体"/>
                      <w:b/>
                      <w:color w:val="000000"/>
                      <w:sz w:val="15"/>
                    </w:rPr>
                  </w:pPr>
                  <w:r>
                    <w:rPr>
                      <w:rFonts w:hint="eastAsia" w:ascii="宋体" w:hAnsi="宋体"/>
                      <w:b/>
                      <w:color w:val="000000"/>
                      <w:sz w:val="15"/>
                    </w:rPr>
                    <w:t>治疗前</w:t>
                  </w:r>
                </w:p>
                <w:p>
                  <w:pPr>
                    <w:rPr>
                      <w:rFonts w:ascii="宋体"/>
                      <w:b/>
                      <w:color w:val="000000"/>
                      <w:sz w:val="15"/>
                    </w:rPr>
                  </w:pPr>
                </w:p>
                <w:p>
                  <w:pPr>
                    <w:rPr>
                      <w:rFonts w:ascii="宋体"/>
                      <w:b/>
                      <w:color w:val="000000"/>
                      <w:sz w:val="15"/>
                    </w:rPr>
                  </w:pPr>
                  <w:r>
                    <w:rPr>
                      <w:rFonts w:hint="eastAsia" w:ascii="宋体" w:hAnsi="宋体"/>
                      <w:b/>
                      <w:color w:val="000000"/>
                      <w:sz w:val="15"/>
                    </w:rPr>
                    <w:t>治疗后</w:t>
                  </w:r>
                </w:p>
              </w:tc>
              <w:tc>
                <w:tcPr>
                  <w:tcW w:w="522" w:type="dxa"/>
                  <w:vMerge w:val="restart"/>
                </w:tcPr>
                <w:p>
                  <w:pPr>
                    <w:rPr>
                      <w:rFonts w:ascii="宋体"/>
                      <w:b/>
                      <w:color w:val="000000"/>
                      <w:sz w:val="15"/>
                    </w:rPr>
                  </w:pPr>
                </w:p>
                <w:p>
                  <w:pPr>
                    <w:rPr>
                      <w:rFonts w:ascii="宋体" w:hAnsi="宋体"/>
                      <w:b/>
                      <w:color w:val="000000"/>
                      <w:sz w:val="15"/>
                    </w:rPr>
                  </w:pPr>
                  <w:r>
                    <w:rPr>
                      <w:rFonts w:ascii="宋体" w:hAnsi="宋体"/>
                      <w:b/>
                      <w:color w:val="000000"/>
                      <w:sz w:val="15"/>
                    </w:rPr>
                    <w:t>32</w:t>
                  </w:r>
                </w:p>
              </w:tc>
              <w:tc>
                <w:tcPr>
                  <w:tcW w:w="824" w:type="dxa"/>
                  <w:tcBorders>
                    <w:bottom w:val="single" w:color="auto" w:sz="4" w:space="0"/>
                  </w:tcBorders>
                </w:tcPr>
                <w:p>
                  <w:pPr>
                    <w:rPr>
                      <w:rFonts w:ascii="宋体"/>
                      <w:b/>
                      <w:color w:val="000000"/>
                      <w:sz w:val="15"/>
                    </w:rPr>
                  </w:pPr>
                  <w:r>
                    <w:rPr>
                      <w:rFonts w:ascii="宋体" w:hAnsi="宋体"/>
                      <w:b/>
                      <w:color w:val="000000"/>
                      <w:sz w:val="15"/>
                      <w:szCs w:val="28"/>
                    </w:rPr>
                    <w:t>2.8</w:t>
                  </w:r>
                  <w:r>
                    <w:rPr>
                      <w:rFonts w:hint="eastAsia" w:ascii="宋体" w:hAnsi="宋体"/>
                      <w:b/>
                      <w:color w:val="000000"/>
                      <w:sz w:val="15"/>
                      <w:szCs w:val="28"/>
                    </w:rPr>
                    <w:t>±</w:t>
                  </w:r>
                  <w:r>
                    <w:rPr>
                      <w:rFonts w:ascii="宋体" w:hAnsi="宋体"/>
                      <w:b/>
                      <w:color w:val="000000"/>
                      <w:sz w:val="15"/>
                      <w:szCs w:val="28"/>
                    </w:rPr>
                    <w:t>1.2</w:t>
                  </w:r>
                </w:p>
              </w:tc>
              <w:tc>
                <w:tcPr>
                  <w:tcW w:w="824" w:type="dxa"/>
                  <w:tcBorders>
                    <w:bottom w:val="single" w:color="auto" w:sz="4" w:space="0"/>
                  </w:tcBorders>
                </w:tcPr>
                <w:p>
                  <w:pPr>
                    <w:rPr>
                      <w:rFonts w:ascii="宋体"/>
                      <w:b/>
                      <w:color w:val="000000"/>
                      <w:sz w:val="15"/>
                    </w:rPr>
                  </w:pPr>
                  <w:r>
                    <w:rPr>
                      <w:rFonts w:ascii="宋体" w:hAnsi="宋体"/>
                      <w:b/>
                      <w:color w:val="000000"/>
                      <w:sz w:val="15"/>
                      <w:szCs w:val="28"/>
                    </w:rPr>
                    <w:t>2.7</w:t>
                  </w:r>
                  <w:r>
                    <w:rPr>
                      <w:rFonts w:hint="eastAsia" w:ascii="宋体" w:hAnsi="宋体"/>
                      <w:b/>
                      <w:color w:val="000000"/>
                      <w:sz w:val="15"/>
                      <w:szCs w:val="28"/>
                    </w:rPr>
                    <w:t>±</w:t>
                  </w:r>
                  <w:r>
                    <w:rPr>
                      <w:rFonts w:ascii="宋体" w:hAnsi="宋体"/>
                      <w:b/>
                      <w:color w:val="000000"/>
                      <w:sz w:val="15"/>
                      <w:szCs w:val="28"/>
                    </w:rPr>
                    <w:t>0.6</w:t>
                  </w:r>
                </w:p>
              </w:tc>
              <w:tc>
                <w:tcPr>
                  <w:tcW w:w="824" w:type="dxa"/>
                  <w:tcBorders>
                    <w:bottom w:val="single" w:color="auto" w:sz="4" w:space="0"/>
                  </w:tcBorders>
                </w:tcPr>
                <w:p>
                  <w:pPr>
                    <w:rPr>
                      <w:rFonts w:ascii="宋体"/>
                      <w:b/>
                      <w:color w:val="000000"/>
                      <w:sz w:val="15"/>
                    </w:rPr>
                  </w:pPr>
                  <w:r>
                    <w:rPr>
                      <w:rFonts w:ascii="宋体" w:hAnsi="宋体"/>
                      <w:b/>
                      <w:color w:val="000000"/>
                      <w:sz w:val="15"/>
                      <w:szCs w:val="28"/>
                    </w:rPr>
                    <w:t>2.4</w:t>
                  </w:r>
                  <w:r>
                    <w:rPr>
                      <w:rFonts w:hint="eastAsia" w:ascii="宋体" w:hAnsi="宋体"/>
                      <w:b/>
                      <w:color w:val="000000"/>
                      <w:sz w:val="15"/>
                      <w:szCs w:val="28"/>
                    </w:rPr>
                    <w:t>±</w:t>
                  </w:r>
                  <w:r>
                    <w:rPr>
                      <w:rFonts w:ascii="宋体" w:hAnsi="宋体"/>
                      <w:b/>
                      <w:color w:val="000000"/>
                      <w:sz w:val="15"/>
                      <w:szCs w:val="28"/>
                    </w:rPr>
                    <w:t>0.4</w:t>
                  </w:r>
                </w:p>
              </w:tc>
              <w:tc>
                <w:tcPr>
                  <w:tcW w:w="824" w:type="dxa"/>
                  <w:tcBorders>
                    <w:bottom w:val="single" w:color="auto" w:sz="4" w:space="0"/>
                  </w:tcBorders>
                </w:tcPr>
                <w:p>
                  <w:pPr>
                    <w:rPr>
                      <w:rFonts w:ascii="宋体"/>
                      <w:b/>
                      <w:color w:val="000000"/>
                      <w:sz w:val="15"/>
                    </w:rPr>
                  </w:pPr>
                  <w:r>
                    <w:rPr>
                      <w:rFonts w:ascii="宋体" w:hAnsi="宋体"/>
                      <w:b/>
                      <w:color w:val="000000"/>
                      <w:sz w:val="15"/>
                      <w:szCs w:val="28"/>
                    </w:rPr>
                    <w:t>2.2</w:t>
                  </w:r>
                  <w:r>
                    <w:rPr>
                      <w:rFonts w:hint="eastAsia" w:ascii="宋体" w:hAnsi="宋体"/>
                      <w:b/>
                      <w:color w:val="000000"/>
                      <w:sz w:val="15"/>
                      <w:szCs w:val="28"/>
                    </w:rPr>
                    <w:t>±</w:t>
                  </w:r>
                  <w:r>
                    <w:rPr>
                      <w:rFonts w:ascii="宋体" w:hAnsi="宋体"/>
                      <w:b/>
                      <w:color w:val="000000"/>
                      <w:sz w:val="15"/>
                      <w:szCs w:val="28"/>
                    </w:rPr>
                    <w:t>0.3</w:t>
                  </w:r>
                </w:p>
              </w:tc>
              <w:tc>
                <w:tcPr>
                  <w:tcW w:w="824" w:type="dxa"/>
                  <w:tcBorders>
                    <w:bottom w:val="single" w:color="auto" w:sz="4" w:space="0"/>
                  </w:tcBorders>
                </w:tcPr>
                <w:p>
                  <w:pPr>
                    <w:rPr>
                      <w:rFonts w:ascii="宋体"/>
                      <w:b/>
                      <w:color w:val="000000"/>
                      <w:sz w:val="15"/>
                    </w:rPr>
                  </w:pPr>
                  <w:r>
                    <w:rPr>
                      <w:rFonts w:ascii="宋体" w:hAnsi="宋体"/>
                      <w:b/>
                      <w:color w:val="000000"/>
                      <w:sz w:val="15"/>
                      <w:szCs w:val="28"/>
                    </w:rPr>
                    <w:t>2.3</w:t>
                  </w:r>
                  <w:r>
                    <w:rPr>
                      <w:rFonts w:hint="eastAsia" w:ascii="宋体" w:hAnsi="宋体"/>
                      <w:b/>
                      <w:color w:val="000000"/>
                      <w:sz w:val="15"/>
                      <w:szCs w:val="28"/>
                    </w:rPr>
                    <w:t>±</w:t>
                  </w:r>
                  <w:r>
                    <w:rPr>
                      <w:rFonts w:ascii="宋体" w:hAnsi="宋体"/>
                      <w:b/>
                      <w:color w:val="000000"/>
                      <w:sz w:val="15"/>
                      <w:szCs w:val="28"/>
                    </w:rPr>
                    <w:t>0.7</w:t>
                  </w:r>
                </w:p>
              </w:tc>
              <w:tc>
                <w:tcPr>
                  <w:tcW w:w="824" w:type="dxa"/>
                  <w:tcBorders>
                    <w:bottom w:val="single" w:color="auto" w:sz="4" w:space="0"/>
                  </w:tcBorders>
                </w:tcPr>
                <w:p>
                  <w:pPr>
                    <w:rPr>
                      <w:rFonts w:ascii="宋体"/>
                      <w:b/>
                      <w:color w:val="000000"/>
                      <w:sz w:val="15"/>
                    </w:rPr>
                  </w:pPr>
                  <w:r>
                    <w:rPr>
                      <w:rFonts w:ascii="宋体" w:hAnsi="宋体"/>
                      <w:b/>
                      <w:color w:val="000000"/>
                      <w:sz w:val="15"/>
                      <w:szCs w:val="28"/>
                    </w:rPr>
                    <w:t>1.8</w:t>
                  </w:r>
                  <w:r>
                    <w:rPr>
                      <w:rFonts w:hint="eastAsia" w:ascii="宋体" w:hAnsi="宋体"/>
                      <w:b/>
                      <w:color w:val="000000"/>
                      <w:sz w:val="15"/>
                      <w:szCs w:val="28"/>
                    </w:rPr>
                    <w:t>±</w:t>
                  </w:r>
                  <w:r>
                    <w:rPr>
                      <w:rFonts w:ascii="宋体" w:hAnsi="宋体"/>
                      <w:b/>
                      <w:color w:val="000000"/>
                      <w:sz w:val="15"/>
                      <w:szCs w:val="28"/>
                    </w:rPr>
                    <w:t>0.3</w:t>
                  </w:r>
                </w:p>
              </w:tc>
              <w:tc>
                <w:tcPr>
                  <w:tcW w:w="824" w:type="dxa"/>
                  <w:tcBorders>
                    <w:bottom w:val="single" w:color="auto" w:sz="4" w:space="0"/>
                  </w:tcBorders>
                </w:tcPr>
                <w:p>
                  <w:pPr>
                    <w:rPr>
                      <w:rFonts w:ascii="宋体"/>
                      <w:b/>
                      <w:color w:val="000000"/>
                      <w:sz w:val="15"/>
                    </w:rPr>
                  </w:pPr>
                  <w:r>
                    <w:rPr>
                      <w:rFonts w:ascii="宋体" w:hAnsi="宋体"/>
                      <w:b/>
                      <w:color w:val="000000"/>
                      <w:sz w:val="15"/>
                      <w:szCs w:val="28"/>
                    </w:rPr>
                    <w:t>2.9</w:t>
                  </w:r>
                  <w:r>
                    <w:rPr>
                      <w:rFonts w:hint="eastAsia" w:ascii="宋体" w:hAnsi="宋体"/>
                      <w:b/>
                      <w:color w:val="000000"/>
                      <w:sz w:val="15"/>
                      <w:szCs w:val="28"/>
                    </w:rPr>
                    <w:t>±</w:t>
                  </w:r>
                  <w:r>
                    <w:rPr>
                      <w:rFonts w:ascii="宋体" w:hAnsi="宋体"/>
                      <w:b/>
                      <w:color w:val="000000"/>
                      <w:sz w:val="15"/>
                      <w:szCs w:val="28"/>
                    </w:rPr>
                    <w:t>1.0</w:t>
                  </w:r>
                </w:p>
              </w:tc>
              <w:tc>
                <w:tcPr>
                  <w:tcW w:w="822" w:type="dxa"/>
                  <w:tcBorders>
                    <w:bottom w:val="single" w:color="auto" w:sz="4" w:space="0"/>
                  </w:tcBorders>
                </w:tcPr>
                <w:p>
                  <w:pPr>
                    <w:rPr>
                      <w:rFonts w:ascii="宋体"/>
                      <w:b/>
                      <w:color w:val="000000"/>
                      <w:sz w:val="15"/>
                    </w:rPr>
                  </w:pPr>
                  <w:r>
                    <w:rPr>
                      <w:rFonts w:ascii="宋体" w:hAnsi="宋体"/>
                      <w:b/>
                      <w:color w:val="000000"/>
                      <w:sz w:val="15"/>
                      <w:szCs w:val="28"/>
                    </w:rPr>
                    <w:t>2.1</w:t>
                  </w:r>
                  <w:r>
                    <w:rPr>
                      <w:rFonts w:hint="eastAsia" w:ascii="宋体" w:hAnsi="宋体"/>
                      <w:b/>
                      <w:color w:val="000000"/>
                      <w:sz w:val="15"/>
                      <w:szCs w:val="28"/>
                    </w:rPr>
                    <w:t>±</w:t>
                  </w:r>
                  <w:r>
                    <w:rPr>
                      <w:rFonts w:ascii="宋体" w:hAnsi="宋体"/>
                      <w:b/>
                      <w:color w:val="000000"/>
                      <w:sz w:val="15"/>
                      <w:szCs w:val="28"/>
                    </w:rPr>
                    <w:t>0.8</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7" w:hRule="atLeast"/>
              </w:trPr>
              <w:tc>
                <w:tcPr>
                  <w:tcW w:w="521" w:type="dxa"/>
                  <w:vMerge w:val="continue"/>
                  <w:tcBorders>
                    <w:bottom w:val="single" w:color="auto" w:sz="4" w:space="0"/>
                  </w:tcBorders>
                </w:tcPr>
                <w:p>
                  <w:pPr>
                    <w:rPr>
                      <w:rFonts w:ascii="宋体"/>
                      <w:b/>
                      <w:bCs/>
                      <w:color w:val="000000"/>
                      <w:sz w:val="15"/>
                    </w:rPr>
                  </w:pPr>
                </w:p>
              </w:tc>
              <w:tc>
                <w:tcPr>
                  <w:tcW w:w="673" w:type="dxa"/>
                  <w:vMerge w:val="continue"/>
                  <w:tcBorders>
                    <w:bottom w:val="single" w:color="auto" w:sz="4" w:space="0"/>
                  </w:tcBorders>
                </w:tcPr>
                <w:p>
                  <w:pPr>
                    <w:rPr>
                      <w:rFonts w:ascii="宋体"/>
                      <w:b/>
                      <w:color w:val="000000"/>
                      <w:sz w:val="15"/>
                    </w:rPr>
                  </w:pPr>
                </w:p>
              </w:tc>
              <w:tc>
                <w:tcPr>
                  <w:tcW w:w="522" w:type="dxa"/>
                  <w:vMerge w:val="continue"/>
                  <w:tcBorders>
                    <w:bottom w:val="single" w:color="auto" w:sz="4" w:space="0"/>
                  </w:tcBorders>
                </w:tcPr>
                <w:p>
                  <w:pPr>
                    <w:rPr>
                      <w:rFonts w:ascii="宋体"/>
                      <w:b/>
                      <w:color w:val="000000"/>
                      <w:sz w:val="15"/>
                    </w:rPr>
                  </w:pPr>
                </w:p>
              </w:tc>
              <w:tc>
                <w:tcPr>
                  <w:tcW w:w="824" w:type="dxa"/>
                  <w:tcBorders>
                    <w:bottom w:val="single" w:color="auto" w:sz="4" w:space="0"/>
                  </w:tcBorders>
                </w:tcPr>
                <w:p>
                  <w:pPr>
                    <w:rPr>
                      <w:rFonts w:ascii="宋体" w:hAnsi="宋体"/>
                      <w:b/>
                      <w:color w:val="000000"/>
                      <w:sz w:val="15"/>
                      <w:szCs w:val="28"/>
                    </w:rPr>
                  </w:pPr>
                  <w:r>
                    <w:rPr>
                      <w:rFonts w:ascii="宋体" w:hAnsi="宋体"/>
                      <w:b/>
                      <w:color w:val="000000"/>
                      <w:sz w:val="15"/>
                      <w:szCs w:val="28"/>
                    </w:rPr>
                    <w:t>1.9</w:t>
                  </w:r>
                  <w:r>
                    <w:rPr>
                      <w:rFonts w:hint="eastAsia" w:ascii="宋体" w:hAnsi="宋体"/>
                      <w:b/>
                      <w:color w:val="000000"/>
                      <w:sz w:val="15"/>
                      <w:szCs w:val="28"/>
                    </w:rPr>
                    <w:t>±</w:t>
                  </w:r>
                  <w:r>
                    <w:rPr>
                      <w:rFonts w:ascii="宋体" w:hAnsi="宋体"/>
                      <w:b/>
                      <w:color w:val="000000"/>
                      <w:sz w:val="15"/>
                      <w:szCs w:val="28"/>
                    </w:rPr>
                    <w:t>0.7</w:t>
                  </w:r>
                </w:p>
              </w:tc>
              <w:tc>
                <w:tcPr>
                  <w:tcW w:w="824" w:type="dxa"/>
                  <w:tcBorders>
                    <w:bottom w:val="single" w:color="auto" w:sz="4" w:space="0"/>
                  </w:tcBorders>
                </w:tcPr>
                <w:p>
                  <w:pPr>
                    <w:rPr>
                      <w:rFonts w:ascii="宋体" w:hAnsi="宋体"/>
                      <w:b/>
                      <w:color w:val="000000"/>
                      <w:sz w:val="15"/>
                      <w:szCs w:val="28"/>
                    </w:rPr>
                  </w:pPr>
                  <w:r>
                    <w:rPr>
                      <w:rFonts w:ascii="宋体" w:hAnsi="宋体"/>
                      <w:b/>
                      <w:color w:val="000000"/>
                      <w:sz w:val="15"/>
                      <w:szCs w:val="28"/>
                    </w:rPr>
                    <w:t>1.8</w:t>
                  </w:r>
                  <w:r>
                    <w:rPr>
                      <w:rFonts w:hint="eastAsia" w:ascii="宋体" w:hAnsi="宋体"/>
                      <w:b/>
                      <w:color w:val="000000"/>
                      <w:sz w:val="15"/>
                      <w:szCs w:val="28"/>
                    </w:rPr>
                    <w:t>±</w:t>
                  </w:r>
                  <w:r>
                    <w:rPr>
                      <w:rFonts w:ascii="宋体" w:hAnsi="宋体"/>
                      <w:b/>
                      <w:color w:val="000000"/>
                      <w:sz w:val="15"/>
                      <w:szCs w:val="28"/>
                    </w:rPr>
                    <w:t>0.9</w:t>
                  </w:r>
                </w:p>
              </w:tc>
              <w:tc>
                <w:tcPr>
                  <w:tcW w:w="824" w:type="dxa"/>
                  <w:tcBorders>
                    <w:bottom w:val="single" w:color="auto" w:sz="4" w:space="0"/>
                  </w:tcBorders>
                </w:tcPr>
                <w:p>
                  <w:pPr>
                    <w:rPr>
                      <w:rFonts w:ascii="宋体" w:hAnsi="宋体"/>
                      <w:b/>
                      <w:color w:val="000000"/>
                      <w:sz w:val="15"/>
                      <w:szCs w:val="28"/>
                    </w:rPr>
                  </w:pPr>
                  <w:r>
                    <w:rPr>
                      <w:rFonts w:ascii="宋体" w:hAnsi="宋体"/>
                      <w:b/>
                      <w:color w:val="000000"/>
                      <w:sz w:val="15"/>
                      <w:szCs w:val="28"/>
                    </w:rPr>
                    <w:t>2.3</w:t>
                  </w:r>
                  <w:r>
                    <w:rPr>
                      <w:rFonts w:hint="eastAsia" w:ascii="宋体" w:hAnsi="宋体"/>
                      <w:b/>
                      <w:color w:val="000000"/>
                      <w:sz w:val="15"/>
                      <w:szCs w:val="28"/>
                    </w:rPr>
                    <w:t>±</w:t>
                  </w:r>
                  <w:r>
                    <w:rPr>
                      <w:rFonts w:ascii="宋体" w:hAnsi="宋体"/>
                      <w:b/>
                      <w:color w:val="000000"/>
                      <w:sz w:val="15"/>
                      <w:szCs w:val="28"/>
                    </w:rPr>
                    <w:t>0.3</w:t>
                  </w:r>
                </w:p>
              </w:tc>
              <w:tc>
                <w:tcPr>
                  <w:tcW w:w="824" w:type="dxa"/>
                  <w:tcBorders>
                    <w:bottom w:val="single" w:color="auto" w:sz="4" w:space="0"/>
                  </w:tcBorders>
                </w:tcPr>
                <w:p>
                  <w:pPr>
                    <w:rPr>
                      <w:rFonts w:ascii="宋体" w:hAnsi="宋体"/>
                      <w:b/>
                      <w:color w:val="000000"/>
                      <w:sz w:val="15"/>
                      <w:szCs w:val="28"/>
                    </w:rPr>
                  </w:pPr>
                  <w:r>
                    <w:rPr>
                      <w:rFonts w:ascii="宋体" w:hAnsi="宋体"/>
                      <w:b/>
                      <w:color w:val="000000"/>
                      <w:sz w:val="15"/>
                      <w:szCs w:val="28"/>
                    </w:rPr>
                    <w:t>2.0</w:t>
                  </w:r>
                  <w:r>
                    <w:rPr>
                      <w:rFonts w:hint="eastAsia" w:ascii="宋体" w:hAnsi="宋体"/>
                      <w:b/>
                      <w:color w:val="000000"/>
                      <w:sz w:val="15"/>
                      <w:szCs w:val="28"/>
                    </w:rPr>
                    <w:t>±</w:t>
                  </w:r>
                  <w:r>
                    <w:rPr>
                      <w:rFonts w:ascii="宋体" w:hAnsi="宋体"/>
                      <w:b/>
                      <w:color w:val="000000"/>
                      <w:sz w:val="15"/>
                      <w:szCs w:val="28"/>
                    </w:rPr>
                    <w:t>0.7</w:t>
                  </w:r>
                </w:p>
              </w:tc>
              <w:tc>
                <w:tcPr>
                  <w:tcW w:w="824" w:type="dxa"/>
                  <w:tcBorders>
                    <w:bottom w:val="single" w:color="auto" w:sz="4" w:space="0"/>
                  </w:tcBorders>
                </w:tcPr>
                <w:p>
                  <w:pPr>
                    <w:rPr>
                      <w:rFonts w:ascii="宋体" w:hAnsi="宋体"/>
                      <w:b/>
                      <w:color w:val="000000"/>
                      <w:sz w:val="15"/>
                      <w:szCs w:val="28"/>
                    </w:rPr>
                  </w:pPr>
                  <w:r>
                    <w:rPr>
                      <w:rFonts w:ascii="宋体" w:hAnsi="宋体"/>
                      <w:b/>
                      <w:color w:val="000000"/>
                      <w:sz w:val="15"/>
                      <w:szCs w:val="28"/>
                    </w:rPr>
                    <w:t>2.0</w:t>
                  </w:r>
                  <w:r>
                    <w:rPr>
                      <w:rFonts w:hint="eastAsia" w:ascii="宋体" w:hAnsi="宋体"/>
                      <w:b/>
                      <w:color w:val="000000"/>
                      <w:sz w:val="15"/>
                      <w:szCs w:val="28"/>
                    </w:rPr>
                    <w:t>±</w:t>
                  </w:r>
                  <w:r>
                    <w:rPr>
                      <w:rFonts w:ascii="宋体" w:hAnsi="宋体"/>
                      <w:b/>
                      <w:color w:val="000000"/>
                      <w:sz w:val="15"/>
                      <w:szCs w:val="28"/>
                    </w:rPr>
                    <w:t>0.6</w:t>
                  </w:r>
                </w:p>
              </w:tc>
              <w:tc>
                <w:tcPr>
                  <w:tcW w:w="824" w:type="dxa"/>
                  <w:tcBorders>
                    <w:bottom w:val="single" w:color="auto" w:sz="4" w:space="0"/>
                  </w:tcBorders>
                </w:tcPr>
                <w:p>
                  <w:pPr>
                    <w:rPr>
                      <w:rFonts w:ascii="宋体" w:hAnsi="宋体"/>
                      <w:b/>
                      <w:color w:val="000000"/>
                      <w:sz w:val="15"/>
                      <w:szCs w:val="28"/>
                    </w:rPr>
                  </w:pPr>
                  <w:r>
                    <w:rPr>
                      <w:rFonts w:ascii="宋体" w:hAnsi="宋体"/>
                      <w:b/>
                      <w:color w:val="000000"/>
                      <w:sz w:val="15"/>
                      <w:szCs w:val="28"/>
                    </w:rPr>
                    <w:t>1.7</w:t>
                  </w:r>
                  <w:r>
                    <w:rPr>
                      <w:rFonts w:hint="eastAsia" w:ascii="宋体" w:hAnsi="宋体"/>
                      <w:b/>
                      <w:color w:val="000000"/>
                      <w:sz w:val="15"/>
                      <w:szCs w:val="28"/>
                    </w:rPr>
                    <w:t>±</w:t>
                  </w:r>
                  <w:r>
                    <w:rPr>
                      <w:rFonts w:ascii="宋体" w:hAnsi="宋体"/>
                      <w:b/>
                      <w:color w:val="000000"/>
                      <w:sz w:val="15"/>
                      <w:szCs w:val="28"/>
                    </w:rPr>
                    <w:t>0.2</w:t>
                  </w:r>
                </w:p>
              </w:tc>
              <w:tc>
                <w:tcPr>
                  <w:tcW w:w="824" w:type="dxa"/>
                  <w:tcBorders>
                    <w:bottom w:val="single" w:color="auto" w:sz="4" w:space="0"/>
                  </w:tcBorders>
                </w:tcPr>
                <w:p>
                  <w:pPr>
                    <w:rPr>
                      <w:rFonts w:ascii="宋体" w:hAnsi="宋体"/>
                      <w:b/>
                      <w:color w:val="000000"/>
                      <w:sz w:val="15"/>
                      <w:szCs w:val="28"/>
                    </w:rPr>
                  </w:pPr>
                  <w:r>
                    <w:rPr>
                      <w:rFonts w:ascii="宋体" w:hAnsi="宋体"/>
                      <w:b/>
                      <w:color w:val="000000"/>
                      <w:sz w:val="15"/>
                      <w:szCs w:val="28"/>
                    </w:rPr>
                    <w:t>2.6</w:t>
                  </w:r>
                  <w:r>
                    <w:rPr>
                      <w:rFonts w:hint="eastAsia" w:ascii="宋体" w:hAnsi="宋体"/>
                      <w:b/>
                      <w:color w:val="000000"/>
                      <w:sz w:val="15"/>
                      <w:szCs w:val="28"/>
                    </w:rPr>
                    <w:t>±</w:t>
                  </w:r>
                  <w:r>
                    <w:rPr>
                      <w:rFonts w:ascii="宋体" w:hAnsi="宋体"/>
                      <w:b/>
                      <w:color w:val="000000"/>
                      <w:sz w:val="15"/>
                      <w:szCs w:val="28"/>
                    </w:rPr>
                    <w:t>0.5</w:t>
                  </w:r>
                </w:p>
              </w:tc>
              <w:tc>
                <w:tcPr>
                  <w:tcW w:w="822" w:type="dxa"/>
                  <w:tcBorders>
                    <w:bottom w:val="single" w:color="auto" w:sz="4" w:space="0"/>
                  </w:tcBorders>
                </w:tcPr>
                <w:p>
                  <w:pPr>
                    <w:rPr>
                      <w:rFonts w:ascii="宋体" w:hAnsi="宋体"/>
                      <w:b/>
                      <w:color w:val="000000"/>
                      <w:sz w:val="15"/>
                      <w:szCs w:val="28"/>
                    </w:rPr>
                  </w:pPr>
                  <w:r>
                    <w:rPr>
                      <w:rFonts w:ascii="宋体" w:hAnsi="宋体"/>
                      <w:b/>
                      <w:color w:val="000000"/>
                      <w:sz w:val="15"/>
                      <w:szCs w:val="28"/>
                    </w:rPr>
                    <w:t>2.0</w:t>
                  </w:r>
                  <w:r>
                    <w:rPr>
                      <w:rFonts w:hint="eastAsia" w:ascii="宋体" w:hAnsi="宋体"/>
                      <w:b/>
                      <w:color w:val="000000"/>
                      <w:sz w:val="15"/>
                      <w:szCs w:val="28"/>
                    </w:rPr>
                    <w:t>±</w:t>
                  </w:r>
                  <w:r>
                    <w:rPr>
                      <w:rFonts w:ascii="宋体" w:hAnsi="宋体"/>
                      <w:b/>
                      <w:color w:val="000000"/>
                      <w:sz w:val="15"/>
                      <w:szCs w:val="28"/>
                    </w:rPr>
                    <w:t>0.3</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7" w:hRule="atLeast"/>
              </w:trPr>
              <w:tc>
                <w:tcPr>
                  <w:tcW w:w="521" w:type="dxa"/>
                  <w:vMerge w:val="restart"/>
                </w:tcPr>
                <w:p>
                  <w:pPr>
                    <w:rPr>
                      <w:rFonts w:ascii="宋体"/>
                      <w:b/>
                      <w:bCs/>
                      <w:color w:val="000000"/>
                      <w:sz w:val="15"/>
                    </w:rPr>
                  </w:pPr>
                </w:p>
                <w:p>
                  <w:pPr>
                    <w:rPr>
                      <w:rFonts w:ascii="宋体"/>
                      <w:b/>
                      <w:bCs/>
                      <w:color w:val="000000"/>
                      <w:sz w:val="15"/>
                    </w:rPr>
                  </w:pPr>
                  <w:r>
                    <w:rPr>
                      <w:rFonts w:ascii="宋体" w:hAnsi="宋体"/>
                      <w:b/>
                      <w:bCs/>
                      <w:color w:val="000000"/>
                      <w:sz w:val="15"/>
                    </w:rPr>
                    <w:t>C</w:t>
                  </w:r>
                  <w:r>
                    <w:rPr>
                      <w:rFonts w:hint="eastAsia" w:ascii="宋体" w:hAnsi="宋体"/>
                      <w:b/>
                      <w:bCs/>
                      <w:color w:val="000000"/>
                      <w:sz w:val="15"/>
                    </w:rPr>
                    <w:t>组</w:t>
                  </w:r>
                </w:p>
              </w:tc>
              <w:tc>
                <w:tcPr>
                  <w:tcW w:w="673" w:type="dxa"/>
                  <w:vMerge w:val="restart"/>
                </w:tcPr>
                <w:p>
                  <w:pPr>
                    <w:rPr>
                      <w:rFonts w:ascii="宋体"/>
                      <w:b/>
                      <w:color w:val="000000"/>
                      <w:sz w:val="15"/>
                    </w:rPr>
                  </w:pPr>
                  <w:r>
                    <w:rPr>
                      <w:rFonts w:hint="eastAsia" w:ascii="宋体" w:hAnsi="宋体"/>
                      <w:b/>
                      <w:color w:val="000000"/>
                      <w:sz w:val="15"/>
                    </w:rPr>
                    <w:t>治疗前</w:t>
                  </w:r>
                </w:p>
                <w:p>
                  <w:pPr>
                    <w:rPr>
                      <w:rFonts w:ascii="宋体"/>
                      <w:b/>
                      <w:color w:val="000000"/>
                      <w:sz w:val="15"/>
                    </w:rPr>
                  </w:pPr>
                </w:p>
                <w:p>
                  <w:pPr>
                    <w:rPr>
                      <w:rFonts w:ascii="宋体"/>
                      <w:b/>
                      <w:color w:val="000000"/>
                      <w:sz w:val="15"/>
                    </w:rPr>
                  </w:pPr>
                  <w:r>
                    <w:rPr>
                      <w:rFonts w:hint="eastAsia" w:ascii="宋体" w:hAnsi="宋体"/>
                      <w:b/>
                      <w:color w:val="000000"/>
                      <w:sz w:val="15"/>
                    </w:rPr>
                    <w:t>治疗后</w:t>
                  </w:r>
                </w:p>
              </w:tc>
              <w:tc>
                <w:tcPr>
                  <w:tcW w:w="522" w:type="dxa"/>
                  <w:vMerge w:val="restart"/>
                </w:tcPr>
                <w:p>
                  <w:pPr>
                    <w:rPr>
                      <w:rFonts w:ascii="宋体"/>
                      <w:b/>
                      <w:color w:val="000000"/>
                      <w:sz w:val="15"/>
                    </w:rPr>
                  </w:pPr>
                </w:p>
                <w:p>
                  <w:pPr>
                    <w:rPr>
                      <w:rFonts w:ascii="宋体" w:hAnsi="宋体"/>
                      <w:b/>
                      <w:color w:val="000000"/>
                      <w:sz w:val="15"/>
                    </w:rPr>
                  </w:pPr>
                  <w:r>
                    <w:rPr>
                      <w:rFonts w:ascii="宋体" w:hAnsi="宋体"/>
                      <w:b/>
                      <w:color w:val="000000"/>
                      <w:sz w:val="15"/>
                    </w:rPr>
                    <w:t>31</w:t>
                  </w:r>
                </w:p>
              </w:tc>
              <w:tc>
                <w:tcPr>
                  <w:tcW w:w="824" w:type="dxa"/>
                  <w:tcBorders>
                    <w:bottom w:val="single" w:color="auto" w:sz="4" w:space="0"/>
                  </w:tcBorders>
                </w:tcPr>
                <w:p>
                  <w:pPr>
                    <w:rPr>
                      <w:rFonts w:ascii="宋体"/>
                      <w:b/>
                      <w:color w:val="000000"/>
                      <w:sz w:val="15"/>
                    </w:rPr>
                  </w:pPr>
                  <w:r>
                    <w:rPr>
                      <w:rFonts w:ascii="宋体" w:hAnsi="宋体"/>
                      <w:b/>
                      <w:color w:val="000000"/>
                      <w:sz w:val="15"/>
                      <w:szCs w:val="28"/>
                    </w:rPr>
                    <w:t>2.6</w:t>
                  </w:r>
                  <w:r>
                    <w:rPr>
                      <w:rFonts w:hint="eastAsia" w:ascii="宋体" w:hAnsi="宋体"/>
                      <w:b/>
                      <w:color w:val="000000"/>
                      <w:sz w:val="15"/>
                      <w:szCs w:val="28"/>
                    </w:rPr>
                    <w:t>±</w:t>
                  </w:r>
                  <w:r>
                    <w:rPr>
                      <w:rFonts w:ascii="宋体" w:hAnsi="宋体"/>
                      <w:b/>
                      <w:color w:val="000000"/>
                      <w:sz w:val="15"/>
                      <w:szCs w:val="28"/>
                    </w:rPr>
                    <w:t>1.3</w:t>
                  </w:r>
                </w:p>
              </w:tc>
              <w:tc>
                <w:tcPr>
                  <w:tcW w:w="824" w:type="dxa"/>
                  <w:tcBorders>
                    <w:bottom w:val="single" w:color="auto" w:sz="4" w:space="0"/>
                  </w:tcBorders>
                </w:tcPr>
                <w:p>
                  <w:pPr>
                    <w:rPr>
                      <w:rFonts w:ascii="宋体"/>
                      <w:b/>
                      <w:color w:val="000000"/>
                      <w:sz w:val="15"/>
                    </w:rPr>
                  </w:pPr>
                  <w:r>
                    <w:rPr>
                      <w:rFonts w:ascii="宋体" w:hAnsi="宋体"/>
                      <w:b/>
                      <w:color w:val="000000"/>
                      <w:sz w:val="15"/>
                      <w:szCs w:val="28"/>
                    </w:rPr>
                    <w:t>2.7</w:t>
                  </w:r>
                  <w:r>
                    <w:rPr>
                      <w:rFonts w:hint="eastAsia" w:ascii="宋体" w:hAnsi="宋体"/>
                      <w:b/>
                      <w:color w:val="000000"/>
                      <w:sz w:val="15"/>
                      <w:szCs w:val="28"/>
                    </w:rPr>
                    <w:t>±</w:t>
                  </w:r>
                  <w:r>
                    <w:rPr>
                      <w:rFonts w:ascii="宋体" w:hAnsi="宋体"/>
                      <w:b/>
                      <w:color w:val="000000"/>
                      <w:sz w:val="15"/>
                      <w:szCs w:val="28"/>
                    </w:rPr>
                    <w:t>0.4</w:t>
                  </w:r>
                </w:p>
              </w:tc>
              <w:tc>
                <w:tcPr>
                  <w:tcW w:w="824" w:type="dxa"/>
                  <w:tcBorders>
                    <w:bottom w:val="single" w:color="auto" w:sz="4" w:space="0"/>
                  </w:tcBorders>
                </w:tcPr>
                <w:p>
                  <w:pPr>
                    <w:rPr>
                      <w:rFonts w:ascii="宋体"/>
                      <w:b/>
                      <w:color w:val="000000"/>
                      <w:sz w:val="15"/>
                    </w:rPr>
                  </w:pPr>
                  <w:r>
                    <w:rPr>
                      <w:rFonts w:ascii="宋体" w:hAnsi="宋体"/>
                      <w:b/>
                      <w:color w:val="000000"/>
                      <w:sz w:val="15"/>
                      <w:szCs w:val="28"/>
                    </w:rPr>
                    <w:t>2.4</w:t>
                  </w:r>
                  <w:r>
                    <w:rPr>
                      <w:rFonts w:hint="eastAsia" w:ascii="宋体" w:hAnsi="宋体"/>
                      <w:b/>
                      <w:color w:val="000000"/>
                      <w:sz w:val="15"/>
                      <w:szCs w:val="28"/>
                    </w:rPr>
                    <w:t>±</w:t>
                  </w:r>
                  <w:r>
                    <w:rPr>
                      <w:rFonts w:ascii="宋体" w:hAnsi="宋体"/>
                      <w:b/>
                      <w:color w:val="000000"/>
                      <w:sz w:val="15"/>
                      <w:szCs w:val="28"/>
                    </w:rPr>
                    <w:t>0.6</w:t>
                  </w:r>
                </w:p>
              </w:tc>
              <w:tc>
                <w:tcPr>
                  <w:tcW w:w="824" w:type="dxa"/>
                  <w:tcBorders>
                    <w:bottom w:val="single" w:color="auto" w:sz="4" w:space="0"/>
                  </w:tcBorders>
                </w:tcPr>
                <w:p>
                  <w:pPr>
                    <w:rPr>
                      <w:rFonts w:ascii="宋体"/>
                      <w:b/>
                      <w:color w:val="000000"/>
                      <w:sz w:val="15"/>
                    </w:rPr>
                  </w:pPr>
                  <w:r>
                    <w:rPr>
                      <w:rFonts w:ascii="宋体" w:hAnsi="宋体"/>
                      <w:b/>
                      <w:color w:val="000000"/>
                      <w:sz w:val="15"/>
                      <w:szCs w:val="28"/>
                    </w:rPr>
                    <w:t>2.2</w:t>
                  </w:r>
                  <w:r>
                    <w:rPr>
                      <w:rFonts w:hint="eastAsia" w:ascii="宋体" w:hAnsi="宋体"/>
                      <w:b/>
                      <w:color w:val="000000"/>
                      <w:sz w:val="15"/>
                      <w:szCs w:val="28"/>
                    </w:rPr>
                    <w:t>±</w:t>
                  </w:r>
                  <w:r>
                    <w:rPr>
                      <w:rFonts w:ascii="宋体" w:hAnsi="宋体"/>
                      <w:b/>
                      <w:color w:val="000000"/>
                      <w:sz w:val="15"/>
                      <w:szCs w:val="28"/>
                    </w:rPr>
                    <w:t>0.5</w:t>
                  </w:r>
                </w:p>
              </w:tc>
              <w:tc>
                <w:tcPr>
                  <w:tcW w:w="824" w:type="dxa"/>
                  <w:tcBorders>
                    <w:bottom w:val="single" w:color="auto" w:sz="4" w:space="0"/>
                  </w:tcBorders>
                </w:tcPr>
                <w:p>
                  <w:pPr>
                    <w:rPr>
                      <w:rFonts w:ascii="宋体"/>
                      <w:b/>
                      <w:color w:val="000000"/>
                      <w:sz w:val="15"/>
                    </w:rPr>
                  </w:pPr>
                  <w:r>
                    <w:rPr>
                      <w:rFonts w:ascii="宋体" w:hAnsi="宋体"/>
                      <w:b/>
                      <w:color w:val="000000"/>
                      <w:sz w:val="15"/>
                      <w:szCs w:val="28"/>
                    </w:rPr>
                    <w:t>2.3</w:t>
                  </w:r>
                  <w:r>
                    <w:rPr>
                      <w:rFonts w:hint="eastAsia" w:ascii="宋体" w:hAnsi="宋体"/>
                      <w:b/>
                      <w:color w:val="000000"/>
                      <w:sz w:val="15"/>
                      <w:szCs w:val="28"/>
                    </w:rPr>
                    <w:t>±</w:t>
                  </w:r>
                  <w:r>
                    <w:rPr>
                      <w:rFonts w:ascii="宋体" w:hAnsi="宋体"/>
                      <w:b/>
                      <w:color w:val="000000"/>
                      <w:sz w:val="15"/>
                      <w:szCs w:val="28"/>
                    </w:rPr>
                    <w:t>0.7</w:t>
                  </w:r>
                </w:p>
              </w:tc>
              <w:tc>
                <w:tcPr>
                  <w:tcW w:w="824" w:type="dxa"/>
                  <w:tcBorders>
                    <w:bottom w:val="single" w:color="auto" w:sz="4" w:space="0"/>
                  </w:tcBorders>
                </w:tcPr>
                <w:p>
                  <w:pPr>
                    <w:rPr>
                      <w:rFonts w:ascii="宋体"/>
                      <w:b/>
                      <w:color w:val="000000"/>
                      <w:sz w:val="15"/>
                    </w:rPr>
                  </w:pPr>
                  <w:r>
                    <w:rPr>
                      <w:rFonts w:ascii="宋体" w:hAnsi="宋体"/>
                      <w:b/>
                      <w:color w:val="000000"/>
                      <w:sz w:val="15"/>
                      <w:szCs w:val="28"/>
                    </w:rPr>
                    <w:t>1.8</w:t>
                  </w:r>
                  <w:r>
                    <w:rPr>
                      <w:rFonts w:hint="eastAsia" w:ascii="宋体" w:hAnsi="宋体"/>
                      <w:b/>
                      <w:color w:val="000000"/>
                      <w:sz w:val="15"/>
                      <w:szCs w:val="28"/>
                    </w:rPr>
                    <w:t>±</w:t>
                  </w:r>
                  <w:r>
                    <w:rPr>
                      <w:rFonts w:ascii="宋体" w:hAnsi="宋体"/>
                      <w:b/>
                      <w:color w:val="000000"/>
                      <w:sz w:val="15"/>
                      <w:szCs w:val="28"/>
                    </w:rPr>
                    <w:t>0.3</w:t>
                  </w:r>
                </w:p>
              </w:tc>
              <w:tc>
                <w:tcPr>
                  <w:tcW w:w="824" w:type="dxa"/>
                  <w:tcBorders>
                    <w:bottom w:val="single" w:color="auto" w:sz="4" w:space="0"/>
                  </w:tcBorders>
                </w:tcPr>
                <w:p>
                  <w:pPr>
                    <w:rPr>
                      <w:rFonts w:ascii="宋体"/>
                      <w:b/>
                      <w:color w:val="000000"/>
                      <w:sz w:val="15"/>
                    </w:rPr>
                  </w:pPr>
                  <w:r>
                    <w:rPr>
                      <w:rFonts w:ascii="宋体" w:hAnsi="宋体"/>
                      <w:b/>
                      <w:color w:val="000000"/>
                      <w:sz w:val="15"/>
                      <w:szCs w:val="28"/>
                    </w:rPr>
                    <w:t>2.9</w:t>
                  </w:r>
                  <w:r>
                    <w:rPr>
                      <w:rFonts w:hint="eastAsia" w:ascii="宋体" w:hAnsi="宋体"/>
                      <w:b/>
                      <w:color w:val="000000"/>
                      <w:sz w:val="15"/>
                      <w:szCs w:val="28"/>
                    </w:rPr>
                    <w:t>±</w:t>
                  </w:r>
                  <w:r>
                    <w:rPr>
                      <w:rFonts w:ascii="宋体" w:hAnsi="宋体"/>
                      <w:b/>
                      <w:color w:val="000000"/>
                      <w:sz w:val="15"/>
                      <w:szCs w:val="28"/>
                    </w:rPr>
                    <w:t>0.9</w:t>
                  </w:r>
                </w:p>
              </w:tc>
              <w:tc>
                <w:tcPr>
                  <w:tcW w:w="822" w:type="dxa"/>
                  <w:tcBorders>
                    <w:bottom w:val="single" w:color="auto" w:sz="4" w:space="0"/>
                  </w:tcBorders>
                </w:tcPr>
                <w:p>
                  <w:pPr>
                    <w:rPr>
                      <w:rFonts w:ascii="宋体"/>
                      <w:b/>
                      <w:color w:val="000000"/>
                      <w:sz w:val="15"/>
                    </w:rPr>
                  </w:pPr>
                  <w:r>
                    <w:rPr>
                      <w:rFonts w:ascii="宋体" w:hAnsi="宋体"/>
                      <w:b/>
                      <w:color w:val="000000"/>
                      <w:sz w:val="15"/>
                      <w:szCs w:val="28"/>
                    </w:rPr>
                    <w:t>2.1</w:t>
                  </w:r>
                  <w:r>
                    <w:rPr>
                      <w:rFonts w:hint="eastAsia" w:ascii="宋体" w:hAnsi="宋体"/>
                      <w:b/>
                      <w:color w:val="000000"/>
                      <w:sz w:val="15"/>
                      <w:szCs w:val="28"/>
                    </w:rPr>
                    <w:t>±</w:t>
                  </w:r>
                  <w:r>
                    <w:rPr>
                      <w:rFonts w:ascii="宋体" w:hAnsi="宋体"/>
                      <w:b/>
                      <w:color w:val="000000"/>
                      <w:sz w:val="15"/>
                      <w:szCs w:val="28"/>
                    </w:rPr>
                    <w:t>0.7</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521" w:type="dxa"/>
                  <w:vMerge w:val="continue"/>
                  <w:tcBorders>
                    <w:bottom w:val="single" w:color="000000" w:sz="8" w:space="0"/>
                  </w:tcBorders>
                </w:tcPr>
                <w:p>
                  <w:pPr>
                    <w:rPr>
                      <w:rFonts w:ascii="宋体"/>
                      <w:b/>
                      <w:bCs/>
                      <w:color w:val="000000"/>
                      <w:sz w:val="15"/>
                    </w:rPr>
                  </w:pPr>
                </w:p>
              </w:tc>
              <w:tc>
                <w:tcPr>
                  <w:tcW w:w="673" w:type="dxa"/>
                  <w:vMerge w:val="continue"/>
                  <w:tcBorders>
                    <w:bottom w:val="single" w:color="000000" w:sz="8" w:space="0"/>
                  </w:tcBorders>
                </w:tcPr>
                <w:p>
                  <w:pPr>
                    <w:rPr>
                      <w:rFonts w:ascii="宋体"/>
                      <w:b/>
                      <w:color w:val="000000"/>
                      <w:sz w:val="15"/>
                    </w:rPr>
                  </w:pPr>
                </w:p>
              </w:tc>
              <w:tc>
                <w:tcPr>
                  <w:tcW w:w="522" w:type="dxa"/>
                  <w:vMerge w:val="continue"/>
                  <w:tcBorders>
                    <w:bottom w:val="single" w:color="000000" w:sz="8" w:space="0"/>
                  </w:tcBorders>
                </w:tcPr>
                <w:p>
                  <w:pPr>
                    <w:rPr>
                      <w:rFonts w:ascii="宋体"/>
                      <w:b/>
                      <w:color w:val="000000"/>
                      <w:sz w:val="15"/>
                    </w:rPr>
                  </w:pPr>
                </w:p>
              </w:tc>
              <w:tc>
                <w:tcPr>
                  <w:tcW w:w="824" w:type="dxa"/>
                  <w:tcBorders>
                    <w:bottom w:val="single" w:color="000000" w:sz="8" w:space="0"/>
                  </w:tcBorders>
                </w:tcPr>
                <w:p>
                  <w:pPr>
                    <w:rPr>
                      <w:rFonts w:ascii="宋体" w:hAnsi="宋体"/>
                      <w:b/>
                      <w:color w:val="000000"/>
                      <w:sz w:val="15"/>
                      <w:szCs w:val="28"/>
                    </w:rPr>
                  </w:pPr>
                  <w:r>
                    <w:rPr>
                      <w:rFonts w:ascii="宋体" w:hAnsi="宋体"/>
                      <w:b/>
                      <w:color w:val="000000"/>
                      <w:sz w:val="15"/>
                      <w:szCs w:val="28"/>
                    </w:rPr>
                    <w:t>1.3</w:t>
                  </w:r>
                  <w:r>
                    <w:rPr>
                      <w:rFonts w:hint="eastAsia" w:ascii="宋体" w:hAnsi="宋体"/>
                      <w:b/>
                      <w:color w:val="000000"/>
                      <w:sz w:val="15"/>
                      <w:szCs w:val="28"/>
                    </w:rPr>
                    <w:t>±</w:t>
                  </w:r>
                  <w:r>
                    <w:rPr>
                      <w:rFonts w:ascii="宋体" w:hAnsi="宋体"/>
                      <w:b/>
                      <w:color w:val="000000"/>
                      <w:sz w:val="15"/>
                      <w:szCs w:val="28"/>
                    </w:rPr>
                    <w:t>0.6</w:t>
                  </w:r>
                </w:p>
              </w:tc>
              <w:tc>
                <w:tcPr>
                  <w:tcW w:w="824" w:type="dxa"/>
                  <w:tcBorders>
                    <w:bottom w:val="single" w:color="000000" w:sz="8" w:space="0"/>
                  </w:tcBorders>
                </w:tcPr>
                <w:p>
                  <w:pPr>
                    <w:rPr>
                      <w:rFonts w:ascii="宋体" w:hAnsi="宋体"/>
                      <w:b/>
                      <w:color w:val="000000"/>
                      <w:sz w:val="15"/>
                      <w:szCs w:val="28"/>
                    </w:rPr>
                  </w:pPr>
                  <w:r>
                    <w:rPr>
                      <w:rFonts w:ascii="宋体" w:hAnsi="宋体"/>
                      <w:b/>
                      <w:color w:val="000000"/>
                      <w:sz w:val="15"/>
                      <w:szCs w:val="28"/>
                    </w:rPr>
                    <w:t>0.7</w:t>
                  </w:r>
                  <w:r>
                    <w:rPr>
                      <w:rFonts w:hint="eastAsia" w:ascii="宋体" w:hAnsi="宋体"/>
                      <w:b/>
                      <w:color w:val="000000"/>
                      <w:sz w:val="15"/>
                      <w:szCs w:val="28"/>
                    </w:rPr>
                    <w:t>±</w:t>
                  </w:r>
                  <w:r>
                    <w:rPr>
                      <w:rFonts w:ascii="宋体" w:hAnsi="宋体"/>
                      <w:b/>
                      <w:color w:val="000000"/>
                      <w:sz w:val="15"/>
                      <w:szCs w:val="28"/>
                    </w:rPr>
                    <w:t>0.8</w:t>
                  </w:r>
                </w:p>
              </w:tc>
              <w:tc>
                <w:tcPr>
                  <w:tcW w:w="824" w:type="dxa"/>
                  <w:tcBorders>
                    <w:bottom w:val="single" w:color="000000" w:sz="8" w:space="0"/>
                  </w:tcBorders>
                </w:tcPr>
                <w:p>
                  <w:pPr>
                    <w:rPr>
                      <w:rFonts w:ascii="宋体" w:hAnsi="宋体"/>
                      <w:b/>
                      <w:color w:val="000000"/>
                      <w:sz w:val="15"/>
                      <w:szCs w:val="28"/>
                    </w:rPr>
                  </w:pPr>
                  <w:r>
                    <w:rPr>
                      <w:rFonts w:ascii="宋体" w:hAnsi="宋体"/>
                      <w:b/>
                      <w:color w:val="000000"/>
                      <w:sz w:val="15"/>
                      <w:szCs w:val="28"/>
                    </w:rPr>
                    <w:t>1.4</w:t>
                  </w:r>
                  <w:r>
                    <w:rPr>
                      <w:rFonts w:hint="eastAsia" w:ascii="宋体" w:hAnsi="宋体"/>
                      <w:b/>
                      <w:color w:val="000000"/>
                      <w:sz w:val="15"/>
                      <w:szCs w:val="28"/>
                    </w:rPr>
                    <w:t>±</w:t>
                  </w:r>
                  <w:r>
                    <w:rPr>
                      <w:rFonts w:ascii="宋体" w:hAnsi="宋体"/>
                      <w:b/>
                      <w:color w:val="000000"/>
                      <w:sz w:val="15"/>
                      <w:szCs w:val="28"/>
                    </w:rPr>
                    <w:t>0.8</w:t>
                  </w:r>
                </w:p>
              </w:tc>
              <w:tc>
                <w:tcPr>
                  <w:tcW w:w="824" w:type="dxa"/>
                  <w:tcBorders>
                    <w:bottom w:val="single" w:color="000000" w:sz="8" w:space="0"/>
                  </w:tcBorders>
                </w:tcPr>
                <w:p>
                  <w:pPr>
                    <w:rPr>
                      <w:rFonts w:ascii="宋体" w:hAnsi="宋体"/>
                      <w:b/>
                      <w:color w:val="000000"/>
                      <w:sz w:val="15"/>
                      <w:szCs w:val="28"/>
                    </w:rPr>
                  </w:pPr>
                  <w:r>
                    <w:rPr>
                      <w:rFonts w:ascii="宋体" w:hAnsi="宋体"/>
                      <w:b/>
                      <w:color w:val="000000"/>
                      <w:sz w:val="15"/>
                      <w:szCs w:val="28"/>
                    </w:rPr>
                    <w:t>1.6</w:t>
                  </w:r>
                  <w:r>
                    <w:rPr>
                      <w:rFonts w:hint="eastAsia" w:ascii="宋体" w:hAnsi="宋体"/>
                      <w:b/>
                      <w:color w:val="000000"/>
                      <w:sz w:val="15"/>
                      <w:szCs w:val="28"/>
                    </w:rPr>
                    <w:t>±</w:t>
                  </w:r>
                  <w:r>
                    <w:rPr>
                      <w:rFonts w:ascii="宋体" w:hAnsi="宋体"/>
                      <w:b/>
                      <w:color w:val="000000"/>
                      <w:sz w:val="15"/>
                      <w:szCs w:val="28"/>
                    </w:rPr>
                    <w:t>0.6</w:t>
                  </w:r>
                </w:p>
              </w:tc>
              <w:tc>
                <w:tcPr>
                  <w:tcW w:w="824" w:type="dxa"/>
                  <w:tcBorders>
                    <w:bottom w:val="single" w:color="000000" w:sz="8" w:space="0"/>
                  </w:tcBorders>
                </w:tcPr>
                <w:p>
                  <w:pPr>
                    <w:rPr>
                      <w:rFonts w:ascii="宋体" w:hAnsi="宋体"/>
                      <w:b/>
                      <w:color w:val="000000"/>
                      <w:sz w:val="15"/>
                      <w:szCs w:val="28"/>
                    </w:rPr>
                  </w:pPr>
                  <w:r>
                    <w:rPr>
                      <w:rFonts w:ascii="宋体" w:hAnsi="宋体"/>
                      <w:b/>
                      <w:color w:val="000000"/>
                      <w:sz w:val="15"/>
                      <w:szCs w:val="28"/>
                    </w:rPr>
                    <w:t>1.3</w:t>
                  </w:r>
                  <w:r>
                    <w:rPr>
                      <w:rFonts w:hint="eastAsia" w:ascii="宋体" w:hAnsi="宋体"/>
                      <w:b/>
                      <w:color w:val="000000"/>
                      <w:sz w:val="15"/>
                      <w:szCs w:val="28"/>
                    </w:rPr>
                    <w:t>±</w:t>
                  </w:r>
                  <w:r>
                    <w:rPr>
                      <w:rFonts w:ascii="宋体" w:hAnsi="宋体"/>
                      <w:b/>
                      <w:color w:val="000000"/>
                      <w:sz w:val="15"/>
                      <w:szCs w:val="28"/>
                    </w:rPr>
                    <w:t>0.5</w:t>
                  </w:r>
                </w:p>
              </w:tc>
              <w:tc>
                <w:tcPr>
                  <w:tcW w:w="824" w:type="dxa"/>
                  <w:tcBorders>
                    <w:bottom w:val="single" w:color="000000" w:sz="8" w:space="0"/>
                  </w:tcBorders>
                </w:tcPr>
                <w:p>
                  <w:pPr>
                    <w:rPr>
                      <w:rFonts w:ascii="宋体" w:hAnsi="宋体"/>
                      <w:b/>
                      <w:color w:val="000000"/>
                      <w:sz w:val="15"/>
                      <w:szCs w:val="28"/>
                    </w:rPr>
                  </w:pPr>
                  <w:r>
                    <w:rPr>
                      <w:rFonts w:ascii="宋体" w:hAnsi="宋体"/>
                      <w:b/>
                      <w:color w:val="000000"/>
                      <w:sz w:val="15"/>
                      <w:szCs w:val="28"/>
                    </w:rPr>
                    <w:t>1.6</w:t>
                  </w:r>
                  <w:r>
                    <w:rPr>
                      <w:rFonts w:hint="eastAsia" w:ascii="宋体" w:hAnsi="宋体"/>
                      <w:b/>
                      <w:color w:val="000000"/>
                      <w:sz w:val="15"/>
                      <w:szCs w:val="28"/>
                    </w:rPr>
                    <w:t>±</w:t>
                  </w:r>
                  <w:r>
                    <w:rPr>
                      <w:rFonts w:ascii="宋体" w:hAnsi="宋体"/>
                      <w:b/>
                      <w:color w:val="000000"/>
                      <w:sz w:val="15"/>
                      <w:szCs w:val="28"/>
                    </w:rPr>
                    <w:t>0.8</w:t>
                  </w:r>
                </w:p>
              </w:tc>
              <w:tc>
                <w:tcPr>
                  <w:tcW w:w="824" w:type="dxa"/>
                  <w:tcBorders>
                    <w:bottom w:val="single" w:color="000000" w:sz="8" w:space="0"/>
                  </w:tcBorders>
                </w:tcPr>
                <w:p>
                  <w:pPr>
                    <w:rPr>
                      <w:rFonts w:ascii="宋体" w:hAnsi="宋体"/>
                      <w:b/>
                      <w:color w:val="000000"/>
                      <w:sz w:val="15"/>
                      <w:szCs w:val="28"/>
                    </w:rPr>
                  </w:pPr>
                  <w:r>
                    <w:rPr>
                      <w:rFonts w:ascii="宋体" w:hAnsi="宋体"/>
                      <w:b/>
                      <w:color w:val="000000"/>
                      <w:sz w:val="15"/>
                      <w:szCs w:val="28"/>
                    </w:rPr>
                    <w:t>1.5</w:t>
                  </w:r>
                  <w:r>
                    <w:rPr>
                      <w:rFonts w:hint="eastAsia" w:ascii="宋体" w:hAnsi="宋体"/>
                      <w:b/>
                      <w:color w:val="000000"/>
                      <w:sz w:val="15"/>
                      <w:szCs w:val="28"/>
                    </w:rPr>
                    <w:t>±</w:t>
                  </w:r>
                  <w:r>
                    <w:rPr>
                      <w:rFonts w:ascii="宋体" w:hAnsi="宋体"/>
                      <w:b/>
                      <w:color w:val="000000"/>
                      <w:sz w:val="15"/>
                      <w:szCs w:val="28"/>
                    </w:rPr>
                    <w:t>0.6</w:t>
                  </w:r>
                </w:p>
              </w:tc>
              <w:tc>
                <w:tcPr>
                  <w:tcW w:w="822" w:type="dxa"/>
                  <w:tcBorders>
                    <w:bottom w:val="single" w:color="000000" w:sz="8" w:space="0"/>
                  </w:tcBorders>
                </w:tcPr>
                <w:p>
                  <w:pPr>
                    <w:rPr>
                      <w:rFonts w:ascii="宋体" w:hAnsi="宋体"/>
                      <w:b/>
                      <w:color w:val="000000"/>
                      <w:sz w:val="15"/>
                      <w:szCs w:val="28"/>
                    </w:rPr>
                  </w:pPr>
                  <w:r>
                    <w:rPr>
                      <w:rFonts w:ascii="宋体" w:hAnsi="宋体"/>
                      <w:b/>
                      <w:color w:val="000000"/>
                      <w:sz w:val="15"/>
                      <w:szCs w:val="28"/>
                    </w:rPr>
                    <w:t>1.3</w:t>
                  </w:r>
                  <w:r>
                    <w:rPr>
                      <w:rFonts w:hint="eastAsia" w:ascii="宋体" w:hAnsi="宋体"/>
                      <w:b/>
                      <w:color w:val="000000"/>
                      <w:sz w:val="15"/>
                      <w:szCs w:val="28"/>
                    </w:rPr>
                    <w:t>±</w:t>
                  </w:r>
                  <w:r>
                    <w:rPr>
                      <w:rFonts w:ascii="宋体" w:hAnsi="宋体"/>
                      <w:b/>
                      <w:color w:val="000000"/>
                      <w:sz w:val="15"/>
                      <w:szCs w:val="28"/>
                    </w:rPr>
                    <w:t>0.9</w:t>
                  </w:r>
                </w:p>
              </w:tc>
            </w:tr>
          </w:tbl>
          <w:p>
            <w:pPr>
              <w:rPr>
                <w:b/>
                <w:bCs/>
                <w:color w:val="000000"/>
              </w:rPr>
            </w:pPr>
          </w:p>
        </w:tc>
      </w:tr>
    </w:tbl>
    <w:p>
      <w:pPr>
        <w:pStyle w:val="24"/>
        <w:ind w:firstLine="0" w:firstLineChars="0"/>
        <w:rPr>
          <w:color w:val="000000" w:themeColor="text1"/>
        </w:rPr>
      </w:pPr>
      <w:r>
        <w:rPr>
          <w:color w:val="000000" w:themeColor="text1"/>
        </w:rPr>
        <w:t>*A</w:t>
      </w:r>
      <w:r>
        <w:rPr>
          <w:rFonts w:hint="eastAsia"/>
          <w:color w:val="000000" w:themeColor="text1"/>
        </w:rPr>
        <w:t>、</w:t>
      </w:r>
      <w:r>
        <w:rPr>
          <w:color w:val="000000" w:themeColor="text1"/>
        </w:rPr>
        <w:t>B</w:t>
      </w:r>
      <w:r>
        <w:rPr>
          <w:rFonts w:hint="eastAsia"/>
          <w:color w:val="000000" w:themeColor="text1"/>
        </w:rPr>
        <w:t>、</w:t>
      </w:r>
      <w:r>
        <w:rPr>
          <w:color w:val="000000" w:themeColor="text1"/>
        </w:rPr>
        <w:t>C</w:t>
      </w:r>
      <w:r>
        <w:rPr>
          <w:rFonts w:hint="eastAsia"/>
          <w:color w:val="000000" w:themeColor="text1"/>
        </w:rPr>
        <w:t>三组治疗前症状积分比较（</w:t>
      </w:r>
      <w:r>
        <w:rPr>
          <w:color w:val="000000" w:themeColor="text1"/>
        </w:rPr>
        <w:t>P&gt;0.05</w:t>
      </w:r>
      <w:r>
        <w:rPr>
          <w:rFonts w:hint="eastAsia"/>
          <w:color w:val="000000" w:themeColor="text1"/>
        </w:rPr>
        <w:t>）</w:t>
      </w:r>
      <w:r>
        <w:rPr>
          <w:color w:val="000000" w:themeColor="text1"/>
        </w:rPr>
        <w:t xml:space="preserve">  # C</w:t>
      </w:r>
      <w:r>
        <w:rPr>
          <w:rFonts w:hint="eastAsia"/>
          <w:color w:val="000000" w:themeColor="text1"/>
        </w:rPr>
        <w:t>组治疗后与</w:t>
      </w:r>
      <w:r>
        <w:rPr>
          <w:color w:val="000000" w:themeColor="text1"/>
        </w:rPr>
        <w:t>A</w:t>
      </w:r>
      <w:r>
        <w:rPr>
          <w:rFonts w:hint="eastAsia"/>
          <w:color w:val="000000" w:themeColor="text1"/>
        </w:rPr>
        <w:t>、</w:t>
      </w:r>
      <w:r>
        <w:rPr>
          <w:color w:val="000000" w:themeColor="text1"/>
        </w:rPr>
        <w:t>B</w:t>
      </w:r>
      <w:r>
        <w:rPr>
          <w:rFonts w:hint="eastAsia"/>
          <w:color w:val="000000" w:themeColor="text1"/>
        </w:rPr>
        <w:t>组症状积分比较（</w:t>
      </w:r>
      <w:r>
        <w:rPr>
          <w:color w:val="000000" w:themeColor="text1"/>
        </w:rPr>
        <w:t>P&lt;0.05</w:t>
      </w:r>
      <w:r>
        <w:rPr>
          <w:rFonts w:hint="eastAsia"/>
          <w:color w:val="000000" w:themeColor="text1"/>
        </w:rPr>
        <w:t>）</w:t>
      </w:r>
    </w:p>
    <w:p>
      <w:pPr>
        <w:rPr>
          <w:color w:val="000000"/>
        </w:rPr>
      </w:pPr>
      <w:r>
        <w:rPr>
          <w:color w:val="000000"/>
        </w:rPr>
        <w:t>2.2</w:t>
      </w:r>
      <w:r>
        <w:rPr>
          <w:rFonts w:hint="eastAsia"/>
          <w:color w:val="000000"/>
        </w:rPr>
        <w:t>三组服药均未见明显不良反应。</w:t>
      </w:r>
      <w:r>
        <w:rPr>
          <w:color w:val="000000"/>
        </w:rPr>
        <w:t>A</w:t>
      </w:r>
      <w:r>
        <w:rPr>
          <w:rFonts w:hint="eastAsia"/>
          <w:color w:val="000000"/>
        </w:rPr>
        <w:t>组有</w:t>
      </w:r>
      <w:r>
        <w:rPr>
          <w:color w:val="000000"/>
        </w:rPr>
        <w:t>2</w:t>
      </w:r>
      <w:r>
        <w:rPr>
          <w:rFonts w:hint="eastAsia"/>
          <w:color w:val="000000"/>
        </w:rPr>
        <w:t>例患者服药过程中出现腹痛，轻度腹泻，未经治疗自行缓解，</w:t>
      </w:r>
      <w:r>
        <w:rPr>
          <w:color w:val="000000"/>
        </w:rPr>
        <w:t>B</w:t>
      </w:r>
      <w:r>
        <w:rPr>
          <w:rFonts w:hint="eastAsia"/>
          <w:color w:val="000000"/>
        </w:rPr>
        <w:t>组有</w:t>
      </w:r>
      <w:r>
        <w:rPr>
          <w:color w:val="000000"/>
        </w:rPr>
        <w:t>4</w:t>
      </w:r>
      <w:r>
        <w:rPr>
          <w:rFonts w:hint="eastAsia"/>
          <w:color w:val="000000"/>
        </w:rPr>
        <w:t>例患者出现服药后乏力，头晕症状，</w:t>
      </w:r>
      <w:r>
        <w:rPr>
          <w:color w:val="000000"/>
        </w:rPr>
        <w:t>C</w:t>
      </w:r>
      <w:r>
        <w:rPr>
          <w:rFonts w:hint="eastAsia"/>
          <w:color w:val="000000"/>
        </w:rPr>
        <w:t>组有</w:t>
      </w:r>
      <w:r>
        <w:rPr>
          <w:color w:val="000000"/>
        </w:rPr>
        <w:t>7</w:t>
      </w:r>
      <w:r>
        <w:rPr>
          <w:rFonts w:hint="eastAsia"/>
          <w:color w:val="000000"/>
        </w:rPr>
        <w:t>例出现服药后乏力，头晕，精神差，嗜睡，症状轻微，无需处理。</w:t>
      </w:r>
    </w:p>
    <w:p>
      <w:pPr>
        <w:ind w:firstLine="2205" w:firstLineChars="1050"/>
        <w:rPr>
          <w:color w:val="000000"/>
        </w:rPr>
      </w:pPr>
      <w:r>
        <w:rPr>
          <w:rFonts w:hint="eastAsia"/>
          <w:color w:val="000000"/>
        </w:rPr>
        <w:t>表</w:t>
      </w:r>
      <w:r>
        <w:rPr>
          <w:color w:val="000000"/>
        </w:rPr>
        <w:t xml:space="preserve">2 </w:t>
      </w:r>
      <w:r>
        <w:rPr>
          <w:rFonts w:hint="eastAsia"/>
          <w:color w:val="000000"/>
        </w:rPr>
        <w:t>三组疗效比较</w:t>
      </w:r>
    </w:p>
    <w:tbl>
      <w:tblPr>
        <w:tblStyle w:val="9"/>
        <w:tblW w:w="8522" w:type="dxa"/>
        <w:tblInd w:w="0" w:type="dxa"/>
        <w:tblLayout w:type="fixed"/>
        <w:tblCellMar>
          <w:top w:w="0" w:type="dxa"/>
          <w:left w:w="108" w:type="dxa"/>
          <w:bottom w:w="0" w:type="dxa"/>
          <w:right w:w="108" w:type="dxa"/>
        </w:tblCellMar>
      </w:tblPr>
      <w:tblGrid>
        <w:gridCol w:w="1420"/>
        <w:gridCol w:w="1420"/>
        <w:gridCol w:w="1420"/>
        <w:gridCol w:w="1420"/>
        <w:gridCol w:w="1421"/>
        <w:gridCol w:w="1421"/>
      </w:tblGrid>
      <w:tr>
        <w:tblPrEx>
          <w:tblLayout w:type="fixed"/>
          <w:tblCellMar>
            <w:top w:w="0" w:type="dxa"/>
            <w:left w:w="108" w:type="dxa"/>
            <w:bottom w:w="0" w:type="dxa"/>
            <w:right w:w="108" w:type="dxa"/>
          </w:tblCellMar>
        </w:tblPrEx>
        <w:trPr>
          <w:trHeight w:val="300" w:hRule="atLeast"/>
        </w:trPr>
        <w:tc>
          <w:tcPr>
            <w:tcW w:w="1420" w:type="dxa"/>
            <w:tcBorders>
              <w:top w:val="single" w:color="000000" w:sz="4" w:space="0"/>
              <w:bottom w:val="single" w:color="000000" w:sz="4" w:space="0"/>
            </w:tcBorders>
          </w:tcPr>
          <w:p>
            <w:pPr>
              <w:ind w:firstLine="270" w:firstLineChars="150"/>
              <w:rPr>
                <w:color w:val="000000"/>
                <w:sz w:val="18"/>
              </w:rPr>
            </w:pPr>
            <w:r>
              <w:rPr>
                <w:rFonts w:hint="eastAsia"/>
                <w:color w:val="000000"/>
                <w:sz w:val="18"/>
              </w:rPr>
              <w:t>组别</w:t>
            </w:r>
          </w:p>
        </w:tc>
        <w:tc>
          <w:tcPr>
            <w:tcW w:w="1420" w:type="dxa"/>
            <w:tcBorders>
              <w:top w:val="single" w:color="000000" w:sz="4" w:space="0"/>
              <w:bottom w:val="single" w:color="000000" w:sz="4" w:space="0"/>
            </w:tcBorders>
          </w:tcPr>
          <w:p>
            <w:pPr>
              <w:ind w:firstLine="180" w:firstLineChars="100"/>
              <w:rPr>
                <w:color w:val="000000"/>
                <w:sz w:val="18"/>
              </w:rPr>
            </w:pPr>
            <w:r>
              <w:rPr>
                <w:rFonts w:hint="eastAsia"/>
                <w:color w:val="000000"/>
                <w:sz w:val="18"/>
              </w:rPr>
              <w:t>例数</w:t>
            </w:r>
          </w:p>
        </w:tc>
        <w:tc>
          <w:tcPr>
            <w:tcW w:w="1420" w:type="dxa"/>
            <w:tcBorders>
              <w:top w:val="single" w:color="000000" w:sz="4" w:space="0"/>
              <w:bottom w:val="single" w:color="000000" w:sz="4" w:space="0"/>
            </w:tcBorders>
          </w:tcPr>
          <w:p>
            <w:pPr>
              <w:ind w:firstLine="180" w:firstLineChars="100"/>
              <w:rPr>
                <w:color w:val="000000"/>
                <w:sz w:val="18"/>
              </w:rPr>
            </w:pPr>
            <w:r>
              <w:rPr>
                <w:rFonts w:hint="eastAsia"/>
                <w:color w:val="000000"/>
                <w:sz w:val="18"/>
              </w:rPr>
              <w:t>显效</w:t>
            </w:r>
          </w:p>
        </w:tc>
        <w:tc>
          <w:tcPr>
            <w:tcW w:w="1420" w:type="dxa"/>
            <w:tcBorders>
              <w:top w:val="single" w:color="000000" w:sz="4" w:space="0"/>
              <w:bottom w:val="single" w:color="000000" w:sz="4" w:space="0"/>
            </w:tcBorders>
          </w:tcPr>
          <w:p>
            <w:pPr>
              <w:ind w:firstLine="180" w:firstLineChars="100"/>
              <w:rPr>
                <w:color w:val="000000"/>
                <w:sz w:val="18"/>
              </w:rPr>
            </w:pPr>
            <w:r>
              <w:rPr>
                <w:rFonts w:hint="eastAsia"/>
                <w:color w:val="000000"/>
                <w:sz w:val="18"/>
              </w:rPr>
              <w:t>有效</w:t>
            </w:r>
          </w:p>
        </w:tc>
        <w:tc>
          <w:tcPr>
            <w:tcW w:w="1421" w:type="dxa"/>
            <w:tcBorders>
              <w:top w:val="single" w:color="000000" w:sz="4" w:space="0"/>
              <w:bottom w:val="single" w:color="000000" w:sz="4" w:space="0"/>
            </w:tcBorders>
          </w:tcPr>
          <w:p>
            <w:pPr>
              <w:ind w:firstLine="180" w:firstLineChars="100"/>
              <w:rPr>
                <w:color w:val="000000"/>
                <w:sz w:val="18"/>
              </w:rPr>
            </w:pPr>
            <w:r>
              <w:rPr>
                <w:rFonts w:hint="eastAsia"/>
                <w:color w:val="000000"/>
                <w:sz w:val="18"/>
              </w:rPr>
              <w:t>无效</w:t>
            </w:r>
          </w:p>
        </w:tc>
        <w:tc>
          <w:tcPr>
            <w:tcW w:w="1421" w:type="dxa"/>
            <w:tcBorders>
              <w:top w:val="single" w:color="000000" w:sz="4" w:space="0"/>
              <w:bottom w:val="single" w:color="000000" w:sz="4" w:space="0"/>
            </w:tcBorders>
          </w:tcPr>
          <w:p>
            <w:pPr>
              <w:rPr>
                <w:color w:val="000000"/>
                <w:sz w:val="18"/>
              </w:rPr>
            </w:pPr>
            <w:r>
              <w:rPr>
                <w:rFonts w:hint="eastAsia"/>
                <w:color w:val="000000"/>
                <w:sz w:val="18"/>
              </w:rPr>
              <w:t>总有效率</w:t>
            </w:r>
          </w:p>
        </w:tc>
      </w:tr>
      <w:tr>
        <w:tblPrEx>
          <w:tblLayout w:type="fixed"/>
          <w:tblCellMar>
            <w:top w:w="0" w:type="dxa"/>
            <w:left w:w="108" w:type="dxa"/>
            <w:bottom w:w="0" w:type="dxa"/>
            <w:right w:w="108" w:type="dxa"/>
          </w:tblCellMar>
        </w:tblPrEx>
        <w:tc>
          <w:tcPr>
            <w:tcW w:w="1420" w:type="dxa"/>
          </w:tcPr>
          <w:p>
            <w:pPr>
              <w:ind w:firstLine="270" w:firstLineChars="150"/>
              <w:rPr>
                <w:color w:val="000000"/>
                <w:sz w:val="18"/>
              </w:rPr>
            </w:pPr>
            <w:r>
              <w:rPr>
                <w:color w:val="000000"/>
                <w:sz w:val="18"/>
              </w:rPr>
              <w:t>A</w:t>
            </w:r>
            <w:r>
              <w:rPr>
                <w:rFonts w:hint="eastAsia"/>
                <w:color w:val="000000"/>
                <w:sz w:val="18"/>
              </w:rPr>
              <w:t>组</w:t>
            </w:r>
          </w:p>
        </w:tc>
        <w:tc>
          <w:tcPr>
            <w:tcW w:w="1420" w:type="dxa"/>
          </w:tcPr>
          <w:p>
            <w:pPr>
              <w:ind w:firstLine="270" w:firstLineChars="150"/>
              <w:rPr>
                <w:color w:val="000000"/>
                <w:sz w:val="18"/>
              </w:rPr>
            </w:pPr>
            <w:r>
              <w:rPr>
                <w:color w:val="000000"/>
                <w:sz w:val="18"/>
              </w:rPr>
              <w:t>31</w:t>
            </w:r>
          </w:p>
        </w:tc>
        <w:tc>
          <w:tcPr>
            <w:tcW w:w="1420" w:type="dxa"/>
          </w:tcPr>
          <w:p>
            <w:pPr>
              <w:rPr>
                <w:color w:val="000000"/>
                <w:sz w:val="18"/>
              </w:rPr>
            </w:pPr>
            <w:r>
              <w:rPr>
                <w:color w:val="000000"/>
                <w:sz w:val="18"/>
              </w:rPr>
              <w:t>9(29.0%)</w:t>
            </w:r>
          </w:p>
        </w:tc>
        <w:tc>
          <w:tcPr>
            <w:tcW w:w="1420" w:type="dxa"/>
          </w:tcPr>
          <w:p>
            <w:pPr>
              <w:rPr>
                <w:color w:val="000000"/>
                <w:sz w:val="18"/>
              </w:rPr>
            </w:pPr>
            <w:r>
              <w:rPr>
                <w:color w:val="000000"/>
                <w:sz w:val="18"/>
              </w:rPr>
              <w:t>12(39.7%)</w:t>
            </w:r>
          </w:p>
        </w:tc>
        <w:tc>
          <w:tcPr>
            <w:tcW w:w="1421" w:type="dxa"/>
          </w:tcPr>
          <w:p>
            <w:pPr>
              <w:rPr>
                <w:color w:val="000000"/>
                <w:sz w:val="18"/>
              </w:rPr>
            </w:pPr>
            <w:r>
              <w:rPr>
                <w:color w:val="000000"/>
                <w:sz w:val="18"/>
              </w:rPr>
              <w:t>10(32.3%)</w:t>
            </w:r>
          </w:p>
        </w:tc>
        <w:tc>
          <w:tcPr>
            <w:tcW w:w="1421" w:type="dxa"/>
          </w:tcPr>
          <w:p>
            <w:pPr>
              <w:rPr>
                <w:color w:val="000000"/>
                <w:sz w:val="18"/>
              </w:rPr>
            </w:pPr>
            <w:r>
              <w:rPr>
                <w:color w:val="000000"/>
                <w:sz w:val="18"/>
              </w:rPr>
              <w:t>21(68.7%)</w:t>
            </w:r>
          </w:p>
        </w:tc>
      </w:tr>
      <w:tr>
        <w:tblPrEx>
          <w:tblLayout w:type="fixed"/>
          <w:tblCellMar>
            <w:top w:w="0" w:type="dxa"/>
            <w:left w:w="108" w:type="dxa"/>
            <w:bottom w:w="0" w:type="dxa"/>
            <w:right w:w="108" w:type="dxa"/>
          </w:tblCellMar>
        </w:tblPrEx>
        <w:tc>
          <w:tcPr>
            <w:tcW w:w="1420" w:type="dxa"/>
          </w:tcPr>
          <w:p>
            <w:pPr>
              <w:ind w:firstLine="270" w:firstLineChars="150"/>
              <w:rPr>
                <w:color w:val="000000"/>
                <w:sz w:val="18"/>
              </w:rPr>
            </w:pPr>
            <w:r>
              <w:rPr>
                <w:color w:val="000000"/>
                <w:sz w:val="18"/>
              </w:rPr>
              <w:t>B</w:t>
            </w:r>
            <w:r>
              <w:rPr>
                <w:rFonts w:hint="eastAsia"/>
                <w:color w:val="000000"/>
                <w:sz w:val="18"/>
              </w:rPr>
              <w:t>组</w:t>
            </w:r>
          </w:p>
        </w:tc>
        <w:tc>
          <w:tcPr>
            <w:tcW w:w="1420" w:type="dxa"/>
          </w:tcPr>
          <w:p>
            <w:pPr>
              <w:ind w:firstLine="270" w:firstLineChars="150"/>
              <w:rPr>
                <w:color w:val="000000"/>
                <w:sz w:val="18"/>
              </w:rPr>
            </w:pPr>
            <w:r>
              <w:rPr>
                <w:color w:val="000000"/>
                <w:sz w:val="18"/>
              </w:rPr>
              <w:t>32</w:t>
            </w:r>
          </w:p>
        </w:tc>
        <w:tc>
          <w:tcPr>
            <w:tcW w:w="1420" w:type="dxa"/>
          </w:tcPr>
          <w:p>
            <w:pPr>
              <w:rPr>
                <w:color w:val="000000"/>
                <w:sz w:val="18"/>
              </w:rPr>
            </w:pPr>
            <w:r>
              <w:rPr>
                <w:color w:val="000000"/>
                <w:sz w:val="18"/>
              </w:rPr>
              <w:t>8(25.0%)</w:t>
            </w:r>
          </w:p>
        </w:tc>
        <w:tc>
          <w:tcPr>
            <w:tcW w:w="1420" w:type="dxa"/>
          </w:tcPr>
          <w:p>
            <w:pPr>
              <w:rPr>
                <w:color w:val="000000"/>
                <w:sz w:val="18"/>
              </w:rPr>
            </w:pPr>
            <w:r>
              <w:rPr>
                <w:color w:val="000000"/>
                <w:sz w:val="18"/>
              </w:rPr>
              <w:t>13(34.4%)</w:t>
            </w:r>
          </w:p>
        </w:tc>
        <w:tc>
          <w:tcPr>
            <w:tcW w:w="1421" w:type="dxa"/>
          </w:tcPr>
          <w:p>
            <w:pPr>
              <w:rPr>
                <w:color w:val="000000"/>
                <w:sz w:val="18"/>
              </w:rPr>
            </w:pPr>
            <w:r>
              <w:rPr>
                <w:color w:val="000000"/>
                <w:sz w:val="18"/>
              </w:rPr>
              <w:t>13(40.6%)</w:t>
            </w:r>
          </w:p>
        </w:tc>
        <w:tc>
          <w:tcPr>
            <w:tcW w:w="1421" w:type="dxa"/>
          </w:tcPr>
          <w:p>
            <w:pPr>
              <w:rPr>
                <w:color w:val="000000"/>
                <w:sz w:val="18"/>
              </w:rPr>
            </w:pPr>
            <w:r>
              <w:rPr>
                <w:color w:val="000000"/>
                <w:sz w:val="18"/>
              </w:rPr>
              <w:t>19(59.4%)</w:t>
            </w:r>
          </w:p>
        </w:tc>
      </w:tr>
      <w:tr>
        <w:tblPrEx>
          <w:tblLayout w:type="fixed"/>
          <w:tblCellMar>
            <w:top w:w="0" w:type="dxa"/>
            <w:left w:w="108" w:type="dxa"/>
            <w:bottom w:w="0" w:type="dxa"/>
            <w:right w:w="108" w:type="dxa"/>
          </w:tblCellMar>
        </w:tblPrEx>
        <w:tc>
          <w:tcPr>
            <w:tcW w:w="1420" w:type="dxa"/>
            <w:tcBorders>
              <w:bottom w:val="single" w:color="000000" w:sz="4" w:space="0"/>
            </w:tcBorders>
          </w:tcPr>
          <w:p>
            <w:pPr>
              <w:ind w:firstLine="270" w:firstLineChars="150"/>
              <w:rPr>
                <w:color w:val="000000"/>
                <w:sz w:val="18"/>
              </w:rPr>
            </w:pPr>
            <w:r>
              <w:rPr>
                <w:color w:val="000000"/>
                <w:sz w:val="18"/>
              </w:rPr>
              <w:t>C</w:t>
            </w:r>
            <w:r>
              <w:rPr>
                <w:rFonts w:hint="eastAsia"/>
                <w:color w:val="000000"/>
                <w:sz w:val="18"/>
              </w:rPr>
              <w:t>组</w:t>
            </w:r>
          </w:p>
        </w:tc>
        <w:tc>
          <w:tcPr>
            <w:tcW w:w="1420" w:type="dxa"/>
            <w:tcBorders>
              <w:bottom w:val="single" w:color="000000" w:sz="4" w:space="0"/>
            </w:tcBorders>
          </w:tcPr>
          <w:p>
            <w:pPr>
              <w:ind w:firstLine="270" w:firstLineChars="150"/>
              <w:rPr>
                <w:color w:val="000000"/>
                <w:sz w:val="18"/>
              </w:rPr>
            </w:pPr>
            <w:r>
              <w:rPr>
                <w:color w:val="000000"/>
                <w:sz w:val="18"/>
              </w:rPr>
              <w:t>31</w:t>
            </w:r>
          </w:p>
        </w:tc>
        <w:tc>
          <w:tcPr>
            <w:tcW w:w="1420" w:type="dxa"/>
            <w:tcBorders>
              <w:bottom w:val="single" w:color="000000" w:sz="4" w:space="0"/>
            </w:tcBorders>
          </w:tcPr>
          <w:p>
            <w:pPr>
              <w:rPr>
                <w:color w:val="000000"/>
                <w:sz w:val="18"/>
              </w:rPr>
            </w:pPr>
            <w:r>
              <w:rPr>
                <w:color w:val="000000"/>
                <w:sz w:val="18"/>
              </w:rPr>
              <w:t>11(61.3%)</w:t>
            </w:r>
          </w:p>
        </w:tc>
        <w:tc>
          <w:tcPr>
            <w:tcW w:w="1420" w:type="dxa"/>
            <w:tcBorders>
              <w:bottom w:val="single" w:color="000000" w:sz="4" w:space="0"/>
            </w:tcBorders>
          </w:tcPr>
          <w:p>
            <w:pPr>
              <w:rPr>
                <w:color w:val="000000"/>
                <w:sz w:val="18"/>
              </w:rPr>
            </w:pPr>
            <w:r>
              <w:rPr>
                <w:color w:val="000000"/>
                <w:sz w:val="18"/>
              </w:rPr>
              <w:t>9(29.0%)</w:t>
            </w:r>
          </w:p>
        </w:tc>
        <w:tc>
          <w:tcPr>
            <w:tcW w:w="1421" w:type="dxa"/>
            <w:tcBorders>
              <w:bottom w:val="single" w:color="000000" w:sz="4" w:space="0"/>
            </w:tcBorders>
          </w:tcPr>
          <w:p>
            <w:pPr>
              <w:rPr>
                <w:color w:val="000000"/>
                <w:sz w:val="18"/>
              </w:rPr>
            </w:pPr>
            <w:r>
              <w:rPr>
                <w:color w:val="000000"/>
                <w:sz w:val="18"/>
              </w:rPr>
              <w:t>3(9.7%)</w:t>
            </w:r>
          </w:p>
        </w:tc>
        <w:tc>
          <w:tcPr>
            <w:tcW w:w="1421" w:type="dxa"/>
            <w:tcBorders>
              <w:bottom w:val="single" w:color="000000" w:sz="4" w:space="0"/>
            </w:tcBorders>
          </w:tcPr>
          <w:p>
            <w:pPr>
              <w:rPr>
                <w:color w:val="000000"/>
                <w:sz w:val="18"/>
              </w:rPr>
            </w:pPr>
            <w:r>
              <w:rPr>
                <w:color w:val="000000"/>
                <w:sz w:val="18"/>
              </w:rPr>
              <w:t>28(90.3%)</w:t>
            </w:r>
          </w:p>
        </w:tc>
      </w:tr>
    </w:tbl>
    <w:p>
      <w:pPr>
        <w:jc w:val="left"/>
        <w:rPr>
          <w:color w:val="000000"/>
        </w:rPr>
      </w:pPr>
      <w:r>
        <w:rPr>
          <w:color w:val="000000"/>
        </w:rPr>
        <w:t xml:space="preserve"> C</w:t>
      </w:r>
      <w:r>
        <w:rPr>
          <w:rFonts w:hint="eastAsia"/>
          <w:color w:val="000000"/>
        </w:rPr>
        <w:t>组与</w:t>
      </w:r>
      <w:r>
        <w:rPr>
          <w:color w:val="000000"/>
        </w:rPr>
        <w:t>A</w:t>
      </w:r>
      <w:r>
        <w:rPr>
          <w:rFonts w:hint="eastAsia"/>
          <w:color w:val="000000"/>
        </w:rPr>
        <w:t>、</w:t>
      </w:r>
      <w:r>
        <w:rPr>
          <w:color w:val="000000"/>
        </w:rPr>
        <w:t>B</w:t>
      </w:r>
      <w:r>
        <w:rPr>
          <w:rFonts w:hint="eastAsia"/>
          <w:color w:val="000000"/>
        </w:rPr>
        <w:t>组比较（</w:t>
      </w:r>
      <w:r>
        <w:rPr>
          <w:color w:val="000000"/>
        </w:rPr>
        <w:t>P&lt;0.05</w:t>
      </w:r>
      <w:r>
        <w:rPr>
          <w:rFonts w:hint="eastAsia"/>
          <w:color w:val="000000"/>
        </w:rPr>
        <w:t>）</w:t>
      </w:r>
    </w:p>
    <w:p>
      <w:pPr>
        <w:outlineLvl w:val="0"/>
        <w:rPr>
          <w:rFonts w:ascii="宋体"/>
          <w:color w:val="000000"/>
        </w:rPr>
      </w:pPr>
      <w:r>
        <w:rPr>
          <w:rFonts w:ascii="宋体" w:hAnsi="宋体"/>
          <w:color w:val="000000"/>
        </w:rPr>
        <w:t xml:space="preserve">3 </w:t>
      </w:r>
      <w:r>
        <w:rPr>
          <w:rFonts w:hint="eastAsia" w:ascii="宋体" w:hAnsi="宋体"/>
          <w:color w:val="000000"/>
        </w:rPr>
        <w:t>讨论</w:t>
      </w:r>
    </w:p>
    <w:p>
      <w:pPr>
        <w:rPr>
          <w:rFonts w:ascii="宋体"/>
          <w:color w:val="000000"/>
        </w:rPr>
      </w:pPr>
      <w:r>
        <w:rPr>
          <w:rFonts w:ascii="宋体" w:hAnsi="宋体"/>
          <w:color w:val="000000"/>
        </w:rPr>
        <w:t xml:space="preserve">3.1 </w:t>
      </w:r>
      <w:r>
        <w:rPr>
          <w:rFonts w:cs="Calibri"/>
          <w:color w:val="000000"/>
        </w:rPr>
        <w:t>FD</w:t>
      </w:r>
      <w:r>
        <w:rPr>
          <w:rFonts w:hint="eastAsia" w:ascii="宋体" w:hAnsi="宋体"/>
          <w:color w:val="000000"/>
        </w:rPr>
        <w:t>是胃肠道非器质性病变的临床综合征，其发病率高，国外报道</w:t>
      </w:r>
      <w:r>
        <w:rPr>
          <w:rFonts w:ascii="宋体" w:hAnsi="宋体"/>
          <w:color w:val="000000"/>
        </w:rPr>
        <w:t>FD</w:t>
      </w:r>
      <w:r>
        <w:rPr>
          <w:rFonts w:hint="eastAsia" w:ascii="宋体" w:hAnsi="宋体"/>
          <w:color w:val="000000"/>
        </w:rPr>
        <w:t>的发病率为</w:t>
      </w:r>
      <w:r>
        <w:rPr>
          <w:rFonts w:ascii="宋体" w:hAnsi="宋体"/>
          <w:color w:val="000000"/>
        </w:rPr>
        <w:t>19-41%</w:t>
      </w:r>
      <w:r>
        <w:rPr>
          <w:rFonts w:hint="eastAsia" w:ascii="宋体" w:hAnsi="宋体"/>
          <w:color w:val="000000"/>
        </w:rPr>
        <w:t>，国内占消化门诊</w:t>
      </w:r>
      <w:r>
        <w:rPr>
          <w:rFonts w:ascii="宋体" w:hAnsi="宋体"/>
          <w:color w:val="000000"/>
        </w:rPr>
        <w:t>20-40%</w:t>
      </w:r>
      <w:r>
        <w:rPr>
          <w:rFonts w:ascii="宋体" w:hAnsi="宋体"/>
          <w:color w:val="000000"/>
          <w:vertAlign w:val="superscript"/>
        </w:rPr>
        <w:t>[1]</w:t>
      </w:r>
      <w:r>
        <w:rPr>
          <w:rFonts w:hint="eastAsia" w:ascii="宋体" w:hAnsi="宋体"/>
          <w:color w:val="000000"/>
        </w:rPr>
        <w:t>。该疾病的病因及发病机制目前尚未完全明了，相关研究认为引起</w:t>
      </w:r>
      <w:r>
        <w:rPr>
          <w:rFonts w:ascii="宋体" w:hAnsi="宋体"/>
          <w:color w:val="000000"/>
        </w:rPr>
        <w:t>FD</w:t>
      </w:r>
      <w:r>
        <w:rPr>
          <w:rFonts w:hint="eastAsia" w:ascii="宋体" w:hAnsi="宋体"/>
          <w:color w:val="000000"/>
        </w:rPr>
        <w:t>可能因素有：</w:t>
      </w:r>
      <w:r>
        <w:rPr>
          <w:rFonts w:ascii="宋体" w:hAnsi="宋体"/>
          <w:color w:val="000000"/>
        </w:rPr>
        <w:t>1</w:t>
      </w:r>
      <w:r>
        <w:rPr>
          <w:rFonts w:hint="eastAsia" w:ascii="宋体" w:hAnsi="宋体"/>
          <w:color w:val="000000"/>
        </w:rPr>
        <w:t>）胃或十二指肠炎，</w:t>
      </w:r>
      <w:r>
        <w:rPr>
          <w:rFonts w:ascii="宋体" w:hAnsi="宋体"/>
          <w:color w:val="000000"/>
        </w:rPr>
        <w:t>2</w:t>
      </w:r>
      <w:r>
        <w:rPr>
          <w:rFonts w:hint="eastAsia" w:ascii="宋体" w:hAnsi="宋体"/>
          <w:color w:val="000000"/>
        </w:rPr>
        <w:t>）胃肠运动功能障碍，</w:t>
      </w:r>
      <w:r>
        <w:rPr>
          <w:rFonts w:ascii="宋体" w:hAnsi="宋体"/>
          <w:color w:val="000000"/>
        </w:rPr>
        <w:t>3)</w:t>
      </w:r>
      <w:r>
        <w:rPr>
          <w:rFonts w:hint="eastAsia" w:ascii="宋体" w:hAnsi="宋体"/>
          <w:color w:val="000000"/>
        </w:rPr>
        <w:t>胃肠感觉功能异常，</w:t>
      </w:r>
      <w:r>
        <w:rPr>
          <w:rFonts w:ascii="宋体" w:hAnsi="宋体"/>
          <w:color w:val="000000"/>
        </w:rPr>
        <w:t>4</w:t>
      </w:r>
      <w:r>
        <w:rPr>
          <w:rFonts w:hint="eastAsia" w:ascii="宋体" w:hAnsi="宋体"/>
          <w:color w:val="000000"/>
        </w:rPr>
        <w:t>）幽门螺杆菌感染，</w:t>
      </w:r>
      <w:r>
        <w:rPr>
          <w:rFonts w:ascii="宋体" w:hAnsi="宋体"/>
          <w:color w:val="000000"/>
        </w:rPr>
        <w:t>5</w:t>
      </w:r>
      <w:r>
        <w:rPr>
          <w:rFonts w:hint="eastAsia" w:ascii="宋体" w:hAnsi="宋体"/>
          <w:color w:val="000000"/>
        </w:rPr>
        <w:t>）胃电活动异常，</w:t>
      </w:r>
      <w:r>
        <w:rPr>
          <w:rFonts w:ascii="宋体" w:hAnsi="宋体"/>
          <w:color w:val="000000"/>
        </w:rPr>
        <w:t>6</w:t>
      </w:r>
      <w:r>
        <w:rPr>
          <w:rFonts w:hint="eastAsia" w:ascii="宋体" w:hAnsi="宋体"/>
          <w:color w:val="000000"/>
        </w:rPr>
        <w:t>）迷走神经张力低，</w:t>
      </w:r>
      <w:r>
        <w:rPr>
          <w:rFonts w:ascii="宋体" w:hAnsi="宋体"/>
          <w:color w:val="000000"/>
        </w:rPr>
        <w:t>7</w:t>
      </w:r>
      <w:r>
        <w:rPr>
          <w:rFonts w:hint="eastAsia" w:ascii="宋体" w:hAnsi="宋体"/>
          <w:color w:val="000000"/>
        </w:rPr>
        <w:t>）饮食、情绪、心理因素等。目前主要治疗方法有抑制胃酸分泌、调节胃肠功能、胃黏膜保护剂、助消化药、抗焦虑抑郁药等。但现有药物治疗方案疗效报道不一致，循证医学证据力不足，尚缺乏有效的治疗方法。胃肠动力障碍是</w:t>
      </w:r>
      <w:r>
        <w:rPr>
          <w:rFonts w:ascii="宋体" w:hAnsi="宋体"/>
          <w:color w:val="000000"/>
        </w:rPr>
        <w:t>FD</w:t>
      </w:r>
      <w:r>
        <w:rPr>
          <w:rFonts w:hint="eastAsia" w:ascii="宋体" w:hAnsi="宋体"/>
          <w:color w:val="000000"/>
        </w:rPr>
        <w:t>的发病机制之一，促胃动力药在动力障碍样型消化不良的患者中有一定疗效。但相关研究表明</w:t>
      </w:r>
      <w:r>
        <w:rPr>
          <w:rFonts w:ascii="宋体" w:hAnsi="宋体"/>
          <w:color w:val="000000"/>
          <w:vertAlign w:val="superscript"/>
        </w:rPr>
        <w:t>[6 7 8 9 10 11 12]</w:t>
      </w:r>
      <w:r>
        <w:rPr>
          <w:rFonts w:hint="eastAsia" w:ascii="宋体" w:hAnsi="宋体"/>
          <w:color w:val="000000"/>
        </w:rPr>
        <w:t>，尽管促胃动力药（如西沙必利、多潘力酮和甲氧氯普胺等）对</w:t>
      </w:r>
      <w:r>
        <w:rPr>
          <w:rFonts w:ascii="宋体" w:hAnsi="宋体"/>
          <w:color w:val="000000"/>
        </w:rPr>
        <w:t>FD</w:t>
      </w:r>
      <w:r>
        <w:rPr>
          <w:rFonts w:hint="eastAsia" w:ascii="宋体" w:hAnsi="宋体"/>
          <w:color w:val="000000"/>
        </w:rPr>
        <w:t>患者的症状评分与基线比较有所改善，但并不优于安慰剂。促胃动力药疗效不佳的原因，需要更加完善的临床试验来解释。曲美布汀是全胃肠动力调节剂</w:t>
      </w:r>
      <w:r>
        <w:rPr>
          <w:rFonts w:hint="eastAsia" w:ascii="宋体" w:hAnsi="宋体" w:cs="宋体"/>
          <w:color w:val="000000"/>
          <w:kern w:val="0"/>
          <w:szCs w:val="17"/>
        </w:rPr>
        <w:t>，主要作用于外周胃肠道神经丛阿片受体</w:t>
      </w:r>
      <w:r>
        <w:rPr>
          <w:rFonts w:hint="eastAsia" w:ascii="宋体" w:hAnsi="宋体" w:cs="B4+CAJ FNT00"/>
          <w:color w:val="000000"/>
          <w:kern w:val="0"/>
          <w:szCs w:val="17"/>
        </w:rPr>
        <w:t>，</w:t>
      </w:r>
      <w:r>
        <w:rPr>
          <w:rFonts w:hint="eastAsia" w:ascii="宋体" w:hAnsi="宋体" w:cs="宋体"/>
          <w:color w:val="000000"/>
          <w:kern w:val="0"/>
          <w:szCs w:val="17"/>
        </w:rPr>
        <w:t>对消化道具有兴奋和抑制双重作用</w:t>
      </w:r>
      <w:r>
        <w:rPr>
          <w:rFonts w:hint="eastAsia" w:ascii="宋体" w:hAnsi="宋体" w:cs="B4+CAJ FNT00"/>
          <w:color w:val="000000"/>
          <w:kern w:val="0"/>
          <w:szCs w:val="17"/>
        </w:rPr>
        <w:t>。</w:t>
      </w:r>
      <w:r>
        <w:rPr>
          <w:rFonts w:hint="eastAsia" w:ascii="宋体" w:hAnsi="宋体" w:cs="宋体"/>
          <w:color w:val="000000"/>
          <w:kern w:val="0"/>
          <w:szCs w:val="17"/>
        </w:rPr>
        <w:t>当胃肠处于高动力状态时</w:t>
      </w:r>
      <w:r>
        <w:rPr>
          <w:rFonts w:hint="eastAsia" w:ascii="宋体" w:hAnsi="宋体" w:cs="B4+CAJ FNT00"/>
          <w:color w:val="000000"/>
          <w:kern w:val="0"/>
          <w:szCs w:val="17"/>
        </w:rPr>
        <w:t>，</w:t>
      </w:r>
      <w:r>
        <w:rPr>
          <w:rFonts w:hint="eastAsia" w:ascii="宋体" w:hAnsi="宋体" w:cs="宋体"/>
          <w:color w:val="000000"/>
          <w:kern w:val="0"/>
          <w:szCs w:val="17"/>
        </w:rPr>
        <w:t>曲美布汀作为</w:t>
      </w:r>
      <w:r>
        <w:rPr>
          <w:rFonts w:ascii="宋体" w:hAnsi="宋体" w:cs="B12+cajcd fnta7"/>
          <w:color w:val="000000"/>
          <w:kern w:val="0"/>
          <w:szCs w:val="17"/>
        </w:rPr>
        <w:t>K</w:t>
      </w:r>
      <w:r>
        <w:rPr>
          <w:rFonts w:hint="eastAsia" w:ascii="宋体" w:hAnsi="宋体" w:cs="宋体"/>
          <w:color w:val="000000"/>
          <w:kern w:val="0"/>
          <w:szCs w:val="17"/>
        </w:rPr>
        <w:t>阿片样受体激动剂</w:t>
      </w:r>
      <w:r>
        <w:rPr>
          <w:rFonts w:hint="eastAsia" w:ascii="宋体" w:hAnsi="宋体" w:cs="B4+CAJ FNT00"/>
          <w:color w:val="000000"/>
          <w:kern w:val="0"/>
          <w:szCs w:val="17"/>
        </w:rPr>
        <w:t>，</w:t>
      </w:r>
      <w:r>
        <w:rPr>
          <w:rFonts w:hint="eastAsia" w:ascii="宋体" w:hAnsi="宋体" w:cs="宋体"/>
          <w:color w:val="000000"/>
          <w:kern w:val="0"/>
          <w:szCs w:val="17"/>
        </w:rPr>
        <w:t>作用于周围和中枢的迷走和非迷走传入通路中的受体</w:t>
      </w:r>
      <w:r>
        <w:rPr>
          <w:rFonts w:hint="eastAsia" w:ascii="宋体" w:hAnsi="宋体" w:cs="B4+CAJ FNT00"/>
          <w:color w:val="000000"/>
          <w:kern w:val="0"/>
          <w:szCs w:val="17"/>
        </w:rPr>
        <w:t>，</w:t>
      </w:r>
      <w:r>
        <w:rPr>
          <w:rFonts w:hint="eastAsia" w:ascii="宋体" w:hAnsi="宋体" w:cs="宋体"/>
          <w:color w:val="000000"/>
          <w:kern w:val="0"/>
          <w:szCs w:val="17"/>
        </w:rPr>
        <w:t>降低神经兴奋性</w:t>
      </w:r>
      <w:r>
        <w:rPr>
          <w:rFonts w:hint="eastAsia" w:ascii="宋体" w:hAnsi="宋体" w:cs="B4+CAJ FNT00"/>
          <w:color w:val="000000"/>
          <w:kern w:val="0"/>
          <w:szCs w:val="17"/>
        </w:rPr>
        <w:t>，</w:t>
      </w:r>
      <w:r>
        <w:rPr>
          <w:rFonts w:hint="eastAsia" w:ascii="宋体" w:hAnsi="宋体" w:cs="宋体"/>
          <w:color w:val="000000"/>
          <w:kern w:val="0"/>
          <w:szCs w:val="17"/>
        </w:rPr>
        <w:t>抑制胆碱能神经</w:t>
      </w:r>
      <w:r>
        <w:rPr>
          <w:rFonts w:hint="eastAsia" w:ascii="宋体" w:hAnsi="宋体" w:cs="B4+CAJ FNT00"/>
          <w:color w:val="000000"/>
          <w:kern w:val="0"/>
          <w:szCs w:val="17"/>
        </w:rPr>
        <w:t>，致</w:t>
      </w:r>
      <w:r>
        <w:rPr>
          <w:rFonts w:hint="eastAsia" w:ascii="宋体" w:hAnsi="宋体" w:cs="宋体"/>
          <w:color w:val="000000"/>
          <w:kern w:val="0"/>
          <w:szCs w:val="17"/>
        </w:rPr>
        <w:t>乙酰胆碱释放减少</w:t>
      </w:r>
      <w:r>
        <w:rPr>
          <w:rFonts w:hint="eastAsia" w:ascii="宋体" w:hAnsi="宋体" w:cs="B4+CAJ FNT00"/>
          <w:color w:val="000000"/>
          <w:kern w:val="0"/>
          <w:szCs w:val="17"/>
        </w:rPr>
        <w:t>，</w:t>
      </w:r>
      <w:r>
        <w:rPr>
          <w:rFonts w:hint="eastAsia" w:ascii="宋体" w:hAnsi="宋体" w:cs="宋体"/>
          <w:color w:val="000000"/>
          <w:kern w:val="0"/>
          <w:szCs w:val="17"/>
        </w:rPr>
        <w:t>抑制了胃肠运动</w:t>
      </w:r>
      <w:r>
        <w:rPr>
          <w:rFonts w:ascii="宋体" w:hAnsi="宋体" w:cs="B4+CAJ FNT00"/>
          <w:color w:val="000000"/>
          <w:kern w:val="0"/>
          <w:szCs w:val="10"/>
          <w:vertAlign w:val="superscript"/>
        </w:rPr>
        <w:t xml:space="preserve">[2] </w:t>
      </w:r>
      <w:r>
        <w:rPr>
          <w:rFonts w:hint="eastAsia" w:ascii="宋体" w:hAnsi="宋体" w:cs="宋体"/>
          <w:color w:val="000000"/>
          <w:kern w:val="0"/>
          <w:szCs w:val="17"/>
        </w:rPr>
        <w:t>。当胃肠处于低动力状态时</w:t>
      </w:r>
      <w:r>
        <w:rPr>
          <w:rFonts w:hint="eastAsia" w:ascii="宋体" w:hAnsi="宋体" w:cs="B4+CAJ FNT00"/>
          <w:color w:val="000000"/>
          <w:kern w:val="0"/>
          <w:szCs w:val="17"/>
        </w:rPr>
        <w:t>，</w:t>
      </w:r>
      <w:r>
        <w:rPr>
          <w:rFonts w:hint="eastAsia" w:ascii="宋体" w:hAnsi="宋体" w:cs="宋体"/>
          <w:color w:val="000000"/>
          <w:kern w:val="0"/>
          <w:szCs w:val="17"/>
        </w:rPr>
        <w:t>曲美布汀激活阿片</w:t>
      </w:r>
      <w:r>
        <w:rPr>
          <w:rFonts w:ascii="宋体" w:hAnsi="宋体" w:cs="B4+CAJ FNT00"/>
          <w:color w:val="000000"/>
          <w:kern w:val="0"/>
          <w:szCs w:val="17"/>
        </w:rPr>
        <w:t>u</w:t>
      </w:r>
      <w:r>
        <w:rPr>
          <w:rFonts w:hint="eastAsia" w:ascii="宋体" w:hAnsi="宋体" w:cs="宋体"/>
          <w:color w:val="000000"/>
          <w:kern w:val="0"/>
          <w:szCs w:val="17"/>
        </w:rPr>
        <w:t>受体</w:t>
      </w:r>
      <w:r>
        <w:rPr>
          <w:rFonts w:hint="eastAsia" w:ascii="宋体" w:hAnsi="宋体" w:cs="B4+CAJ FNT00"/>
          <w:color w:val="000000"/>
          <w:kern w:val="0"/>
          <w:szCs w:val="17"/>
        </w:rPr>
        <w:t>，</w:t>
      </w:r>
      <w:r>
        <w:rPr>
          <w:rFonts w:hint="eastAsia" w:ascii="宋体" w:hAnsi="宋体" w:cs="宋体"/>
          <w:color w:val="000000"/>
          <w:kern w:val="0"/>
          <w:szCs w:val="17"/>
        </w:rPr>
        <w:t>作用于肾上腺素受体</w:t>
      </w:r>
      <w:r>
        <w:rPr>
          <w:rFonts w:hint="eastAsia" w:ascii="宋体" w:hAnsi="宋体" w:cs="B4+CAJ FNT00"/>
          <w:color w:val="000000"/>
          <w:kern w:val="0"/>
          <w:szCs w:val="17"/>
        </w:rPr>
        <w:t>，</w:t>
      </w:r>
      <w:r>
        <w:rPr>
          <w:rFonts w:hint="eastAsia" w:ascii="宋体" w:hAnsi="宋体" w:cs="宋体"/>
          <w:color w:val="000000"/>
          <w:kern w:val="0"/>
          <w:szCs w:val="17"/>
        </w:rPr>
        <w:t>抑制肾上腺素释放</w:t>
      </w:r>
      <w:r>
        <w:rPr>
          <w:rFonts w:hint="eastAsia" w:ascii="宋体" w:hAnsi="宋体" w:cs="B4+CAJ FNT00"/>
          <w:color w:val="000000"/>
          <w:kern w:val="0"/>
          <w:szCs w:val="17"/>
        </w:rPr>
        <w:t>，</w:t>
      </w:r>
      <w:r>
        <w:rPr>
          <w:rFonts w:hint="eastAsia" w:ascii="宋体" w:hAnsi="宋体" w:cs="宋体"/>
          <w:color w:val="000000"/>
          <w:kern w:val="0"/>
          <w:szCs w:val="17"/>
        </w:rPr>
        <w:t>并且直接解除了对胆碱能神经的抑制</w:t>
      </w:r>
      <w:r>
        <w:rPr>
          <w:rFonts w:hint="eastAsia" w:ascii="宋体" w:hAnsi="宋体" w:cs="B4+CAJ FNT00"/>
          <w:color w:val="000000"/>
          <w:kern w:val="0"/>
          <w:szCs w:val="17"/>
        </w:rPr>
        <w:t>，</w:t>
      </w:r>
      <w:r>
        <w:rPr>
          <w:rFonts w:hint="eastAsia" w:ascii="宋体" w:hAnsi="宋体" w:cs="宋体"/>
          <w:color w:val="000000"/>
          <w:kern w:val="0"/>
          <w:szCs w:val="17"/>
        </w:rPr>
        <w:t>乙酰胆碱释放增加</w:t>
      </w:r>
      <w:r>
        <w:rPr>
          <w:rFonts w:ascii="宋体" w:hAnsi="宋体" w:cs="B4+CAJ FNT00"/>
          <w:color w:val="000000"/>
          <w:kern w:val="0"/>
          <w:szCs w:val="10"/>
          <w:vertAlign w:val="superscript"/>
        </w:rPr>
        <w:t>[6 7 8 9 10 11 13]</w:t>
      </w:r>
      <w:r>
        <w:rPr>
          <w:rFonts w:hint="eastAsia" w:ascii="宋体" w:hAnsi="宋体" w:cs="B4+CAJ FNT00"/>
          <w:color w:val="000000"/>
          <w:kern w:val="0"/>
          <w:szCs w:val="17"/>
        </w:rPr>
        <w:t>。</w:t>
      </w:r>
      <w:r>
        <w:rPr>
          <w:rFonts w:hint="eastAsia" w:ascii="宋体" w:hAnsi="宋体" w:cs="宋体"/>
          <w:color w:val="000000"/>
          <w:kern w:val="0"/>
          <w:szCs w:val="17"/>
        </w:rPr>
        <w:t>以上结果</w:t>
      </w:r>
      <w:r>
        <w:rPr>
          <w:rFonts w:hint="eastAsia" w:ascii="宋体" w:hAnsi="宋体" w:cs="B4+CAJ FNT00"/>
          <w:color w:val="000000"/>
          <w:kern w:val="0"/>
          <w:szCs w:val="17"/>
        </w:rPr>
        <w:t>，</w:t>
      </w:r>
      <w:r>
        <w:rPr>
          <w:rFonts w:hint="eastAsia" w:ascii="宋体" w:hAnsi="宋体" w:cs="宋体"/>
          <w:color w:val="000000"/>
          <w:kern w:val="0"/>
          <w:szCs w:val="17"/>
        </w:rPr>
        <w:t>促进胃肠运动</w:t>
      </w:r>
      <w:r>
        <w:rPr>
          <w:rFonts w:hint="eastAsia" w:ascii="宋体" w:hAnsi="宋体" w:cs="B4+CAJ FNT00"/>
          <w:color w:val="000000"/>
          <w:kern w:val="0"/>
          <w:szCs w:val="17"/>
        </w:rPr>
        <w:t>、</w:t>
      </w:r>
      <w:r>
        <w:rPr>
          <w:rFonts w:hint="eastAsia" w:ascii="宋体" w:hAnsi="宋体" w:cs="宋体"/>
          <w:color w:val="000000"/>
          <w:kern w:val="0"/>
          <w:szCs w:val="17"/>
        </w:rPr>
        <w:t>加强胃与十二指肠功能的协调性</w:t>
      </w:r>
      <w:r>
        <w:rPr>
          <w:rFonts w:hint="eastAsia" w:ascii="宋体" w:hAnsi="宋体" w:cs="B4+CAJ FNT00"/>
          <w:color w:val="000000"/>
          <w:kern w:val="0"/>
          <w:szCs w:val="17"/>
        </w:rPr>
        <w:t>，</w:t>
      </w:r>
      <w:r>
        <w:rPr>
          <w:rFonts w:hint="eastAsia" w:ascii="宋体" w:hAnsi="宋体" w:cs="宋体"/>
          <w:color w:val="000000"/>
          <w:kern w:val="0"/>
          <w:szCs w:val="17"/>
        </w:rPr>
        <w:t>使胃的不规则性运动规律化。</w:t>
      </w:r>
      <w:r>
        <w:rPr>
          <w:rFonts w:hint="eastAsia" w:ascii="宋体" w:hAnsi="宋体"/>
          <w:color w:val="000000"/>
        </w:rPr>
        <w:t>同时，曲美布汀还可</w:t>
      </w:r>
      <w:r>
        <w:rPr>
          <w:rFonts w:hint="eastAsia" w:ascii="宋体" w:hAnsi="宋体" w:cs="宋体"/>
          <w:color w:val="000000"/>
          <w:kern w:val="0"/>
          <w:szCs w:val="17"/>
        </w:rPr>
        <w:t>直接作用于胃肠道平滑肌细胞膜的</w:t>
      </w:r>
      <w:r>
        <w:rPr>
          <w:rFonts w:ascii="宋体" w:hAnsi="宋体" w:cs="B4+CAJ FNT00"/>
          <w:color w:val="000000"/>
          <w:kern w:val="0"/>
          <w:szCs w:val="17"/>
        </w:rPr>
        <w:t>K</w:t>
      </w:r>
      <w:r>
        <w:rPr>
          <w:rFonts w:ascii="宋体" w:hAnsi="宋体" w:cs="B4+CAJ FNT00"/>
          <w:color w:val="000000"/>
          <w:kern w:val="0"/>
          <w:szCs w:val="10"/>
          <w:vertAlign w:val="superscript"/>
        </w:rPr>
        <w:t>+</w:t>
      </w:r>
      <w:r>
        <w:rPr>
          <w:rFonts w:ascii="宋体" w:hAnsi="宋体" w:cs="B4+CAJ FNT00"/>
          <w:color w:val="000000"/>
          <w:kern w:val="0"/>
          <w:szCs w:val="10"/>
        </w:rPr>
        <w:t xml:space="preserve"> </w:t>
      </w:r>
      <w:r>
        <w:rPr>
          <w:rFonts w:hint="eastAsia" w:ascii="宋体" w:hAnsi="宋体" w:cs="宋体"/>
          <w:color w:val="000000"/>
          <w:kern w:val="0"/>
          <w:szCs w:val="17"/>
        </w:rPr>
        <w:t>、</w:t>
      </w:r>
      <w:r>
        <w:rPr>
          <w:rFonts w:ascii="宋体" w:hAnsi="宋体" w:cs="B4+CAJ FNT00"/>
          <w:color w:val="000000"/>
          <w:kern w:val="0"/>
          <w:szCs w:val="17"/>
        </w:rPr>
        <w:t>Ca</w:t>
      </w:r>
      <w:r>
        <w:rPr>
          <w:rFonts w:ascii="宋体" w:hAnsi="宋体" w:cs="B4+CAJ FNT00"/>
          <w:color w:val="000000"/>
          <w:kern w:val="0"/>
          <w:szCs w:val="17"/>
          <w:vertAlign w:val="superscript"/>
        </w:rPr>
        <w:t>2</w:t>
      </w:r>
      <w:r>
        <w:rPr>
          <w:rFonts w:ascii="宋体" w:hAnsi="宋体" w:cs="B4+CAJ FNT00"/>
          <w:color w:val="000000"/>
          <w:kern w:val="0"/>
          <w:szCs w:val="10"/>
          <w:vertAlign w:val="superscript"/>
        </w:rPr>
        <w:t>+</w:t>
      </w:r>
      <w:r>
        <w:rPr>
          <w:rFonts w:hint="eastAsia" w:ascii="宋体" w:hAnsi="宋体" w:cs="宋体"/>
          <w:color w:val="000000"/>
          <w:kern w:val="0"/>
          <w:szCs w:val="17"/>
        </w:rPr>
        <w:t>通道</w:t>
      </w:r>
      <w:r>
        <w:rPr>
          <w:rFonts w:hint="eastAsia" w:ascii="宋体" w:hAnsi="宋体" w:cs="B4+CAJ FNT00"/>
          <w:color w:val="000000"/>
          <w:kern w:val="0"/>
          <w:szCs w:val="17"/>
        </w:rPr>
        <w:t>，</w:t>
      </w:r>
      <w:r>
        <w:rPr>
          <w:rFonts w:hint="eastAsia" w:ascii="宋体" w:hAnsi="宋体" w:cs="宋体"/>
          <w:color w:val="000000"/>
          <w:kern w:val="0"/>
          <w:szCs w:val="17"/>
        </w:rPr>
        <w:t>选择性的阻滞了</w:t>
      </w:r>
      <w:r>
        <w:rPr>
          <w:rFonts w:ascii="宋体" w:hAnsi="宋体" w:cs="B4+CAJ FNT00"/>
          <w:color w:val="000000"/>
          <w:kern w:val="0"/>
          <w:szCs w:val="17"/>
        </w:rPr>
        <w:t>Ca</w:t>
      </w:r>
      <w:r>
        <w:rPr>
          <w:rFonts w:ascii="宋体" w:hAnsi="宋体" w:cs="B4+CAJ FNT00"/>
          <w:color w:val="000000"/>
          <w:kern w:val="0"/>
          <w:szCs w:val="10"/>
          <w:vertAlign w:val="superscript"/>
        </w:rPr>
        <w:t>2+</w:t>
      </w:r>
      <w:r>
        <w:rPr>
          <w:rFonts w:hint="eastAsia" w:ascii="宋体" w:hAnsi="宋体" w:cs="宋体"/>
          <w:color w:val="000000"/>
          <w:kern w:val="0"/>
          <w:szCs w:val="17"/>
        </w:rPr>
        <w:t>的内流或</w:t>
      </w:r>
      <w:r>
        <w:rPr>
          <w:rFonts w:ascii="宋体" w:hAnsi="宋体" w:cs="B4+CAJ FNT00"/>
          <w:color w:val="000000"/>
          <w:kern w:val="0"/>
          <w:szCs w:val="17"/>
        </w:rPr>
        <w:t>K</w:t>
      </w:r>
      <w:r>
        <w:rPr>
          <w:rFonts w:ascii="宋体" w:hAnsi="宋体" w:cs="B4+CAJ FNT00"/>
          <w:color w:val="000000"/>
          <w:kern w:val="0"/>
          <w:szCs w:val="10"/>
          <w:vertAlign w:val="superscript"/>
        </w:rPr>
        <w:t>+</w:t>
      </w:r>
      <w:r>
        <w:rPr>
          <w:rFonts w:hint="eastAsia" w:ascii="宋体" w:hAnsi="宋体" w:cs="宋体"/>
          <w:color w:val="000000"/>
          <w:kern w:val="0"/>
          <w:szCs w:val="17"/>
        </w:rPr>
        <w:t>的外流</w:t>
      </w:r>
      <w:r>
        <w:rPr>
          <w:rFonts w:hint="eastAsia" w:ascii="宋体" w:hAnsi="宋体" w:cs="B4+CAJ FNT00"/>
          <w:color w:val="000000"/>
          <w:kern w:val="0"/>
          <w:szCs w:val="17"/>
        </w:rPr>
        <w:t>，</w:t>
      </w:r>
      <w:r>
        <w:rPr>
          <w:rFonts w:hint="eastAsia" w:ascii="宋体" w:hAnsi="宋体" w:cs="宋体"/>
          <w:color w:val="000000"/>
          <w:kern w:val="0"/>
          <w:szCs w:val="17"/>
        </w:rPr>
        <w:t>降低或增加患者伤害性感受的阈值</w:t>
      </w:r>
      <w:r>
        <w:rPr>
          <w:rFonts w:hint="eastAsia" w:ascii="宋体" w:hAnsi="宋体" w:cs="B4+CAJ FNT00"/>
          <w:color w:val="000000"/>
          <w:kern w:val="0"/>
          <w:szCs w:val="17"/>
        </w:rPr>
        <w:t>，从而</w:t>
      </w:r>
      <w:r>
        <w:rPr>
          <w:rFonts w:hint="eastAsia" w:ascii="宋体" w:hAnsi="宋体" w:cs="宋体"/>
          <w:color w:val="000000"/>
          <w:kern w:val="0"/>
          <w:szCs w:val="17"/>
        </w:rPr>
        <w:t>调节胃肠道肌群的活动</w:t>
      </w:r>
      <w:r>
        <w:rPr>
          <w:rFonts w:hint="eastAsia" w:ascii="宋体" w:hAnsi="宋体" w:cs="B4+CAJ FNT00"/>
          <w:color w:val="000000"/>
          <w:kern w:val="0"/>
          <w:szCs w:val="17"/>
        </w:rPr>
        <w:t>，</w:t>
      </w:r>
      <w:r>
        <w:rPr>
          <w:rFonts w:hint="eastAsia" w:ascii="宋体" w:hAnsi="宋体" w:cs="宋体"/>
          <w:color w:val="000000"/>
          <w:kern w:val="0"/>
          <w:szCs w:val="17"/>
        </w:rPr>
        <w:t>缓解症状。本临床研究表明单纯</w:t>
      </w:r>
      <w:r>
        <w:rPr>
          <w:rFonts w:hint="eastAsia" w:ascii="宋体" w:hAnsi="宋体"/>
          <w:color w:val="000000"/>
        </w:rPr>
        <w:t>使用曲美布汀治疗组临床疗效低于联合组，且对比分析差异具有显着性（</w:t>
      </w:r>
      <w:r>
        <w:rPr>
          <w:rFonts w:ascii="宋体" w:hAnsi="宋体"/>
          <w:color w:val="000000"/>
        </w:rPr>
        <w:t>P&lt;0.05</w:t>
      </w:r>
      <w:r>
        <w:rPr>
          <w:rFonts w:hint="eastAsia" w:ascii="宋体" w:hAnsi="宋体"/>
          <w:color w:val="000000"/>
        </w:rPr>
        <w:t>）。</w:t>
      </w:r>
    </w:p>
    <w:p>
      <w:pPr>
        <w:rPr>
          <w:rFonts w:ascii="宋体"/>
          <w:color w:val="000000"/>
        </w:rPr>
      </w:pPr>
      <w:r>
        <w:rPr>
          <w:rFonts w:ascii="宋体" w:hAnsi="宋体" w:cs="宋体"/>
          <w:color w:val="000000"/>
          <w:kern w:val="0"/>
          <w:szCs w:val="17"/>
        </w:rPr>
        <w:t xml:space="preserve">3,2 </w:t>
      </w:r>
      <w:r>
        <w:rPr>
          <w:rFonts w:hint="eastAsia" w:ascii="宋体" w:hAnsi="宋体"/>
          <w:color w:val="000000"/>
        </w:rPr>
        <w:t>近年，国内有对</w:t>
      </w:r>
      <w:r>
        <w:rPr>
          <w:rFonts w:ascii="宋体" w:hAnsi="宋体"/>
          <w:color w:val="000000"/>
        </w:rPr>
        <w:t>FD</w:t>
      </w:r>
      <w:r>
        <w:rPr>
          <w:rFonts w:hint="eastAsia" w:ascii="宋体" w:hAnsi="宋体"/>
          <w:color w:val="000000"/>
        </w:rPr>
        <w:t>患者进行焦虑与抑郁的研究，发现</w:t>
      </w:r>
      <w:r>
        <w:rPr>
          <w:rFonts w:ascii="宋体" w:hAnsi="宋体"/>
          <w:color w:val="000000"/>
        </w:rPr>
        <w:t>FD</w:t>
      </w:r>
      <w:r>
        <w:rPr>
          <w:rFonts w:hint="eastAsia" w:ascii="宋体" w:hAnsi="宋体"/>
          <w:color w:val="000000"/>
        </w:rPr>
        <w:t>患者中</w:t>
      </w:r>
      <w:r>
        <w:rPr>
          <w:rFonts w:ascii="宋体" w:hAnsi="宋体"/>
          <w:color w:val="000000"/>
        </w:rPr>
        <w:t>26.3%</w:t>
      </w:r>
      <w:r>
        <w:rPr>
          <w:rFonts w:hint="eastAsia" w:ascii="宋体" w:hAnsi="宋体"/>
          <w:color w:val="000000"/>
        </w:rPr>
        <w:t>有焦虑情绪，</w:t>
      </w:r>
      <w:r>
        <w:rPr>
          <w:rFonts w:ascii="宋体" w:hAnsi="宋体"/>
          <w:color w:val="000000"/>
        </w:rPr>
        <w:t>31.7%</w:t>
      </w:r>
      <w:r>
        <w:rPr>
          <w:rFonts w:hint="eastAsia" w:ascii="宋体" w:hAnsi="宋体"/>
          <w:color w:val="000000"/>
        </w:rPr>
        <w:t>有抑郁情绪。</w:t>
      </w:r>
      <w:r>
        <w:rPr>
          <w:rFonts w:ascii="宋体" w:hAnsi="宋体"/>
          <w:color w:val="000000"/>
        </w:rPr>
        <w:t>FD</w:t>
      </w:r>
      <w:r>
        <w:rPr>
          <w:rFonts w:hint="eastAsia" w:ascii="宋体" w:hAnsi="宋体"/>
          <w:color w:val="000000"/>
        </w:rPr>
        <w:t>患者的焦虑、抑郁评分显著高于正常人群水平，而且消化不良症状程度与焦虑、抑郁分数成正相关</w:t>
      </w:r>
      <w:r>
        <w:rPr>
          <w:rFonts w:ascii="宋体" w:hAnsi="宋体"/>
          <w:color w:val="000000"/>
          <w:vertAlign w:val="superscript"/>
        </w:rPr>
        <w:t>[5]</w:t>
      </w:r>
      <w:r>
        <w:rPr>
          <w:rFonts w:hint="eastAsia" w:ascii="宋体" w:hAnsi="宋体"/>
          <w:color w:val="000000"/>
        </w:rPr>
        <w:t>。其他一些国内外的研究结果也相似</w:t>
      </w:r>
      <w:r>
        <w:rPr>
          <w:rFonts w:ascii="宋体" w:hAnsi="宋体"/>
          <w:color w:val="000000"/>
          <w:vertAlign w:val="superscript"/>
        </w:rPr>
        <w:t>[10 11]</w:t>
      </w:r>
      <w:r>
        <w:rPr>
          <w:rFonts w:hint="eastAsia" w:ascii="宋体" w:hAnsi="宋体"/>
          <w:color w:val="000000"/>
        </w:rPr>
        <w:t>。抗精神病药对</w:t>
      </w:r>
      <w:r>
        <w:rPr>
          <w:rFonts w:ascii="宋体" w:hAnsi="宋体"/>
          <w:color w:val="000000"/>
        </w:rPr>
        <w:t>FD</w:t>
      </w:r>
      <w:r>
        <w:rPr>
          <w:rFonts w:hint="eastAsia" w:ascii="宋体" w:hAnsi="宋体"/>
          <w:color w:val="000000"/>
        </w:rPr>
        <w:t>的治疗是近年的一个热点。</w:t>
      </w:r>
      <w:r>
        <w:rPr>
          <w:rFonts w:hint="eastAsia" w:ascii="宋体" w:hAnsi="宋体" w:cs="宋体"/>
          <w:color w:val="000000"/>
          <w:kern w:val="0"/>
          <w:szCs w:val="17"/>
        </w:rPr>
        <w:t>氟西汀是高选择性</w:t>
      </w:r>
      <w:r>
        <w:rPr>
          <w:rFonts w:ascii="宋体" w:hAnsi="宋体" w:cs="宋体"/>
          <w:color w:val="000000"/>
          <w:kern w:val="0"/>
          <w:szCs w:val="17"/>
        </w:rPr>
        <w:t>5-</w:t>
      </w:r>
      <w:r>
        <w:rPr>
          <w:rFonts w:hint="eastAsia" w:ascii="宋体" w:hAnsi="宋体" w:cs="宋体"/>
          <w:color w:val="000000"/>
          <w:kern w:val="0"/>
          <w:szCs w:val="17"/>
        </w:rPr>
        <w:t>羟色胺再摄取抑制剂，</w:t>
      </w:r>
      <w:r>
        <w:rPr>
          <w:rFonts w:ascii="宋体" w:hAnsi="宋体" w:cs="宋体"/>
          <w:color w:val="000000"/>
          <w:kern w:val="0"/>
          <w:szCs w:val="17"/>
        </w:rPr>
        <w:t>5-</w:t>
      </w:r>
      <w:r>
        <w:rPr>
          <w:rFonts w:hint="eastAsia" w:ascii="宋体" w:hAnsi="宋体" w:cs="宋体"/>
          <w:color w:val="000000"/>
          <w:kern w:val="0"/>
          <w:szCs w:val="17"/>
        </w:rPr>
        <w:t>羟色胺受体的激活在许多组织中起重要的调节作用</w:t>
      </w:r>
      <w:r>
        <w:rPr>
          <w:rFonts w:ascii="宋体" w:cs="宋体"/>
          <w:color w:val="000000"/>
          <w:kern w:val="0"/>
          <w:szCs w:val="17"/>
        </w:rPr>
        <w:t>,</w:t>
      </w:r>
      <w:r>
        <w:rPr>
          <w:rFonts w:hint="eastAsia" w:ascii="宋体" w:hAnsi="宋体" w:cs="宋体"/>
          <w:color w:val="000000"/>
          <w:kern w:val="0"/>
          <w:szCs w:val="17"/>
        </w:rPr>
        <w:t>包括中枢神经系统、心脏、胃肠道、肾上腺及膀胱</w:t>
      </w:r>
      <w:r>
        <w:rPr>
          <w:rFonts w:ascii="宋体" w:hAnsi="宋体" w:cs="宋体"/>
          <w:color w:val="000000"/>
          <w:kern w:val="0"/>
          <w:szCs w:val="17"/>
          <w:vertAlign w:val="superscript"/>
        </w:rPr>
        <w:t>[2 3 4 12 16 17</w:t>
      </w:r>
      <w:r>
        <w:rPr>
          <w:rFonts w:hint="eastAsia" w:ascii="宋体" w:hAnsi="宋体" w:cs="宋体"/>
          <w:color w:val="000000"/>
          <w:kern w:val="0"/>
          <w:szCs w:val="17"/>
          <w:vertAlign w:val="superscript"/>
        </w:rPr>
        <w:t xml:space="preserve"> 18 19</w:t>
      </w:r>
      <w:r>
        <w:rPr>
          <w:rFonts w:ascii="宋体" w:hAnsi="宋体" w:cs="宋体"/>
          <w:color w:val="000000"/>
          <w:kern w:val="0"/>
          <w:szCs w:val="17"/>
          <w:vertAlign w:val="superscript"/>
        </w:rPr>
        <w:t>]</w:t>
      </w:r>
      <w:r>
        <w:rPr>
          <w:rFonts w:hint="eastAsia" w:ascii="宋体" w:hAnsi="宋体" w:cs="宋体"/>
          <w:color w:val="000000"/>
          <w:kern w:val="0"/>
          <w:szCs w:val="17"/>
        </w:rPr>
        <w:t>。</w:t>
      </w:r>
      <w:r>
        <w:rPr>
          <w:rFonts w:ascii="宋体" w:hAnsi="宋体" w:cs="宋体"/>
          <w:color w:val="000000"/>
          <w:kern w:val="0"/>
          <w:szCs w:val="17"/>
        </w:rPr>
        <w:t>5-</w:t>
      </w:r>
      <w:r>
        <w:rPr>
          <w:rFonts w:hint="eastAsia" w:ascii="宋体" w:hAnsi="宋体" w:cs="宋体"/>
          <w:color w:val="000000"/>
          <w:kern w:val="0"/>
          <w:szCs w:val="17"/>
        </w:rPr>
        <w:t>羟色胺既是一种神经递质</w:t>
      </w:r>
      <w:r>
        <w:rPr>
          <w:rFonts w:ascii="宋体" w:cs="宋体"/>
          <w:color w:val="000000"/>
          <w:kern w:val="0"/>
          <w:szCs w:val="17"/>
        </w:rPr>
        <w:t>,</w:t>
      </w:r>
      <w:r>
        <w:rPr>
          <w:rFonts w:hint="eastAsia" w:ascii="宋体" w:hAnsi="宋体" w:cs="宋体"/>
          <w:color w:val="000000"/>
          <w:kern w:val="0"/>
          <w:szCs w:val="17"/>
        </w:rPr>
        <w:t>又是一种血管活性物质</w:t>
      </w:r>
      <w:r>
        <w:rPr>
          <w:rFonts w:ascii="宋体" w:cs="宋体"/>
          <w:color w:val="000000"/>
          <w:kern w:val="0"/>
          <w:szCs w:val="17"/>
        </w:rPr>
        <w:t>,</w:t>
      </w:r>
      <w:r>
        <w:rPr>
          <w:rFonts w:hint="eastAsia" w:ascii="宋体" w:hAnsi="宋体" w:cs="宋体"/>
          <w:color w:val="000000"/>
          <w:kern w:val="0"/>
          <w:szCs w:val="17"/>
        </w:rPr>
        <w:t>在中枢系统和周围组织中起着多种生理作用。可通过不同的受体亚型分别作用于胃肠道和神经系统</w:t>
      </w:r>
      <w:r>
        <w:rPr>
          <w:rFonts w:ascii="宋体" w:cs="宋体"/>
          <w:color w:val="000000"/>
          <w:kern w:val="0"/>
          <w:szCs w:val="17"/>
        </w:rPr>
        <w:t>,</w:t>
      </w:r>
      <w:r>
        <w:rPr>
          <w:rFonts w:hint="eastAsia" w:ascii="宋体" w:hAnsi="宋体" w:cs="宋体"/>
          <w:color w:val="000000"/>
          <w:kern w:val="0"/>
          <w:szCs w:val="17"/>
        </w:rPr>
        <w:t>改善患者抑郁、焦虑的心理状态</w:t>
      </w:r>
      <w:r>
        <w:rPr>
          <w:rFonts w:ascii="宋体" w:cs="宋体"/>
          <w:color w:val="000000"/>
          <w:kern w:val="0"/>
          <w:szCs w:val="17"/>
        </w:rPr>
        <w:t>,</w:t>
      </w:r>
      <w:r>
        <w:rPr>
          <w:rFonts w:hint="eastAsia" w:ascii="宋体" w:hAnsi="宋体" w:cs="宋体"/>
          <w:color w:val="000000"/>
          <w:kern w:val="0"/>
          <w:szCs w:val="17"/>
        </w:rPr>
        <w:t>调节胃肠道的运动功能</w:t>
      </w:r>
      <w:r>
        <w:rPr>
          <w:rFonts w:hint="eastAsia" w:ascii="宋体" w:cs="宋体"/>
          <w:color w:val="000000"/>
          <w:kern w:val="0"/>
          <w:szCs w:val="17"/>
        </w:rPr>
        <w:t>。</w:t>
      </w:r>
      <w:r>
        <w:rPr>
          <w:rFonts w:hint="eastAsia" w:ascii="宋体" w:hAnsi="宋体" w:cs="宋体"/>
          <w:color w:val="000000"/>
          <w:kern w:val="0"/>
          <w:szCs w:val="17"/>
        </w:rPr>
        <w:t>同时，也可阻断</w:t>
      </w:r>
      <w:r>
        <w:rPr>
          <w:rFonts w:ascii="宋体" w:hAnsi="宋体"/>
          <w:color w:val="000000"/>
        </w:rPr>
        <w:t>FD</w:t>
      </w:r>
      <w:r>
        <w:rPr>
          <w:rFonts w:hint="eastAsia" w:ascii="宋体" w:hAnsi="宋体" w:cs="宋体"/>
          <w:color w:val="000000"/>
          <w:kern w:val="0"/>
          <w:szCs w:val="17"/>
        </w:rPr>
        <w:t>患者的躯体症状和精神心理因素相互作用而造成的恶性循环</w:t>
      </w:r>
      <w:r>
        <w:rPr>
          <w:rFonts w:ascii="宋体" w:cs="宋体"/>
          <w:color w:val="000000"/>
          <w:kern w:val="0"/>
          <w:szCs w:val="17"/>
        </w:rPr>
        <w:t>,</w:t>
      </w:r>
      <w:r>
        <w:rPr>
          <w:rFonts w:hint="eastAsia" w:ascii="宋体" w:hAnsi="宋体" w:cs="宋体"/>
          <w:color w:val="000000"/>
          <w:kern w:val="0"/>
          <w:szCs w:val="17"/>
        </w:rPr>
        <w:t>降低了复发率</w:t>
      </w:r>
      <w:r>
        <w:rPr>
          <w:rFonts w:ascii="宋体" w:hAnsi="宋体" w:cs="宋体"/>
          <w:color w:val="000000"/>
          <w:kern w:val="0"/>
          <w:szCs w:val="17"/>
          <w:vertAlign w:val="superscript"/>
        </w:rPr>
        <w:t>[2 3 5]</w:t>
      </w:r>
      <w:r>
        <w:rPr>
          <w:rFonts w:hint="eastAsia" w:ascii="宋体" w:hAnsi="宋体" w:cs="宋体"/>
          <w:color w:val="000000"/>
          <w:kern w:val="0"/>
          <w:szCs w:val="17"/>
        </w:rPr>
        <w:t>。</w:t>
      </w:r>
      <w:r>
        <w:rPr>
          <w:rFonts w:ascii="宋体" w:hAnsi="宋体"/>
          <w:color w:val="000000"/>
        </w:rPr>
        <w:t>FD</w:t>
      </w:r>
      <w:r>
        <w:rPr>
          <w:rFonts w:hint="eastAsia" w:ascii="宋体" w:hAnsi="宋体"/>
          <w:color w:val="000000"/>
        </w:rPr>
        <w:t>目前并无特效药物治疗。</w:t>
      </w:r>
      <w:r>
        <w:rPr>
          <w:rFonts w:hint="eastAsia" w:ascii="宋体" w:hAnsi="宋体" w:cs="宋体"/>
          <w:color w:val="000000"/>
          <w:kern w:val="0"/>
          <w:szCs w:val="17"/>
        </w:rPr>
        <w:t>本研究表明</w:t>
      </w:r>
      <w:r>
        <w:rPr>
          <w:rFonts w:hint="eastAsia" w:ascii="宋体" w:hAnsi="宋体" w:cs="B4+CAJ FNT00"/>
          <w:color w:val="000000"/>
          <w:kern w:val="0"/>
          <w:szCs w:val="17"/>
        </w:rPr>
        <w:t>，</w:t>
      </w:r>
      <w:r>
        <w:rPr>
          <w:rFonts w:hint="eastAsia" w:ascii="宋体" w:hAnsi="宋体"/>
          <w:color w:val="000000"/>
        </w:rPr>
        <w:t>单独使用氟西汀组与单纯使用</w:t>
      </w:r>
      <w:r>
        <w:rPr>
          <w:rFonts w:hint="eastAsia" w:ascii="宋体" w:hAnsi="宋体" w:cs="宋体"/>
          <w:color w:val="000000"/>
          <w:kern w:val="0"/>
          <w:szCs w:val="17"/>
        </w:rPr>
        <w:t>曲美布汀疗效相当，对比分析差异无显著性</w:t>
      </w:r>
      <w:r>
        <w:rPr>
          <w:rFonts w:hint="eastAsia" w:ascii="宋体" w:hAnsi="宋体"/>
          <w:color w:val="000000"/>
        </w:rPr>
        <w:t>（</w:t>
      </w:r>
      <w:r>
        <w:rPr>
          <w:rFonts w:ascii="宋体" w:hAnsi="宋体"/>
          <w:color w:val="000000"/>
        </w:rPr>
        <w:t>P&gt;0.05</w:t>
      </w:r>
      <w:r>
        <w:rPr>
          <w:rFonts w:hint="eastAsia" w:ascii="宋体" w:hAnsi="宋体"/>
          <w:color w:val="000000"/>
        </w:rPr>
        <w:t>）</w:t>
      </w:r>
      <w:r>
        <w:rPr>
          <w:rFonts w:hint="eastAsia" w:ascii="宋体" w:hAnsi="宋体" w:cs="宋体"/>
          <w:color w:val="000000"/>
          <w:kern w:val="0"/>
          <w:szCs w:val="17"/>
        </w:rPr>
        <w:t>。因此，</w:t>
      </w:r>
      <w:r>
        <w:rPr>
          <w:rFonts w:hint="eastAsia" w:ascii="宋体" w:hAnsi="宋体"/>
          <w:color w:val="000000"/>
        </w:rPr>
        <w:t>治疗上需以综合治疗为基础，同时针对患者的症状特点予个体化治疗。需要对生活方式及心理健康进行指导，联合抗抑郁能取得较好临床效果。</w:t>
      </w:r>
    </w:p>
    <w:p>
      <w:pPr>
        <w:rPr>
          <w:rFonts w:ascii="宋体"/>
          <w:color w:val="000000"/>
        </w:rPr>
      </w:pPr>
      <w:r>
        <w:rPr>
          <w:rFonts w:ascii="宋体" w:hAnsi="宋体"/>
          <w:color w:val="000000"/>
        </w:rPr>
        <w:t xml:space="preserve">4 </w:t>
      </w:r>
      <w:r>
        <w:rPr>
          <w:rFonts w:hint="eastAsia" w:ascii="宋体" w:hAnsi="宋体"/>
          <w:color w:val="000000"/>
        </w:rPr>
        <w:t>结论</w:t>
      </w:r>
      <w:r>
        <w:rPr>
          <w:rFonts w:ascii="宋体" w:hAnsi="宋体"/>
          <w:color w:val="000000"/>
        </w:rPr>
        <w:t xml:space="preserve"> </w:t>
      </w:r>
      <w:r>
        <w:rPr>
          <w:rFonts w:hint="eastAsia" w:ascii="宋体" w:hAnsi="宋体"/>
          <w:color w:val="000000"/>
        </w:rPr>
        <w:t>曲美布汀联合氟西汀治疗治疗功能性消化不良疗效满意、安全，值得临床进一步观察。其真正疗效，还有待大型的临床多中心随机对照研究来检验。</w:t>
      </w:r>
    </w:p>
    <w:p>
      <w:pPr>
        <w:rPr>
          <w:color w:val="000000"/>
        </w:rPr>
      </w:pPr>
    </w:p>
    <w:p>
      <w:pPr>
        <w:autoSpaceDE w:val="0"/>
        <w:autoSpaceDN w:val="0"/>
        <w:adjustRightInd w:val="0"/>
        <w:jc w:val="left"/>
        <w:rPr>
          <w:rFonts w:ascii="宋体" w:cs="B4+CAJ FNT00"/>
          <w:color w:val="000000"/>
          <w:kern w:val="0"/>
          <w:szCs w:val="21"/>
        </w:rPr>
      </w:pPr>
      <w:r>
        <w:rPr>
          <w:rFonts w:hint="eastAsia" w:ascii="宋体" w:hAnsi="宋体"/>
          <w:color w:val="000000"/>
          <w:szCs w:val="21"/>
        </w:rPr>
        <w:t>参考文献</w:t>
      </w:r>
      <w:r>
        <w:rPr>
          <w:rFonts w:ascii="宋体" w:hAnsi="宋体" w:cs="B4+CAJ FNT00"/>
          <w:color w:val="000000"/>
          <w:kern w:val="0"/>
          <w:szCs w:val="21"/>
        </w:rPr>
        <w:t xml:space="preserve"> </w:t>
      </w:r>
    </w:p>
    <w:p>
      <w:pPr>
        <w:autoSpaceDE w:val="0"/>
        <w:autoSpaceDN w:val="0"/>
        <w:adjustRightInd w:val="0"/>
        <w:jc w:val="left"/>
        <w:rPr>
          <w:rFonts w:ascii="宋体" w:cs="B4+CAJ FNT00"/>
          <w:color w:val="000000"/>
          <w:kern w:val="0"/>
          <w:szCs w:val="21"/>
        </w:rPr>
      </w:pPr>
      <w:r>
        <w:rPr>
          <w:rFonts w:ascii="宋体" w:hAnsi="宋体"/>
          <w:color w:val="000000"/>
          <w:szCs w:val="21"/>
        </w:rPr>
        <w:t xml:space="preserve">[1] </w:t>
      </w:r>
      <w:r>
        <w:rPr>
          <w:rFonts w:hint="eastAsia" w:ascii="宋体" w:hAnsi="宋体" w:cs="宋体"/>
          <w:color w:val="000000"/>
          <w:kern w:val="0"/>
          <w:szCs w:val="21"/>
        </w:rPr>
        <w:t>徐克成</w:t>
      </w:r>
      <w:r>
        <w:rPr>
          <w:rFonts w:ascii="宋体" w:cs="B4+CAJ FNT00"/>
          <w:color w:val="000000"/>
          <w:kern w:val="0"/>
          <w:szCs w:val="21"/>
        </w:rPr>
        <w:t>,</w:t>
      </w:r>
      <w:r>
        <w:rPr>
          <w:rFonts w:hint="eastAsia" w:ascii="宋体" w:hAnsi="宋体" w:cs="宋体"/>
          <w:color w:val="000000"/>
          <w:kern w:val="0"/>
          <w:szCs w:val="21"/>
        </w:rPr>
        <w:t>江石湖</w:t>
      </w:r>
      <w:r>
        <w:rPr>
          <w:rFonts w:ascii="宋体" w:cs="B4+CAJ FNT00"/>
          <w:color w:val="000000"/>
          <w:kern w:val="0"/>
          <w:szCs w:val="21"/>
        </w:rPr>
        <w:t>.</w:t>
      </w:r>
      <w:r>
        <w:rPr>
          <w:rFonts w:hint="eastAsia" w:ascii="宋体" w:hAnsi="宋体" w:cs="宋体"/>
          <w:color w:val="000000"/>
          <w:kern w:val="0"/>
          <w:szCs w:val="21"/>
        </w:rPr>
        <w:t>消化病现代治疗</w:t>
      </w:r>
      <w:r>
        <w:rPr>
          <w:rFonts w:ascii="宋体" w:cs="B4+CAJ FNT00"/>
          <w:color w:val="000000"/>
          <w:kern w:val="0"/>
          <w:szCs w:val="21"/>
        </w:rPr>
        <w:t>.</w:t>
      </w:r>
      <w:r>
        <w:rPr>
          <w:rFonts w:hint="eastAsia" w:ascii="宋体" w:hAnsi="宋体" w:cs="宋体"/>
          <w:color w:val="000000"/>
          <w:kern w:val="0"/>
          <w:szCs w:val="21"/>
        </w:rPr>
        <w:t>上海</w:t>
      </w:r>
      <w:r>
        <w:rPr>
          <w:rFonts w:ascii="宋体" w:hAnsi="宋体" w:cs="B4+CAJ FNT00"/>
          <w:color w:val="000000"/>
          <w:kern w:val="0"/>
          <w:szCs w:val="21"/>
        </w:rPr>
        <w:t>:</w:t>
      </w:r>
      <w:r>
        <w:rPr>
          <w:rFonts w:hint="eastAsia" w:ascii="宋体" w:hAnsi="宋体" w:cs="宋体"/>
          <w:color w:val="000000"/>
          <w:kern w:val="0"/>
          <w:szCs w:val="21"/>
        </w:rPr>
        <w:t>上海科技教育出版社</w:t>
      </w:r>
      <w:r>
        <w:rPr>
          <w:rFonts w:ascii="宋体" w:cs="B4+CAJ FNT00"/>
          <w:color w:val="000000"/>
          <w:kern w:val="0"/>
          <w:szCs w:val="21"/>
        </w:rPr>
        <w:t>,</w:t>
      </w:r>
      <w:r>
        <w:rPr>
          <w:rFonts w:ascii="宋体" w:hAnsi="宋体"/>
          <w:color w:val="000000"/>
          <w:szCs w:val="21"/>
        </w:rPr>
        <w:t>2001:51</w:t>
      </w:r>
      <w:r>
        <w:rPr>
          <w:rFonts w:ascii="宋体"/>
          <w:color w:val="000000"/>
          <w:szCs w:val="21"/>
        </w:rPr>
        <w:t>.</w:t>
      </w:r>
    </w:p>
    <w:p>
      <w:pPr>
        <w:rPr>
          <w:rFonts w:ascii="宋体"/>
          <w:color w:val="000000"/>
          <w:szCs w:val="21"/>
        </w:rPr>
      </w:pPr>
      <w:r>
        <w:rPr>
          <w:rFonts w:ascii="宋体" w:hAnsi="宋体"/>
          <w:color w:val="000000"/>
          <w:szCs w:val="21"/>
        </w:rPr>
        <w:t xml:space="preserve">[2] </w:t>
      </w:r>
      <w:r>
        <w:rPr>
          <w:rFonts w:hint="eastAsia" w:ascii="宋体" w:hAnsi="宋体" w:cs="宋体"/>
          <w:color w:val="000000"/>
          <w:kern w:val="0"/>
          <w:szCs w:val="21"/>
        </w:rPr>
        <w:t>谭东毅</w:t>
      </w:r>
      <w:r>
        <w:rPr>
          <w:rFonts w:ascii="宋体" w:cs="B4+CAJ FNT00"/>
          <w:color w:val="000000"/>
          <w:kern w:val="0"/>
          <w:szCs w:val="21"/>
        </w:rPr>
        <w:t>,</w:t>
      </w:r>
      <w:r>
        <w:rPr>
          <w:rFonts w:hint="eastAsia" w:ascii="宋体" w:hAnsi="宋体" w:cs="宋体"/>
          <w:color w:val="000000"/>
          <w:kern w:val="0"/>
          <w:szCs w:val="21"/>
        </w:rPr>
        <w:t>姚宏昌</w:t>
      </w:r>
      <w:r>
        <w:rPr>
          <w:rFonts w:ascii="宋体" w:cs="B4+CAJ FNT00"/>
          <w:color w:val="000000"/>
          <w:kern w:val="0"/>
          <w:szCs w:val="21"/>
        </w:rPr>
        <w:t>.</w:t>
      </w:r>
      <w:r>
        <w:rPr>
          <w:rFonts w:hint="eastAsia" w:ascii="宋体" w:hAnsi="宋体" w:cs="宋体"/>
          <w:color w:val="000000"/>
          <w:kern w:val="0"/>
          <w:szCs w:val="21"/>
        </w:rPr>
        <w:t>功能性消化不良的胃内</w:t>
      </w:r>
      <w:r>
        <w:rPr>
          <w:rFonts w:ascii="宋体" w:hAnsi="宋体" w:cs="B4+CAJ FNT00"/>
          <w:color w:val="000000"/>
          <w:kern w:val="0"/>
          <w:szCs w:val="21"/>
        </w:rPr>
        <w:t xml:space="preserve">24 h </w:t>
      </w:r>
      <w:r>
        <w:rPr>
          <w:rFonts w:hint="eastAsia" w:ascii="宋体" w:hAnsi="宋体" w:cs="宋体"/>
          <w:color w:val="000000"/>
          <w:kern w:val="0"/>
          <w:szCs w:val="21"/>
        </w:rPr>
        <w:t>胆汁监测和胃动力研究</w:t>
      </w:r>
      <w:r>
        <w:rPr>
          <w:rFonts w:ascii="宋体" w:cs="B4+CAJ FNT00"/>
          <w:color w:val="000000"/>
          <w:kern w:val="0"/>
          <w:szCs w:val="21"/>
        </w:rPr>
        <w:t>.</w:t>
      </w:r>
      <w:r>
        <w:rPr>
          <w:rFonts w:hint="eastAsia" w:ascii="宋体" w:hAnsi="宋体" w:cs="宋体"/>
          <w:color w:val="000000"/>
          <w:kern w:val="0"/>
          <w:szCs w:val="21"/>
        </w:rPr>
        <w:t>中华消化杂志</w:t>
      </w:r>
      <w:r>
        <w:rPr>
          <w:rFonts w:ascii="宋体" w:hAnsi="宋体" w:cs="B4+CAJ FNT00"/>
          <w:color w:val="000000"/>
          <w:kern w:val="0"/>
          <w:szCs w:val="21"/>
        </w:rPr>
        <w:t xml:space="preserve">, </w:t>
      </w:r>
      <w:r>
        <w:rPr>
          <w:rFonts w:ascii="宋体" w:hAnsi="宋体"/>
          <w:color w:val="000000"/>
          <w:szCs w:val="21"/>
        </w:rPr>
        <w:t>2002,2</w:t>
      </w: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w:t>
      </w:r>
      <w:r>
        <w:rPr>
          <w:rFonts w:ascii="宋体" w:hAnsi="宋体"/>
          <w:color w:val="000000"/>
          <w:szCs w:val="21"/>
        </w:rPr>
        <w:t>313-314.</w:t>
      </w:r>
    </w:p>
    <w:p>
      <w:pPr>
        <w:rPr>
          <w:rFonts w:ascii="宋体"/>
          <w:color w:val="000000"/>
          <w:szCs w:val="21"/>
        </w:rPr>
      </w:pPr>
      <w:r>
        <w:rPr>
          <w:rFonts w:ascii="宋体" w:hAnsi="宋体"/>
          <w:color w:val="000000"/>
          <w:szCs w:val="21"/>
        </w:rPr>
        <w:t xml:space="preserve">[3] </w:t>
      </w:r>
      <w:r>
        <w:rPr>
          <w:rFonts w:hint="eastAsia" w:ascii="宋体" w:hAnsi="宋体"/>
          <w:color w:val="000000"/>
          <w:szCs w:val="21"/>
        </w:rPr>
        <w:t>李淑德</w:t>
      </w:r>
      <w:r>
        <w:rPr>
          <w:rFonts w:ascii="宋体"/>
          <w:color w:val="000000"/>
          <w:szCs w:val="21"/>
        </w:rPr>
        <w:t>.</w:t>
      </w:r>
      <w:r>
        <w:rPr>
          <w:rFonts w:hint="eastAsia" w:ascii="宋体" w:hAnsi="宋体"/>
          <w:color w:val="000000"/>
          <w:szCs w:val="21"/>
        </w:rPr>
        <w:t>多潘立酮片治疗功能性消化不良的临床研究</w:t>
      </w:r>
      <w:r>
        <w:rPr>
          <w:rFonts w:ascii="宋体"/>
          <w:color w:val="000000"/>
          <w:szCs w:val="21"/>
        </w:rPr>
        <w:t>.</w:t>
      </w:r>
      <w:r>
        <w:rPr>
          <w:rFonts w:hint="eastAsia" w:ascii="宋体" w:hAnsi="宋体"/>
          <w:color w:val="000000"/>
          <w:szCs w:val="21"/>
        </w:rPr>
        <w:t>中华消化杂志</w:t>
      </w:r>
      <w:r>
        <w:rPr>
          <w:rFonts w:ascii="宋体" w:hAnsi="宋体"/>
          <w:color w:val="000000"/>
          <w:szCs w:val="21"/>
        </w:rPr>
        <w:t>, 2003, 23(4): 222.</w:t>
      </w:r>
    </w:p>
    <w:p>
      <w:pPr>
        <w:rPr>
          <w:rFonts w:ascii="宋体"/>
          <w:color w:val="000000"/>
          <w:szCs w:val="21"/>
        </w:rPr>
      </w:pPr>
      <w:r>
        <w:rPr>
          <w:rFonts w:ascii="宋体" w:hAnsi="宋体"/>
          <w:color w:val="000000"/>
          <w:szCs w:val="21"/>
        </w:rPr>
        <w:t xml:space="preserve">[4 ] </w:t>
      </w:r>
      <w:r>
        <w:rPr>
          <w:rFonts w:hint="eastAsia" w:ascii="宋体" w:hAnsi="宋体"/>
          <w:color w:val="000000"/>
          <w:szCs w:val="21"/>
        </w:rPr>
        <w:t>侯晓华</w:t>
      </w:r>
      <w:r>
        <w:rPr>
          <w:rFonts w:ascii="宋体"/>
          <w:color w:val="000000"/>
          <w:szCs w:val="21"/>
        </w:rPr>
        <w:t>.</w:t>
      </w:r>
      <w:r>
        <w:rPr>
          <w:rFonts w:hint="eastAsia" w:ascii="宋体" w:hAnsi="宋体"/>
          <w:color w:val="000000"/>
          <w:szCs w:val="21"/>
        </w:rPr>
        <w:t>开展对功能性消化不良的病理生理研究</w:t>
      </w:r>
      <w:r>
        <w:rPr>
          <w:rFonts w:ascii="宋体"/>
          <w:color w:val="000000"/>
          <w:szCs w:val="21"/>
        </w:rPr>
        <w:t>.</w:t>
      </w:r>
      <w:r>
        <w:rPr>
          <w:rFonts w:hint="eastAsia" w:ascii="宋体" w:hAnsi="宋体"/>
          <w:color w:val="000000"/>
          <w:szCs w:val="21"/>
        </w:rPr>
        <w:t>中华消化杂志</w:t>
      </w:r>
      <w:r>
        <w:rPr>
          <w:rFonts w:ascii="宋体"/>
          <w:color w:val="000000"/>
          <w:szCs w:val="21"/>
        </w:rPr>
        <w:t>,</w:t>
      </w:r>
      <w:r>
        <w:rPr>
          <w:rFonts w:ascii="宋体" w:hAnsi="宋体"/>
          <w:color w:val="000000"/>
          <w:szCs w:val="21"/>
        </w:rPr>
        <w:t>2003, 23(2): 69.</w:t>
      </w:r>
    </w:p>
    <w:p>
      <w:pPr>
        <w:rPr>
          <w:rFonts w:ascii="宋体"/>
          <w:color w:val="000000"/>
          <w:szCs w:val="21"/>
        </w:rPr>
      </w:pPr>
      <w:r>
        <w:rPr>
          <w:rFonts w:ascii="宋体" w:hAnsi="宋体"/>
          <w:color w:val="000000"/>
          <w:szCs w:val="21"/>
        </w:rPr>
        <w:t xml:space="preserve">[5] </w:t>
      </w:r>
      <w:r>
        <w:rPr>
          <w:rFonts w:hint="eastAsia" w:ascii="宋体" w:hAnsi="宋体"/>
          <w:color w:val="000000"/>
          <w:szCs w:val="21"/>
        </w:rPr>
        <w:t>田虹</w:t>
      </w:r>
      <w:r>
        <w:rPr>
          <w:rFonts w:ascii="宋体"/>
          <w:color w:val="000000"/>
          <w:szCs w:val="21"/>
        </w:rPr>
        <w:t>,</w:t>
      </w:r>
      <w:r>
        <w:rPr>
          <w:rFonts w:hint="eastAsia" w:ascii="宋体" w:hAnsi="宋体"/>
          <w:color w:val="000000"/>
          <w:szCs w:val="21"/>
        </w:rPr>
        <w:t>周汉建</w:t>
      </w:r>
      <w:r>
        <w:rPr>
          <w:rFonts w:ascii="宋体"/>
          <w:color w:val="000000"/>
          <w:szCs w:val="21"/>
        </w:rPr>
        <w:t>,</w:t>
      </w:r>
      <w:r>
        <w:rPr>
          <w:rFonts w:hint="eastAsia" w:ascii="宋体" w:hAnsi="宋体"/>
          <w:color w:val="000000"/>
          <w:szCs w:val="21"/>
        </w:rPr>
        <w:t>戈兰</w:t>
      </w:r>
      <w:r>
        <w:rPr>
          <w:rFonts w:ascii="宋体"/>
          <w:color w:val="000000"/>
          <w:szCs w:val="21"/>
        </w:rPr>
        <w:t>,</w:t>
      </w:r>
      <w:r>
        <w:rPr>
          <w:rFonts w:hint="eastAsia" w:ascii="宋体" w:hAnsi="宋体"/>
          <w:color w:val="000000"/>
          <w:szCs w:val="21"/>
        </w:rPr>
        <w:t>等</w:t>
      </w:r>
      <w:r>
        <w:rPr>
          <w:rFonts w:ascii="宋体"/>
          <w:color w:val="000000"/>
          <w:szCs w:val="21"/>
        </w:rPr>
        <w:t>.</w:t>
      </w:r>
      <w:r>
        <w:rPr>
          <w:rFonts w:hint="eastAsia" w:ascii="宋体" w:hAnsi="宋体"/>
          <w:color w:val="000000"/>
          <w:szCs w:val="21"/>
        </w:rPr>
        <w:t>功能性消化不良患者焦虑和抑郁调查分析</w:t>
      </w:r>
      <w:r>
        <w:rPr>
          <w:rFonts w:ascii="宋体"/>
          <w:color w:val="000000"/>
          <w:szCs w:val="21"/>
        </w:rPr>
        <w:t>.</w:t>
      </w:r>
      <w:r>
        <w:rPr>
          <w:rFonts w:hint="eastAsia" w:ascii="宋体" w:hAnsi="宋体"/>
          <w:color w:val="000000"/>
          <w:szCs w:val="21"/>
        </w:rPr>
        <w:t>广东医学</w:t>
      </w:r>
      <w:r>
        <w:rPr>
          <w:rFonts w:ascii="宋体" w:hAnsi="宋体"/>
          <w:color w:val="000000"/>
          <w:szCs w:val="21"/>
        </w:rPr>
        <w:t>, 1999, 20: 859.</w:t>
      </w:r>
    </w:p>
    <w:p>
      <w:pPr>
        <w:rPr>
          <w:rFonts w:cs="Calibri"/>
          <w:color w:val="000000"/>
          <w:szCs w:val="21"/>
        </w:rPr>
      </w:pPr>
      <w:r>
        <w:rPr>
          <w:rFonts w:cs="Calibri"/>
          <w:color w:val="000000"/>
          <w:szCs w:val="21"/>
        </w:rPr>
        <w:t>[6] MoayyediP, Soo S,Deeks J, et a.l Systematic review: Antacids,H2-re-ceptor antagonists, prokinetics, bismuth and sucralfate therapy for non-ulcer dyspepsia.AlimentPharmacolTher, 2003, 17: 1215-1227.</w:t>
      </w:r>
    </w:p>
    <w:p>
      <w:pPr>
        <w:rPr>
          <w:rFonts w:cs="Calibri"/>
          <w:color w:val="000000"/>
          <w:szCs w:val="21"/>
        </w:rPr>
      </w:pPr>
      <w:r>
        <w:rPr>
          <w:rFonts w:cs="Calibri"/>
          <w:color w:val="000000"/>
          <w:kern w:val="0"/>
          <w:szCs w:val="21"/>
        </w:rPr>
        <w:t xml:space="preserve">[7] simon EJ.Opioid receptors and opioid endogenous peptid-os. </w:t>
      </w:r>
      <w:r>
        <w:rPr>
          <w:rStyle w:val="25"/>
          <w:rFonts w:cs="Calibri"/>
          <w:color w:val="000000"/>
          <w:szCs w:val="21"/>
        </w:rPr>
        <w:t>C</w:t>
      </w:r>
      <w:r>
        <w:fldChar w:fldCharType="begin"/>
      </w:r>
      <w:r>
        <w:instrText xml:space="preserve"> HYPERLINK "http://scholar.cnki.net/result.aspx?q=%e6%9d%a5%e6%ba%90%3a(Medicinal+Research+Reviews)" \t "_self" </w:instrText>
      </w:r>
      <w:r>
        <w:fldChar w:fldCharType="separate"/>
      </w:r>
      <w:r>
        <w:rPr>
          <w:rStyle w:val="8"/>
          <w:rFonts w:cs="Calibri"/>
          <w:color w:val="000000"/>
          <w:szCs w:val="21"/>
          <w:u w:color="FFFFFF"/>
        </w:rPr>
        <w:t>Medicinal Research Reviews</w:t>
      </w:r>
      <w:r>
        <w:rPr>
          <w:rStyle w:val="8"/>
          <w:rFonts w:cs="Calibri"/>
          <w:color w:val="000000"/>
          <w:szCs w:val="21"/>
          <w:u w:color="FFFFFF"/>
        </w:rPr>
        <w:fldChar w:fldCharType="end"/>
      </w:r>
      <w:r>
        <w:rPr>
          <w:rStyle w:val="26"/>
          <w:rFonts w:cs="Calibri"/>
          <w:color w:val="000000"/>
          <w:szCs w:val="21"/>
          <w:u w:color="FFFFFF"/>
        </w:rPr>
        <w:t>,</w:t>
      </w:r>
      <w:r>
        <w:rPr>
          <w:rStyle w:val="26"/>
          <w:rFonts w:cs="Calibri"/>
          <w:color w:val="000000"/>
          <w:szCs w:val="21"/>
        </w:rPr>
        <w:t xml:space="preserve"> 1991, Vol.11 (4), pp.357-374</w:t>
      </w:r>
      <w:r>
        <w:rPr>
          <w:rStyle w:val="25"/>
          <w:rFonts w:cs="Calibri"/>
          <w:color w:val="000000"/>
          <w:szCs w:val="21"/>
        </w:rPr>
        <w:t>CrossRef.</w:t>
      </w:r>
    </w:p>
    <w:p>
      <w:pPr>
        <w:rPr>
          <w:rFonts w:cs="Calibri"/>
          <w:color w:val="000000"/>
          <w:szCs w:val="21"/>
        </w:rPr>
      </w:pPr>
      <w:r>
        <w:rPr>
          <w:rFonts w:cs="Calibri"/>
          <w:color w:val="000000"/>
          <w:kern w:val="0"/>
          <w:szCs w:val="21"/>
        </w:rPr>
        <w:t>[8] Delvaux M,Wingate.Trimebutine: Mechanism of action, effects on gastrointestinal function and clinical results. Journal of International Medical Research.1997,</w:t>
      </w:r>
      <w:r>
        <w:rPr>
          <w:rStyle w:val="26"/>
          <w:rFonts w:cs="Calibri"/>
          <w:color w:val="000000"/>
          <w:szCs w:val="21"/>
        </w:rPr>
        <w:t>25 (5):225-46</w:t>
      </w:r>
      <w:r>
        <w:rPr>
          <w:rFonts w:cs="Calibri"/>
          <w:color w:val="000000"/>
          <w:szCs w:val="21"/>
        </w:rPr>
        <w:t>.</w:t>
      </w:r>
    </w:p>
    <w:p>
      <w:pPr>
        <w:rPr>
          <w:rFonts w:cs="Calibri"/>
          <w:color w:val="000000"/>
          <w:szCs w:val="21"/>
        </w:rPr>
      </w:pPr>
      <w:r>
        <w:rPr>
          <w:rFonts w:cs="Calibri"/>
          <w:color w:val="000000"/>
          <w:szCs w:val="21"/>
        </w:rPr>
        <w:t>[9] BytzerP.H* 2 receptorantagonists and prokinetics in dyspepsia: a crit-ical review.Gut, 2002, 50( Suppl4): iv58-62.</w:t>
      </w:r>
    </w:p>
    <w:p>
      <w:pPr>
        <w:rPr>
          <w:rFonts w:cs="Calibri"/>
          <w:color w:val="000000"/>
          <w:szCs w:val="21"/>
        </w:rPr>
      </w:pPr>
      <w:r>
        <w:rPr>
          <w:rFonts w:cs="Calibri"/>
          <w:color w:val="000000"/>
          <w:szCs w:val="21"/>
        </w:rPr>
        <w:t>[10] Timmons S, Liston R,Moriarty KJ, et a.l Functional dyspepsia: motorabnormalities, sensory dysfunction, and therapeutic options. Am J Gas-troentero,l 2004, 99: 739-749.</w:t>
      </w:r>
    </w:p>
    <w:p>
      <w:pPr>
        <w:rPr>
          <w:rFonts w:cs="Calibri"/>
          <w:color w:val="000000"/>
          <w:szCs w:val="21"/>
        </w:rPr>
      </w:pPr>
      <w:r>
        <w:rPr>
          <w:rFonts w:cs="Calibri"/>
          <w:color w:val="000000"/>
          <w:szCs w:val="21"/>
        </w:rPr>
        <w:t>[11] Hallerback B, Bommelaer G, Bredberg E,et a.l Does finding study of Mosapride in functional dyspepsia: A placebo-controlled, randomizedstudy.AlimentPharmacolTher, 2002, 16: 959-967.</w:t>
      </w:r>
    </w:p>
    <w:p>
      <w:pPr>
        <w:rPr>
          <w:rFonts w:ascii="宋体"/>
          <w:color w:val="000000"/>
          <w:szCs w:val="21"/>
        </w:rPr>
      </w:pPr>
      <w:r>
        <w:rPr>
          <w:rFonts w:ascii="宋体" w:hAnsi="宋体"/>
          <w:color w:val="000000"/>
          <w:szCs w:val="21"/>
        </w:rPr>
        <w:t>[12]</w:t>
      </w:r>
      <w:r>
        <w:rPr>
          <w:rFonts w:hint="eastAsia" w:ascii="宋体" w:hAnsi="宋体"/>
          <w:color w:val="000000"/>
          <w:szCs w:val="21"/>
        </w:rPr>
        <w:t>周德平</w:t>
      </w:r>
      <w:r>
        <w:rPr>
          <w:rFonts w:ascii="宋体"/>
          <w:color w:val="000000"/>
          <w:szCs w:val="21"/>
        </w:rPr>
        <w:t>,</w:t>
      </w:r>
      <w:r>
        <w:rPr>
          <w:rFonts w:hint="eastAsia" w:ascii="宋体" w:hAnsi="宋体"/>
          <w:color w:val="000000"/>
          <w:szCs w:val="21"/>
        </w:rPr>
        <w:t>金海铃</w:t>
      </w:r>
      <w:r>
        <w:rPr>
          <w:rFonts w:ascii="宋体"/>
          <w:color w:val="000000"/>
          <w:szCs w:val="21"/>
        </w:rPr>
        <w:t>.</w:t>
      </w:r>
      <w:r>
        <w:rPr>
          <w:rFonts w:hint="eastAsia" w:ascii="宋体" w:hAnsi="宋体"/>
          <w:color w:val="000000"/>
          <w:szCs w:val="21"/>
        </w:rPr>
        <w:t>功能性消化不良病人治疗前后心理状况对照比较</w:t>
      </w:r>
      <w:r>
        <w:rPr>
          <w:rFonts w:ascii="宋体"/>
          <w:color w:val="000000"/>
          <w:szCs w:val="21"/>
        </w:rPr>
        <w:t>.</w:t>
      </w:r>
      <w:r>
        <w:rPr>
          <w:rFonts w:hint="eastAsia" w:ascii="宋体" w:hAnsi="宋体"/>
          <w:color w:val="000000"/>
          <w:szCs w:val="21"/>
        </w:rPr>
        <w:t>健康心理学杂志</w:t>
      </w:r>
      <w:r>
        <w:rPr>
          <w:rFonts w:ascii="宋体" w:hAnsi="宋体"/>
          <w:color w:val="000000"/>
          <w:szCs w:val="21"/>
        </w:rPr>
        <w:t>,1998,6:18-20.</w:t>
      </w:r>
    </w:p>
    <w:p>
      <w:pPr>
        <w:rPr>
          <w:rFonts w:cs="Calibri"/>
          <w:color w:val="000000"/>
          <w:szCs w:val="21"/>
        </w:rPr>
      </w:pPr>
      <w:r>
        <w:rPr>
          <w:rFonts w:cs="Calibri"/>
          <w:color w:val="000000"/>
          <w:szCs w:val="21"/>
        </w:rPr>
        <w:t>[13] Talley NJ, Fett SL, Zinsmeister AR, et al. Gastrointestinal tractsymptoms and sel-f reported abuse: a population-based study. Gas-troenterology,1994,107:1040-1045.</w:t>
      </w:r>
    </w:p>
    <w:p>
      <w:pPr>
        <w:rPr>
          <w:rFonts w:ascii="宋体" w:hAnsi="宋体" w:cs="Arial"/>
          <w:color w:val="000000"/>
          <w:szCs w:val="21"/>
        </w:rPr>
      </w:pPr>
      <w:r>
        <w:rPr>
          <w:rFonts w:ascii="宋体" w:hAnsi="宋体" w:cs="Arial"/>
          <w:color w:val="000000"/>
          <w:szCs w:val="21"/>
        </w:rPr>
        <w:t xml:space="preserve">[14] </w:t>
      </w:r>
      <w:r>
        <w:rPr>
          <w:rFonts w:hint="eastAsia" w:ascii="宋体" w:hAnsi="宋体" w:cs="Arial"/>
          <w:color w:val="000000"/>
          <w:szCs w:val="21"/>
        </w:rPr>
        <w:t>王顺</w:t>
      </w:r>
      <w:r>
        <w:rPr>
          <w:rFonts w:ascii="宋体" w:cs="Arial"/>
          <w:color w:val="000000"/>
          <w:szCs w:val="21"/>
        </w:rPr>
        <w:t>,</w:t>
      </w:r>
      <w:r>
        <w:rPr>
          <w:rFonts w:hint="eastAsia" w:ascii="宋体" w:hAnsi="宋体" w:cs="Arial"/>
          <w:color w:val="000000"/>
          <w:szCs w:val="21"/>
        </w:rPr>
        <w:t>刘云</w:t>
      </w:r>
      <w:r>
        <w:rPr>
          <w:rFonts w:ascii="宋体" w:hAnsi="宋体" w:cs="Arial"/>
          <w:color w:val="000000"/>
          <w:szCs w:val="21"/>
        </w:rPr>
        <w:t xml:space="preserve">. </w:t>
      </w:r>
      <w:r>
        <w:fldChar w:fldCharType="begin"/>
      </w:r>
      <w:r>
        <w:instrText xml:space="preserve"> HYPERLINK "http://www.cnki.net/kcms/detail/detail.aspx?filename=ZWYY201310091&amp;dbcode=CJFD&amp;dbname=CJFD2013&amp;v=" \t "_blank" </w:instrText>
      </w:r>
      <w:r>
        <w:fldChar w:fldCharType="separate"/>
      </w:r>
      <w:r>
        <w:rPr>
          <w:rStyle w:val="8"/>
          <w:rFonts w:hint="eastAsia" w:ascii="宋体" w:hAnsi="宋体" w:cs="Arial"/>
          <w:color w:val="000000"/>
          <w:szCs w:val="21"/>
          <w:u w:color="FFFFFF"/>
        </w:rPr>
        <w:t>马来酸曲美布汀联合酪酸梭菌活菌治疗腹泻型肠易激综合征疗效观察</w:t>
      </w:r>
      <w:r>
        <w:rPr>
          <w:rStyle w:val="8"/>
          <w:rFonts w:hint="eastAsia" w:ascii="宋体" w:hAnsi="宋体" w:cs="Arial"/>
          <w:color w:val="000000"/>
          <w:szCs w:val="21"/>
          <w:u w:color="FFFFFF"/>
        </w:rPr>
        <w:fldChar w:fldCharType="end"/>
      </w:r>
      <w:r>
        <w:rPr>
          <w:rFonts w:ascii="宋体" w:hAnsi="宋体" w:cs="Arial"/>
          <w:color w:val="000000"/>
          <w:szCs w:val="21"/>
        </w:rPr>
        <w:t xml:space="preserve">[J]. </w:t>
      </w:r>
      <w:r>
        <w:rPr>
          <w:rFonts w:hint="eastAsia" w:ascii="宋体" w:hAnsi="宋体" w:cs="Arial"/>
          <w:color w:val="000000"/>
          <w:szCs w:val="21"/>
        </w:rPr>
        <w:t>中国现代药物应用</w:t>
      </w:r>
      <w:r>
        <w:rPr>
          <w:rFonts w:ascii="宋体" w:cs="Arial"/>
          <w:color w:val="000000"/>
          <w:szCs w:val="21"/>
        </w:rPr>
        <w:t>.</w:t>
      </w:r>
      <w:r>
        <w:rPr>
          <w:rFonts w:ascii="宋体" w:hAnsi="宋体" w:cs="Arial"/>
          <w:color w:val="000000"/>
          <w:szCs w:val="21"/>
        </w:rPr>
        <w:t xml:space="preserve"> </w:t>
      </w:r>
      <w:r>
        <w:rPr>
          <w:rStyle w:val="26"/>
          <w:rFonts w:ascii="宋体" w:hAnsi="宋体" w:cs="Arial"/>
          <w:color w:val="000000"/>
          <w:szCs w:val="21"/>
        </w:rPr>
        <w:t>2013, (10).106-107</w:t>
      </w:r>
      <w:r>
        <w:rPr>
          <w:rStyle w:val="25"/>
          <w:rFonts w:ascii="宋体" w:hAnsi="宋体" w:cs="Arial"/>
          <w:color w:val="000000"/>
          <w:szCs w:val="21"/>
        </w:rPr>
        <w:t>C</w:t>
      </w:r>
      <w:r>
        <w:rPr>
          <w:rStyle w:val="25"/>
          <w:rFonts w:ascii="宋体" w:cs="Arial"/>
          <w:color w:val="000000"/>
          <w:szCs w:val="21"/>
        </w:rPr>
        <w:t>.</w:t>
      </w:r>
      <w:r>
        <w:rPr>
          <w:rFonts w:ascii="宋体" w:hAnsi="宋体" w:cs="Arial"/>
          <w:color w:val="000000"/>
          <w:szCs w:val="21"/>
        </w:rPr>
        <w:t xml:space="preserve"> </w:t>
      </w:r>
    </w:p>
    <w:p>
      <w:pPr>
        <w:rPr>
          <w:rFonts w:ascii="宋体"/>
          <w:color w:val="000000"/>
          <w:szCs w:val="21"/>
        </w:rPr>
      </w:pPr>
      <w:r>
        <w:rPr>
          <w:rFonts w:ascii="宋体" w:hAnsi="宋体" w:cs="Arial"/>
          <w:color w:val="000000"/>
          <w:szCs w:val="21"/>
        </w:rPr>
        <w:t xml:space="preserve">[15] </w:t>
      </w:r>
      <w:r>
        <w:rPr>
          <w:rFonts w:hint="eastAsia" w:ascii="宋体" w:hAnsi="宋体" w:cs="Arial"/>
          <w:color w:val="000000"/>
          <w:szCs w:val="21"/>
        </w:rPr>
        <w:t>李培勇</w:t>
      </w:r>
      <w:r>
        <w:rPr>
          <w:rFonts w:ascii="宋体" w:hAnsi="宋体" w:cs="Arial"/>
          <w:color w:val="000000"/>
          <w:szCs w:val="21"/>
        </w:rPr>
        <w:t xml:space="preserve">. </w:t>
      </w:r>
      <w:r>
        <w:fldChar w:fldCharType="begin"/>
      </w:r>
      <w:r>
        <w:instrText xml:space="preserve"> HYPERLINK "http://www.cnki.net/kcms/detail/detail.aspx?filename=PLHY201321050&amp;dbcode=CJFD&amp;dbname=CJFD2013&amp;v=" \t "_blank" </w:instrText>
      </w:r>
      <w:r>
        <w:fldChar w:fldCharType="separate"/>
      </w:r>
      <w:r>
        <w:rPr>
          <w:rStyle w:val="8"/>
          <w:rFonts w:hint="eastAsia" w:ascii="宋体" w:hAnsi="宋体" w:cs="Arial"/>
          <w:color w:val="000000"/>
          <w:szCs w:val="21"/>
          <w:u w:color="FFFFFF"/>
        </w:rPr>
        <w:t>马来酸曲美布汀治疗便秘型肠易激综合征的疗效观察</w:t>
      </w:r>
      <w:r>
        <w:rPr>
          <w:rStyle w:val="8"/>
          <w:rFonts w:hint="eastAsia" w:ascii="宋体" w:hAnsi="宋体" w:cs="Arial"/>
          <w:color w:val="000000"/>
          <w:szCs w:val="21"/>
          <w:u w:color="FFFFFF"/>
        </w:rPr>
        <w:fldChar w:fldCharType="end"/>
      </w:r>
      <w:r>
        <w:rPr>
          <w:rFonts w:ascii="宋体" w:hAnsi="宋体" w:cs="Arial"/>
          <w:color w:val="000000"/>
          <w:szCs w:val="21"/>
        </w:rPr>
        <w:t xml:space="preserve">[J]. </w:t>
      </w:r>
      <w:r>
        <w:rPr>
          <w:rFonts w:hint="eastAsia" w:ascii="宋体" w:hAnsi="宋体" w:cs="Arial"/>
          <w:color w:val="000000"/>
          <w:szCs w:val="21"/>
        </w:rPr>
        <w:t>临床合理用药杂志</w:t>
      </w:r>
      <w:r>
        <w:rPr>
          <w:rFonts w:ascii="宋体" w:hAnsi="宋体" w:cs="Arial"/>
          <w:color w:val="000000"/>
          <w:szCs w:val="21"/>
        </w:rPr>
        <w:t xml:space="preserve"> </w:t>
      </w:r>
      <w:r>
        <w:rPr>
          <w:rStyle w:val="26"/>
          <w:rFonts w:ascii="宋体" w:hAnsi="宋体" w:cs="Arial"/>
          <w:color w:val="000000"/>
          <w:szCs w:val="21"/>
        </w:rPr>
        <w:t>2013, (21),62</w:t>
      </w:r>
      <w:r>
        <w:rPr>
          <w:rStyle w:val="26"/>
          <w:rFonts w:ascii="宋体" w:cs="Arial"/>
          <w:color w:val="000000"/>
          <w:szCs w:val="21"/>
        </w:rPr>
        <w:t>.</w:t>
      </w:r>
    </w:p>
    <w:p>
      <w:pPr>
        <w:rPr>
          <w:rFonts w:ascii="宋体"/>
          <w:color w:val="000000"/>
          <w:szCs w:val="21"/>
          <w:u w:color="FFFFFF"/>
        </w:rPr>
      </w:pPr>
      <w:r>
        <w:rPr>
          <w:rFonts w:ascii="宋体" w:hAnsi="宋体"/>
          <w:color w:val="000000"/>
          <w:szCs w:val="21"/>
        </w:rPr>
        <w:t>[16]</w:t>
      </w:r>
      <w:r>
        <w:rPr>
          <w:rFonts w:hint="eastAsia" w:ascii="宋体" w:hAnsi="宋体" w:cs="Arial"/>
          <w:color w:val="000000"/>
          <w:szCs w:val="21"/>
        </w:rPr>
        <w:t>万蝶云</w:t>
      </w:r>
      <w:r>
        <w:rPr>
          <w:rFonts w:ascii="宋体" w:cs="Arial"/>
          <w:color w:val="000000"/>
          <w:szCs w:val="21"/>
        </w:rPr>
        <w:t>,</w:t>
      </w:r>
      <w:r>
        <w:rPr>
          <w:rFonts w:hint="eastAsia" w:ascii="宋体" w:hAnsi="宋体" w:cs="Arial"/>
          <w:color w:val="000000"/>
          <w:szCs w:val="21"/>
        </w:rPr>
        <w:t>钟承彪</w:t>
      </w:r>
      <w:r>
        <w:rPr>
          <w:rFonts w:ascii="宋体" w:hAnsi="宋体" w:cs="Arial"/>
          <w:color w:val="000000"/>
          <w:szCs w:val="21"/>
        </w:rPr>
        <w:t xml:space="preserve">. </w:t>
      </w:r>
      <w:r>
        <w:fldChar w:fldCharType="begin"/>
      </w:r>
      <w:r>
        <w:instrText xml:space="preserve"> HYPERLINK "http://www.cnki.net/kcms/detail/detail.aspx?filename=QQHB200612018&amp;dbcode=CJFD&amp;dbname=cjfd2006&amp;v=" \t "_blank" </w:instrText>
      </w:r>
      <w:r>
        <w:fldChar w:fldCharType="separate"/>
      </w:r>
      <w:r>
        <w:rPr>
          <w:rStyle w:val="8"/>
          <w:rFonts w:hint="eastAsia" w:ascii="宋体" w:hAnsi="宋体" w:cs="Arial"/>
          <w:color w:val="000000"/>
          <w:szCs w:val="21"/>
          <w:u w:color="FFFFFF"/>
        </w:rPr>
        <w:t>曲美布汀治疗功能性消化不良疗效观察</w:t>
      </w:r>
      <w:r>
        <w:rPr>
          <w:rStyle w:val="8"/>
          <w:rFonts w:hint="eastAsia" w:ascii="宋体" w:hAnsi="宋体" w:cs="Arial"/>
          <w:color w:val="000000"/>
          <w:szCs w:val="21"/>
          <w:u w:color="FFFFFF"/>
        </w:rPr>
        <w:fldChar w:fldCharType="end"/>
      </w:r>
      <w:r>
        <w:rPr>
          <w:rFonts w:ascii="宋体" w:hAnsi="宋体" w:cs="Arial"/>
          <w:color w:val="000000"/>
          <w:szCs w:val="21"/>
          <w:u w:color="FFFFFF"/>
        </w:rPr>
        <w:t xml:space="preserve">[J]. </w:t>
      </w:r>
      <w:r>
        <w:rPr>
          <w:rFonts w:hint="eastAsia" w:ascii="宋体" w:hAnsi="宋体" w:cs="Arial"/>
          <w:color w:val="000000"/>
          <w:szCs w:val="21"/>
          <w:u w:color="FFFFFF"/>
        </w:rPr>
        <w:t>齐齐哈尔医学院学报</w:t>
      </w:r>
      <w:r>
        <w:rPr>
          <w:rFonts w:ascii="宋体" w:cs="Arial"/>
          <w:color w:val="000000"/>
          <w:szCs w:val="21"/>
          <w:u w:color="FFFFFF"/>
        </w:rPr>
        <w:t>.</w:t>
      </w:r>
      <w:r>
        <w:rPr>
          <w:rFonts w:ascii="宋体" w:hAnsi="宋体" w:cs="Arial"/>
          <w:color w:val="000000"/>
          <w:szCs w:val="21"/>
          <w:u w:color="FFFFFF"/>
        </w:rPr>
        <w:t xml:space="preserve"> </w:t>
      </w:r>
      <w:r>
        <w:rPr>
          <w:rStyle w:val="26"/>
          <w:rFonts w:ascii="宋体" w:hAnsi="宋体" w:cs="Arial"/>
          <w:color w:val="000000"/>
          <w:szCs w:val="21"/>
          <w:u w:color="FFFFFF"/>
        </w:rPr>
        <w:t>2006,(12), 1439-1440</w:t>
      </w:r>
      <w:r>
        <w:rPr>
          <w:rStyle w:val="25"/>
          <w:rFonts w:ascii="宋体" w:cs="Arial"/>
          <w:color w:val="000000"/>
          <w:szCs w:val="21"/>
          <w:u w:color="FFFFFF"/>
        </w:rPr>
        <w:t>.</w:t>
      </w:r>
    </w:p>
    <w:p>
      <w:pPr>
        <w:rPr>
          <w:rFonts w:ascii="宋体"/>
          <w:color w:val="000000"/>
          <w:szCs w:val="21"/>
          <w:u w:color="FFFFFF"/>
        </w:rPr>
      </w:pPr>
      <w:r>
        <w:rPr>
          <w:rFonts w:ascii="宋体" w:hAnsi="宋体" w:cs="Arial"/>
          <w:color w:val="000000"/>
          <w:szCs w:val="21"/>
          <w:u w:color="FFFFFF"/>
        </w:rPr>
        <w:t xml:space="preserve">[17] </w:t>
      </w:r>
      <w:r>
        <w:rPr>
          <w:rFonts w:hint="eastAsia" w:ascii="宋体" w:hAnsi="宋体" w:cs="Arial"/>
          <w:color w:val="000000"/>
          <w:szCs w:val="21"/>
          <w:u w:color="FFFFFF"/>
        </w:rPr>
        <w:t>王运发</w:t>
      </w:r>
      <w:r>
        <w:rPr>
          <w:rFonts w:ascii="宋体" w:hAnsi="宋体" w:cs="Arial"/>
          <w:color w:val="000000"/>
          <w:szCs w:val="21"/>
          <w:u w:color="FFFFFF"/>
        </w:rPr>
        <w:t xml:space="preserve">. </w:t>
      </w:r>
      <w:r>
        <w:fldChar w:fldCharType="begin"/>
      </w:r>
      <w:r>
        <w:instrText xml:space="preserve"> HYPERLINK "http://www.cnki.net/kcms/detail/detail.aspx?filename=QKYX200905031&amp;dbcode=CJFD&amp;dbname=CJFD2009&amp;v=" \t "_blank" </w:instrText>
      </w:r>
      <w:r>
        <w:fldChar w:fldCharType="separate"/>
      </w:r>
      <w:r>
        <w:rPr>
          <w:rStyle w:val="8"/>
          <w:rFonts w:hint="eastAsia" w:ascii="宋体" w:hAnsi="宋体" w:cs="Arial"/>
          <w:color w:val="000000"/>
          <w:szCs w:val="21"/>
          <w:u w:color="FFFFFF"/>
        </w:rPr>
        <w:t>曲美布汀联合复方消化酶治疗功能性消化不良疗效观察</w:t>
      </w:r>
      <w:r>
        <w:rPr>
          <w:rStyle w:val="8"/>
          <w:rFonts w:hint="eastAsia" w:ascii="宋体" w:hAnsi="宋体" w:cs="Arial"/>
          <w:color w:val="000000"/>
          <w:szCs w:val="21"/>
          <w:u w:color="FFFFFF"/>
        </w:rPr>
        <w:fldChar w:fldCharType="end"/>
      </w:r>
      <w:r>
        <w:rPr>
          <w:rFonts w:ascii="宋体" w:hAnsi="宋体" w:cs="Arial"/>
          <w:color w:val="000000"/>
          <w:szCs w:val="21"/>
          <w:u w:color="FFFFFF"/>
        </w:rPr>
        <w:t xml:space="preserve">[J]. </w:t>
      </w:r>
      <w:r>
        <w:rPr>
          <w:rFonts w:hint="eastAsia" w:ascii="宋体" w:hAnsi="宋体" w:cs="Arial"/>
          <w:color w:val="000000"/>
          <w:szCs w:val="21"/>
          <w:u w:color="FFFFFF"/>
        </w:rPr>
        <w:t>中国全科医学</w:t>
      </w:r>
      <w:r>
        <w:rPr>
          <w:rFonts w:ascii="宋体" w:hAnsi="宋体" w:cs="Arial"/>
          <w:color w:val="000000"/>
          <w:szCs w:val="21"/>
          <w:u w:color="FFFFFF"/>
        </w:rPr>
        <w:t xml:space="preserve">. </w:t>
      </w:r>
      <w:r>
        <w:rPr>
          <w:rStyle w:val="26"/>
          <w:rFonts w:ascii="宋体" w:hAnsi="宋体" w:cs="Arial"/>
          <w:color w:val="000000"/>
          <w:szCs w:val="21"/>
          <w:u w:color="FFFFFF"/>
        </w:rPr>
        <w:t>2009, (05), 415-416</w:t>
      </w:r>
      <w:r>
        <w:rPr>
          <w:rStyle w:val="25"/>
          <w:rFonts w:ascii="宋体" w:cs="Arial"/>
          <w:color w:val="000000"/>
          <w:szCs w:val="21"/>
          <w:u w:color="FFFFFF"/>
        </w:rPr>
        <w:t>.</w:t>
      </w:r>
    </w:p>
    <w:p>
      <w:pPr>
        <w:rPr>
          <w:rFonts w:ascii="宋体"/>
          <w:color w:val="000000" w:themeColor="text1"/>
          <w:szCs w:val="21"/>
          <w:u w:color="FFFFFF"/>
        </w:rPr>
      </w:pPr>
      <w:r>
        <w:rPr>
          <w:rFonts w:ascii="宋体" w:hAnsi="宋体" w:cs="Arial"/>
          <w:color w:val="000000" w:themeColor="text1"/>
          <w:szCs w:val="21"/>
          <w:u w:color="FFFFFF"/>
        </w:rPr>
        <w:t xml:space="preserve">[18] </w:t>
      </w:r>
      <w:r>
        <w:rPr>
          <w:rFonts w:hint="eastAsia" w:ascii="宋体" w:hAnsi="宋体" w:cs="Arial"/>
          <w:color w:val="000000" w:themeColor="text1"/>
          <w:szCs w:val="21"/>
          <w:u w:color="FFFFFF"/>
        </w:rPr>
        <w:t>刘新光</w:t>
      </w:r>
      <w:r>
        <w:rPr>
          <w:rFonts w:ascii="宋体" w:hAnsi="宋体" w:cs="Arial"/>
          <w:color w:val="000000" w:themeColor="text1"/>
          <w:szCs w:val="21"/>
          <w:u w:color="FFFFFF"/>
        </w:rPr>
        <w:t xml:space="preserve">. </w:t>
      </w:r>
      <w:r>
        <w:fldChar w:fldCharType="begin"/>
      </w:r>
      <w:r>
        <w:instrText xml:space="preserve"> HYPERLINK "http://www.cnki.net/kcms/detail/detail.aspx?filename=SYNK200503047&amp;dbcode=CJFD&amp;dbname=CJFD2005&amp;v=" \t "_blank" </w:instrText>
      </w:r>
      <w:r>
        <w:fldChar w:fldCharType="separate"/>
      </w:r>
      <w:r>
        <w:rPr>
          <w:rStyle w:val="8"/>
          <w:rFonts w:hint="eastAsia" w:ascii="宋体" w:hAnsi="宋体" w:cs="Arial"/>
          <w:color w:val="000000" w:themeColor="text1"/>
          <w:szCs w:val="21"/>
          <w:u w:color="FFFFFF"/>
        </w:rPr>
        <w:t>功能性胃肠疾病的药物治疗</w:t>
      </w:r>
      <w:r>
        <w:rPr>
          <w:rStyle w:val="8"/>
          <w:rFonts w:hint="eastAsia" w:ascii="宋体" w:hAnsi="宋体" w:cs="Arial"/>
          <w:color w:val="000000" w:themeColor="text1"/>
          <w:szCs w:val="21"/>
          <w:u w:color="FFFFFF"/>
        </w:rPr>
        <w:fldChar w:fldCharType="end"/>
      </w:r>
      <w:r>
        <w:rPr>
          <w:rFonts w:ascii="宋体" w:hAnsi="宋体" w:cs="Arial"/>
          <w:color w:val="000000" w:themeColor="text1"/>
          <w:szCs w:val="21"/>
          <w:u w:color="FFFFFF"/>
        </w:rPr>
        <w:t xml:space="preserve">[J]. </w:t>
      </w:r>
      <w:r>
        <w:rPr>
          <w:rFonts w:hint="eastAsia" w:ascii="宋体" w:hAnsi="宋体" w:cs="Arial"/>
          <w:color w:val="000000" w:themeColor="text1"/>
          <w:szCs w:val="21"/>
          <w:u w:color="FFFFFF"/>
        </w:rPr>
        <w:t>中国实用内科杂志</w:t>
      </w:r>
      <w:r>
        <w:rPr>
          <w:rFonts w:ascii="宋体" w:hAnsi="宋体" w:cs="Arial"/>
          <w:color w:val="000000" w:themeColor="text1"/>
          <w:szCs w:val="21"/>
          <w:u w:color="FFFFFF"/>
        </w:rPr>
        <w:t>. 2005(03)</w:t>
      </w:r>
      <w:r>
        <w:rPr>
          <w:rStyle w:val="26"/>
          <w:rFonts w:ascii="宋体" w:hAnsi="宋体" w:cs="Arial"/>
          <w:color w:val="000000" w:themeColor="text1"/>
          <w:szCs w:val="21"/>
          <w:u w:color="FFFFFF"/>
        </w:rPr>
        <w:t>, 277-280</w:t>
      </w:r>
      <w:r>
        <w:rPr>
          <w:rStyle w:val="25"/>
          <w:rFonts w:ascii="宋体" w:cs="Arial"/>
          <w:color w:val="000000" w:themeColor="text1"/>
          <w:szCs w:val="21"/>
          <w:u w:color="FFFFFF"/>
        </w:rPr>
        <w:t>.</w:t>
      </w:r>
    </w:p>
    <w:p>
      <w:pPr>
        <w:rPr>
          <w:rFonts w:ascii="宋体"/>
          <w:color w:val="000000" w:themeColor="text1"/>
          <w:szCs w:val="21"/>
          <w:u w:color="FFFFFF"/>
        </w:rPr>
      </w:pPr>
      <w:r>
        <w:rPr>
          <w:rFonts w:ascii="宋体" w:hAnsi="宋体" w:cs="Arial"/>
          <w:color w:val="000000" w:themeColor="text1"/>
          <w:szCs w:val="21"/>
          <w:u w:color="FFFFFF"/>
        </w:rPr>
        <w:t xml:space="preserve">[19] </w:t>
      </w:r>
      <w:r>
        <w:rPr>
          <w:rFonts w:hint="eastAsia" w:ascii="宋体" w:hAnsi="宋体" w:cs="Arial"/>
          <w:color w:val="000000" w:themeColor="text1"/>
          <w:szCs w:val="21"/>
          <w:u w:color="FFFFFF"/>
        </w:rPr>
        <w:t>范筱</w:t>
      </w:r>
      <w:r>
        <w:rPr>
          <w:rFonts w:ascii="宋体" w:hAnsi="宋体" w:cs="Arial"/>
          <w:color w:val="000000" w:themeColor="text1"/>
          <w:szCs w:val="21"/>
          <w:u w:color="FFFFFF"/>
        </w:rPr>
        <w:t xml:space="preserve">. </w:t>
      </w:r>
      <w:r>
        <w:fldChar w:fldCharType="begin"/>
      </w:r>
      <w:r>
        <w:instrText xml:space="preserve"> HYPERLINK "http://www.cnki.net/kcms/detail/detail.aspx?filename=EBED200609019&amp;dbcode=CJFD&amp;dbname=cjfd2006&amp;v=" \t "_blank" </w:instrText>
      </w:r>
      <w:r>
        <w:fldChar w:fldCharType="separate"/>
      </w:r>
      <w:r>
        <w:rPr>
          <w:rStyle w:val="8"/>
          <w:rFonts w:hint="eastAsia" w:ascii="宋体" w:hAnsi="宋体" w:cs="Arial"/>
          <w:color w:val="000000" w:themeColor="text1"/>
          <w:szCs w:val="21"/>
          <w:u w:color="FFFFFF"/>
        </w:rPr>
        <w:t>盐酸氟西汀治疗功能性消化不良</w:t>
      </w:r>
      <w:r>
        <w:rPr>
          <w:rStyle w:val="8"/>
          <w:rFonts w:ascii="宋体" w:hAnsi="宋体" w:cs="Arial"/>
          <w:color w:val="000000" w:themeColor="text1"/>
          <w:szCs w:val="21"/>
          <w:u w:color="FFFFFF"/>
        </w:rPr>
        <w:t>136</w:t>
      </w:r>
      <w:r>
        <w:rPr>
          <w:rStyle w:val="8"/>
          <w:rFonts w:hint="eastAsia" w:ascii="宋体" w:hAnsi="宋体" w:cs="Arial"/>
          <w:color w:val="000000" w:themeColor="text1"/>
          <w:szCs w:val="21"/>
          <w:u w:color="FFFFFF"/>
        </w:rPr>
        <w:t>例临床观察</w:t>
      </w:r>
      <w:r>
        <w:rPr>
          <w:rStyle w:val="8"/>
          <w:rFonts w:hint="eastAsia" w:ascii="宋体" w:hAnsi="宋体" w:cs="Arial"/>
          <w:color w:val="000000" w:themeColor="text1"/>
          <w:szCs w:val="21"/>
          <w:u w:color="FFFFFF"/>
        </w:rPr>
        <w:fldChar w:fldCharType="end"/>
      </w:r>
      <w:r>
        <w:rPr>
          <w:rFonts w:ascii="宋体" w:hAnsi="宋体" w:cs="Arial"/>
          <w:color w:val="000000" w:themeColor="text1"/>
          <w:szCs w:val="21"/>
          <w:u w:color="FFFFFF"/>
        </w:rPr>
        <w:t xml:space="preserve">[J]. </w:t>
      </w:r>
      <w:r>
        <w:rPr>
          <w:rFonts w:hint="eastAsia" w:ascii="宋体" w:hAnsi="宋体" w:cs="Arial"/>
          <w:color w:val="000000" w:themeColor="text1"/>
          <w:szCs w:val="21"/>
          <w:u w:color="FFFFFF"/>
        </w:rPr>
        <w:t>临床医学</w:t>
      </w:r>
      <w:r>
        <w:rPr>
          <w:rFonts w:ascii="宋体" w:hAnsi="宋体" w:cs="Arial"/>
          <w:color w:val="000000" w:themeColor="text1"/>
          <w:szCs w:val="21"/>
          <w:u w:color="FFFFFF"/>
        </w:rPr>
        <w:t>. 2006(09)</w:t>
      </w:r>
      <w:r>
        <w:rPr>
          <w:rStyle w:val="26"/>
          <w:rFonts w:ascii="宋体" w:hAnsi="宋体" w:cs="Arial"/>
          <w:color w:val="000000" w:themeColor="text1"/>
          <w:szCs w:val="21"/>
          <w:u w:color="FFFFFF"/>
        </w:rPr>
        <w:t>.29-30</w:t>
      </w:r>
      <w:r>
        <w:rPr>
          <w:rStyle w:val="25"/>
          <w:rFonts w:ascii="宋体" w:cs="Arial"/>
          <w:color w:val="000000" w:themeColor="text1"/>
          <w:szCs w:val="21"/>
          <w:u w:color="FFFFFF"/>
        </w:rPr>
        <w:t>.</w:t>
      </w:r>
    </w:p>
    <w:p>
      <w:pPr>
        <w:rPr>
          <w:rFonts w:ascii="宋体"/>
          <w:color w:val="000000" w:themeColor="text1"/>
          <w:sz w:val="44"/>
          <w:u w:color="FFFFFF"/>
        </w:rPr>
      </w:pPr>
    </w:p>
    <w:p>
      <w:pPr>
        <w:rPr>
          <w:color w:val="FF0000"/>
        </w:rPr>
      </w:pPr>
    </w:p>
    <w:p>
      <w:pPr>
        <w:rPr>
          <w:color w:val="FF000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B4+CAJ FNT00">
    <w:altName w:val="宋体"/>
    <w:panose1 w:val="00000000000000000000"/>
    <w:charset w:val="86"/>
    <w:family w:val="auto"/>
    <w:pitch w:val="default"/>
    <w:sig w:usb0="00000000" w:usb1="00000000" w:usb2="00000010" w:usb3="00000000" w:csb0="00040000" w:csb1="00000000"/>
  </w:font>
  <w:font w:name="B12+cajcd fnta7">
    <w:altName w:val="宋体"/>
    <w:panose1 w:val="00000000000000000000"/>
    <w:charset w:val="86"/>
    <w:family w:val="auto"/>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6714A5"/>
    <w:multiLevelType w:val="multilevel"/>
    <w:tmpl w:val="256714A5"/>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DA9"/>
    <w:rsid w:val="000213AC"/>
    <w:rsid w:val="00041B2B"/>
    <w:rsid w:val="000866EB"/>
    <w:rsid w:val="00091BCE"/>
    <w:rsid w:val="00096B34"/>
    <w:rsid w:val="000D391B"/>
    <w:rsid w:val="000D53B4"/>
    <w:rsid w:val="000E4A00"/>
    <w:rsid w:val="000F7337"/>
    <w:rsid w:val="0013287D"/>
    <w:rsid w:val="00137028"/>
    <w:rsid w:val="00137DA9"/>
    <w:rsid w:val="00145CC7"/>
    <w:rsid w:val="00172C9D"/>
    <w:rsid w:val="001A250C"/>
    <w:rsid w:val="001B5C1C"/>
    <w:rsid w:val="001C45CD"/>
    <w:rsid w:val="001F1856"/>
    <w:rsid w:val="00210FE8"/>
    <w:rsid w:val="002153E1"/>
    <w:rsid w:val="00220D02"/>
    <w:rsid w:val="00264A62"/>
    <w:rsid w:val="00264BC7"/>
    <w:rsid w:val="002701BC"/>
    <w:rsid w:val="002D0BD1"/>
    <w:rsid w:val="002D598B"/>
    <w:rsid w:val="002D6E6A"/>
    <w:rsid w:val="002F0162"/>
    <w:rsid w:val="00326C03"/>
    <w:rsid w:val="00332D08"/>
    <w:rsid w:val="003330B2"/>
    <w:rsid w:val="0034058E"/>
    <w:rsid w:val="00373603"/>
    <w:rsid w:val="00386005"/>
    <w:rsid w:val="00394C29"/>
    <w:rsid w:val="003B0572"/>
    <w:rsid w:val="003C26C1"/>
    <w:rsid w:val="003E0D19"/>
    <w:rsid w:val="003F38F5"/>
    <w:rsid w:val="00401822"/>
    <w:rsid w:val="00436975"/>
    <w:rsid w:val="00453C5B"/>
    <w:rsid w:val="004734C9"/>
    <w:rsid w:val="00480481"/>
    <w:rsid w:val="00494435"/>
    <w:rsid w:val="00496CEA"/>
    <w:rsid w:val="004A1A13"/>
    <w:rsid w:val="004D65A1"/>
    <w:rsid w:val="004E4DDB"/>
    <w:rsid w:val="005021C5"/>
    <w:rsid w:val="00515AAF"/>
    <w:rsid w:val="00521AFF"/>
    <w:rsid w:val="005318AF"/>
    <w:rsid w:val="00552230"/>
    <w:rsid w:val="0055476C"/>
    <w:rsid w:val="00567FCB"/>
    <w:rsid w:val="005A3428"/>
    <w:rsid w:val="005A5C30"/>
    <w:rsid w:val="005C791A"/>
    <w:rsid w:val="00601960"/>
    <w:rsid w:val="006024A4"/>
    <w:rsid w:val="00606826"/>
    <w:rsid w:val="00617925"/>
    <w:rsid w:val="00624484"/>
    <w:rsid w:val="0064744E"/>
    <w:rsid w:val="006578E7"/>
    <w:rsid w:val="00677C4E"/>
    <w:rsid w:val="00680C73"/>
    <w:rsid w:val="00685B49"/>
    <w:rsid w:val="006C3E04"/>
    <w:rsid w:val="006C42E5"/>
    <w:rsid w:val="006D5937"/>
    <w:rsid w:val="006E19CD"/>
    <w:rsid w:val="0071065B"/>
    <w:rsid w:val="007169BA"/>
    <w:rsid w:val="00771AA8"/>
    <w:rsid w:val="00772487"/>
    <w:rsid w:val="00852E75"/>
    <w:rsid w:val="00853445"/>
    <w:rsid w:val="00857C09"/>
    <w:rsid w:val="00862B22"/>
    <w:rsid w:val="008C5019"/>
    <w:rsid w:val="008D23AA"/>
    <w:rsid w:val="00922FDA"/>
    <w:rsid w:val="009323BB"/>
    <w:rsid w:val="009459FC"/>
    <w:rsid w:val="009558CA"/>
    <w:rsid w:val="00973665"/>
    <w:rsid w:val="00982C7C"/>
    <w:rsid w:val="00983BCD"/>
    <w:rsid w:val="009979F2"/>
    <w:rsid w:val="009B7D47"/>
    <w:rsid w:val="009C42BE"/>
    <w:rsid w:val="009C693B"/>
    <w:rsid w:val="00A04637"/>
    <w:rsid w:val="00A0646B"/>
    <w:rsid w:val="00A203BA"/>
    <w:rsid w:val="00A22633"/>
    <w:rsid w:val="00A262C1"/>
    <w:rsid w:val="00A276E0"/>
    <w:rsid w:val="00A403F6"/>
    <w:rsid w:val="00A520C8"/>
    <w:rsid w:val="00A822D9"/>
    <w:rsid w:val="00AB2B1D"/>
    <w:rsid w:val="00AD01EC"/>
    <w:rsid w:val="00AD2C6C"/>
    <w:rsid w:val="00AD6623"/>
    <w:rsid w:val="00AF1F40"/>
    <w:rsid w:val="00AF6571"/>
    <w:rsid w:val="00B074B3"/>
    <w:rsid w:val="00B1363F"/>
    <w:rsid w:val="00B212FC"/>
    <w:rsid w:val="00B2456F"/>
    <w:rsid w:val="00B31FF8"/>
    <w:rsid w:val="00B32363"/>
    <w:rsid w:val="00B427D3"/>
    <w:rsid w:val="00B512CF"/>
    <w:rsid w:val="00B541A5"/>
    <w:rsid w:val="00B62868"/>
    <w:rsid w:val="00B71166"/>
    <w:rsid w:val="00BC0027"/>
    <w:rsid w:val="00BC5639"/>
    <w:rsid w:val="00BD27EB"/>
    <w:rsid w:val="00C26DB2"/>
    <w:rsid w:val="00C45D17"/>
    <w:rsid w:val="00C74743"/>
    <w:rsid w:val="00C76EF5"/>
    <w:rsid w:val="00C81E89"/>
    <w:rsid w:val="00CB4B98"/>
    <w:rsid w:val="00CB648C"/>
    <w:rsid w:val="00CC3369"/>
    <w:rsid w:val="00CD0DF9"/>
    <w:rsid w:val="00D0570C"/>
    <w:rsid w:val="00D407DD"/>
    <w:rsid w:val="00D57D83"/>
    <w:rsid w:val="00D805D1"/>
    <w:rsid w:val="00D81958"/>
    <w:rsid w:val="00DB1A65"/>
    <w:rsid w:val="00E343A4"/>
    <w:rsid w:val="00E80109"/>
    <w:rsid w:val="00E808A9"/>
    <w:rsid w:val="00E840FA"/>
    <w:rsid w:val="00E864AE"/>
    <w:rsid w:val="00E94D44"/>
    <w:rsid w:val="00EA3C7B"/>
    <w:rsid w:val="00EB55BE"/>
    <w:rsid w:val="00EB60B6"/>
    <w:rsid w:val="00EF3C37"/>
    <w:rsid w:val="00F27A2C"/>
    <w:rsid w:val="00F4447C"/>
    <w:rsid w:val="00F451E7"/>
    <w:rsid w:val="00F5037D"/>
    <w:rsid w:val="00F54A94"/>
    <w:rsid w:val="00F70ADE"/>
    <w:rsid w:val="00F717DB"/>
    <w:rsid w:val="00F76661"/>
    <w:rsid w:val="00F84FA9"/>
    <w:rsid w:val="00F93599"/>
    <w:rsid w:val="00FA2D7A"/>
    <w:rsid w:val="00FA47C1"/>
    <w:rsid w:val="00FB0BFA"/>
    <w:rsid w:val="00FC59E8"/>
    <w:rsid w:val="00FD0521"/>
    <w:rsid w:val="1BF4420E"/>
    <w:rsid w:val="5EBE7567"/>
    <w:rsid w:val="676B2A7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99"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99"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99"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qFormat="1" w:unhideWhenUsed="0" w:uiPriority="99"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Document Map"/>
    <w:basedOn w:val="1"/>
    <w:link w:val="23"/>
    <w:semiHidden/>
    <w:qFormat/>
    <w:uiPriority w:val="99"/>
    <w:rPr>
      <w:rFonts w:ascii="宋体"/>
      <w:sz w:val="18"/>
      <w:szCs w:val="18"/>
    </w:rPr>
  </w:style>
  <w:style w:type="paragraph" w:styleId="3">
    <w:name w:val="Date"/>
    <w:basedOn w:val="1"/>
    <w:next w:val="1"/>
    <w:link w:val="15"/>
    <w:qFormat/>
    <w:uiPriority w:val="99"/>
    <w:pPr>
      <w:ind w:left="100" w:leftChars="2500"/>
    </w:pPr>
  </w:style>
  <w:style w:type="paragraph" w:styleId="4">
    <w:name w:val="Balloon Text"/>
    <w:basedOn w:val="1"/>
    <w:link w:val="16"/>
    <w:qFormat/>
    <w:uiPriority w:val="99"/>
    <w:rPr>
      <w:sz w:val="18"/>
      <w:szCs w:val="18"/>
    </w:rPr>
  </w:style>
  <w:style w:type="paragraph" w:styleId="5">
    <w:name w:val="footer"/>
    <w:basedOn w:val="1"/>
    <w:link w:val="17"/>
    <w:qFormat/>
    <w:uiPriority w:val="99"/>
    <w:pPr>
      <w:tabs>
        <w:tab w:val="center" w:pos="4153"/>
        <w:tab w:val="right" w:pos="8306"/>
      </w:tabs>
      <w:snapToGrid w:val="0"/>
      <w:jc w:val="left"/>
    </w:pPr>
    <w:rPr>
      <w:sz w:val="18"/>
      <w:szCs w:val="18"/>
    </w:rPr>
  </w:style>
  <w:style w:type="paragraph" w:styleId="6">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qFormat/>
    <w:uiPriority w:val="99"/>
    <w:rPr>
      <w:rFonts w:cs="Times New Roman"/>
      <w:color w:val="0000FF"/>
      <w:u w:val="single"/>
    </w:rPr>
  </w:style>
  <w:style w:type="table" w:styleId="10">
    <w:name w:val="Table Grid"/>
    <w:basedOn w:val="9"/>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table" w:styleId="11">
    <w:name w:val="Light Shading Accent 2"/>
    <w:basedOn w:val="9"/>
    <w:qFormat/>
    <w:uiPriority w:val="99"/>
    <w:rPr>
      <w:color w:val="943634"/>
    </w:rPr>
    <w:tblPr>
      <w:tblBorders>
        <w:top w:val="single" w:color="C0504D" w:sz="8" w:space="0"/>
        <w:bottom w:val="single" w:color="C0504D" w:sz="8" w:space="0"/>
      </w:tblBorders>
      <w:tblLayout w:type="fixed"/>
      <w:tblCellMar>
        <w:top w:w="0" w:type="dxa"/>
        <w:left w:w="108" w:type="dxa"/>
        <w:bottom w:w="0" w:type="dxa"/>
        <w:right w:w="108" w:type="dxa"/>
      </w:tblCellMar>
    </w:tblPr>
    <w:tblStylePr w:type="firstRow">
      <w:pPr>
        <w:spacing w:before="0" w:after="0"/>
      </w:pPr>
      <w:rPr>
        <w:rFonts w:cs="Times New Roman"/>
        <w:b/>
        <w:bCs/>
      </w:rPr>
      <w:tblPr>
        <w:tblLayout w:type="fixed"/>
      </w:tblPr>
      <w:tcPr>
        <w:tcBorders>
          <w:top w:val="single" w:color="C0504D" w:sz="8" w:space="0"/>
          <w:left w:val="nil"/>
          <w:bottom w:val="single" w:color="C0504D" w:sz="8" w:space="0"/>
          <w:right w:val="nil"/>
          <w:insideH w:val="nil"/>
          <w:insideV w:val="nil"/>
        </w:tcBorders>
      </w:tcPr>
    </w:tblStylePr>
    <w:tblStylePr w:type="lastRow">
      <w:pPr>
        <w:spacing w:before="0" w:after="0"/>
      </w:pPr>
      <w:rPr>
        <w:rFonts w:cs="Times New Roman"/>
        <w:b/>
        <w:bCs/>
      </w:rPr>
      <w:tblPr>
        <w:tblLayout w:type="fixed"/>
      </w:tblPr>
      <w:tcPr>
        <w:tcBorders>
          <w:top w:val="single" w:color="C0504D" w:sz="8" w:space="0"/>
          <w:left w:val="nil"/>
          <w:bottom w:val="single" w:color="C0504D"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blLayout w:type="fixed"/>
      </w:tblPr>
      <w:tcPr>
        <w:tcBorders>
          <w:left w:val="nil"/>
          <w:right w:val="nil"/>
          <w:insideH w:val="nil"/>
          <w:insideV w:val="nil"/>
        </w:tcBorders>
        <w:shd w:val="clear" w:color="auto" w:fill="EFD3D2"/>
      </w:tcPr>
    </w:tblStylePr>
    <w:tblStylePr w:type="band1Horz">
      <w:rPr>
        <w:rFonts w:cs="Times New Roman"/>
      </w:rPr>
      <w:tblPr>
        <w:tblLayout w:type="fixed"/>
      </w:tblPr>
      <w:tcPr>
        <w:tcBorders>
          <w:left w:val="nil"/>
          <w:right w:val="nil"/>
          <w:insideH w:val="nil"/>
          <w:insideV w:val="nil"/>
        </w:tcBorders>
        <w:shd w:val="clear" w:color="auto" w:fill="EFD3D2"/>
      </w:tcPr>
    </w:tblStylePr>
  </w:style>
  <w:style w:type="table" w:styleId="12">
    <w:name w:val="Light Shading Accent 6"/>
    <w:basedOn w:val="9"/>
    <w:uiPriority w:val="99"/>
    <w:rPr>
      <w:color w:val="E36C0A"/>
    </w:rPr>
    <w:tblPr>
      <w:tblBorders>
        <w:top w:val="single" w:color="F79646" w:sz="8" w:space="0"/>
        <w:bottom w:val="single" w:color="F79646" w:sz="8" w:space="0"/>
      </w:tblBorders>
      <w:tblLayout w:type="fixed"/>
      <w:tblCellMar>
        <w:top w:w="0" w:type="dxa"/>
        <w:left w:w="108" w:type="dxa"/>
        <w:bottom w:w="0" w:type="dxa"/>
        <w:right w:w="108" w:type="dxa"/>
      </w:tblCellMar>
    </w:tblPr>
    <w:tblStylePr w:type="firstRow">
      <w:pPr>
        <w:spacing w:before="0" w:after="0"/>
      </w:pPr>
      <w:rPr>
        <w:rFonts w:cs="Times New Roman"/>
        <w:b/>
        <w:bCs/>
      </w:rPr>
      <w:tblPr>
        <w:tblLayout w:type="fixed"/>
      </w:tblPr>
      <w:tcPr>
        <w:tcBorders>
          <w:top w:val="single" w:color="F79646" w:sz="8" w:space="0"/>
          <w:left w:val="nil"/>
          <w:bottom w:val="single" w:color="F79646" w:sz="8" w:space="0"/>
          <w:right w:val="nil"/>
          <w:insideH w:val="nil"/>
          <w:insideV w:val="nil"/>
        </w:tcBorders>
      </w:tcPr>
    </w:tblStylePr>
    <w:tblStylePr w:type="lastRow">
      <w:pPr>
        <w:spacing w:before="0" w:after="0"/>
      </w:pPr>
      <w:rPr>
        <w:rFonts w:cs="Times New Roman"/>
        <w:b/>
        <w:bCs/>
      </w:rPr>
      <w:tblPr>
        <w:tblLayout w:type="fixed"/>
      </w:tblPr>
      <w:tcPr>
        <w:tcBorders>
          <w:top w:val="single" w:color="F79646" w:sz="8" w:space="0"/>
          <w:left w:val="nil"/>
          <w:bottom w:val="single" w:color="F79646"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blLayout w:type="fixed"/>
      </w:tblPr>
      <w:tcPr>
        <w:tcBorders>
          <w:left w:val="nil"/>
          <w:right w:val="nil"/>
          <w:insideH w:val="nil"/>
          <w:insideV w:val="nil"/>
        </w:tcBorders>
        <w:shd w:val="clear" w:color="auto" w:fill="FDE4D0"/>
      </w:tcPr>
    </w:tblStylePr>
    <w:tblStylePr w:type="band1Horz">
      <w:rPr>
        <w:rFonts w:cs="Times New Roman"/>
      </w:rPr>
      <w:tblPr>
        <w:tblLayout w:type="fixed"/>
      </w:tblPr>
      <w:tcPr>
        <w:tcBorders>
          <w:left w:val="nil"/>
          <w:right w:val="nil"/>
          <w:insideH w:val="nil"/>
          <w:insideV w:val="nil"/>
        </w:tcBorders>
        <w:shd w:val="clear" w:color="auto" w:fill="FDE4D0"/>
      </w:tcPr>
    </w:tblStylePr>
  </w:style>
  <w:style w:type="table" w:styleId="13">
    <w:name w:val="Light Grid Accent 5"/>
    <w:basedOn w:val="9"/>
    <w:uiPriority w:val="99"/>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Layout w:type="fixed"/>
      <w:tblCellMar>
        <w:top w:w="0" w:type="dxa"/>
        <w:left w:w="108" w:type="dxa"/>
        <w:bottom w:w="0" w:type="dxa"/>
        <w:right w:w="108" w:type="dxa"/>
      </w:tblCellMar>
    </w:tblPr>
    <w:tblStylePr w:type="firstRow">
      <w:pPr>
        <w:spacing w:before="0" w:after="0"/>
      </w:pPr>
      <w:rPr>
        <w:rFonts w:ascii="Times New Roman" w:hAnsi="Times New Roman" w:eastAsia="宋体" w:cs="Times New Roman"/>
        <w:b/>
        <w:bCs/>
      </w:rPr>
      <w:tblPr>
        <w:tblLayout w:type="fixed"/>
      </w:tblPr>
      <w:tcPr>
        <w:tcBorders>
          <w:top w:val="single" w:color="4BACC6" w:sz="8" w:space="0"/>
          <w:left w:val="single" w:color="4BACC6" w:sz="8" w:space="0"/>
          <w:bottom w:val="single" w:color="4BACC6" w:sz="18" w:space="0"/>
          <w:right w:val="single" w:color="4BACC6" w:sz="8" w:space="0"/>
          <w:insideH w:val="nil"/>
          <w:insideV w:val="single" w:sz="8" w:space="0"/>
        </w:tcBorders>
      </w:tcPr>
    </w:tblStylePr>
    <w:tblStylePr w:type="lastRow">
      <w:pPr>
        <w:spacing w:before="0" w:after="0"/>
      </w:pPr>
      <w:rPr>
        <w:rFonts w:ascii="Times New Roman" w:hAnsi="Times New Roman" w:eastAsia="宋体" w:cs="Times New Roman"/>
        <w:b/>
        <w:bCs/>
      </w:rPr>
      <w:tblPr>
        <w:tblLayout w:type="fixed"/>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ascii="Times New Roman" w:hAnsi="Times New Roman" w:eastAsia="宋体" w:cs="Times New Roman"/>
        <w:b/>
        <w:bCs/>
      </w:rPr>
    </w:tblStylePr>
    <w:tblStylePr w:type="lastCol">
      <w:rPr>
        <w:rFonts w:ascii="Times New Roman" w:hAnsi="Times New Roman" w:eastAsia="宋体" w:cs="Times New Roman"/>
        <w:b/>
        <w:bCs/>
      </w:rPr>
      <w:tblPr>
        <w:tblLayout w:type="fixed"/>
      </w:tblPr>
      <w:tcPr>
        <w:tcBorders>
          <w:top w:val="single" w:color="4BACC6" w:sz="8" w:space="0"/>
          <w:left w:val="single" w:color="4BACC6" w:sz="8" w:space="0"/>
          <w:bottom w:val="single" w:color="4BACC6" w:sz="8" w:space="0"/>
          <w:right w:val="single" w:color="4BACC6" w:sz="8" w:space="0"/>
        </w:tcBorders>
      </w:tcPr>
    </w:tblStylePr>
    <w:tblStylePr w:type="band1Vert">
      <w:rPr>
        <w:rFonts w:cs="Times New Roman"/>
      </w:rPr>
      <w:tblPr>
        <w:tblLayout w:type="fixed"/>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rPr>
        <w:rFonts w:cs="Times New Roman"/>
      </w:rPr>
      <w:tblPr>
        <w:tblLayout w:type="fixed"/>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rPr>
        <w:rFonts w:cs="Times New Roman"/>
      </w:rPr>
      <w:tblPr>
        <w:tblLayout w:type="fixed"/>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4">
    <w:name w:val="Medium List 1 Accent 6"/>
    <w:basedOn w:val="9"/>
    <w:qFormat/>
    <w:uiPriority w:val="99"/>
    <w:rPr>
      <w:color w:val="000000"/>
    </w:rPr>
    <w:tblPr>
      <w:tblBorders>
        <w:top w:val="single" w:color="F79646" w:sz="8" w:space="0"/>
        <w:bottom w:val="single" w:color="F79646" w:sz="8" w:space="0"/>
      </w:tblBorders>
      <w:tblLayout w:type="fixed"/>
      <w:tblCellMar>
        <w:top w:w="0" w:type="dxa"/>
        <w:left w:w="108" w:type="dxa"/>
        <w:bottom w:w="0" w:type="dxa"/>
        <w:right w:w="108" w:type="dxa"/>
      </w:tblCellMar>
    </w:tblPr>
    <w:tblStylePr w:type="firstRow">
      <w:rPr>
        <w:rFonts w:ascii="Times New Roman" w:hAnsi="Times New Roman" w:eastAsia="宋体" w:cs="Times New Roman"/>
      </w:rPr>
      <w:tblPr>
        <w:tblLayout w:type="fixed"/>
      </w:tblPr>
      <w:tcPr>
        <w:tcBorders>
          <w:top w:val="nil"/>
          <w:bottom w:val="single" w:color="F79646" w:sz="8" w:space="0"/>
        </w:tcBorders>
      </w:tcPr>
    </w:tblStylePr>
    <w:tblStylePr w:type="lastRow">
      <w:rPr>
        <w:rFonts w:cs="Times New Roman"/>
        <w:b/>
        <w:bCs/>
        <w:color w:val="1F497D"/>
      </w:rPr>
      <w:tblPr>
        <w:tblLayout w:type="fixed"/>
      </w:tblPr>
      <w:tcPr>
        <w:tcBorders>
          <w:top w:val="single" w:color="F79646" w:sz="8" w:space="0"/>
          <w:bottom w:val="single" w:color="F79646" w:sz="8" w:space="0"/>
        </w:tcBorders>
      </w:tcPr>
    </w:tblStylePr>
    <w:tblStylePr w:type="firstCol">
      <w:rPr>
        <w:rFonts w:cs="Times New Roman"/>
        <w:b/>
        <w:bCs/>
      </w:rPr>
    </w:tblStylePr>
    <w:tblStylePr w:type="lastCol">
      <w:rPr>
        <w:rFonts w:cs="Times New Roman"/>
        <w:b/>
        <w:bCs/>
      </w:rPr>
      <w:tblPr>
        <w:tblLayout w:type="fixed"/>
      </w:tblPr>
      <w:tcPr>
        <w:tcBorders>
          <w:top w:val="single" w:color="F79646" w:sz="8" w:space="0"/>
          <w:bottom w:val="single" w:color="F79646" w:sz="8" w:space="0"/>
        </w:tcBorders>
      </w:tcPr>
    </w:tblStylePr>
    <w:tblStylePr w:type="band1Vert">
      <w:rPr>
        <w:rFonts w:cs="Times New Roman"/>
      </w:rPr>
      <w:tblPr>
        <w:tblLayout w:type="fixed"/>
      </w:tblPr>
      <w:tcPr>
        <w:shd w:val="clear" w:color="auto" w:fill="FDE4D0"/>
      </w:tcPr>
    </w:tblStylePr>
    <w:tblStylePr w:type="band1Horz">
      <w:rPr>
        <w:rFonts w:cs="Times New Roman"/>
      </w:rPr>
      <w:tblPr>
        <w:tblLayout w:type="fixed"/>
      </w:tblPr>
      <w:tcPr>
        <w:shd w:val="clear" w:color="auto" w:fill="FDE4D0"/>
      </w:tcPr>
    </w:tblStylePr>
  </w:style>
  <w:style w:type="character" w:customStyle="1" w:styleId="15">
    <w:name w:val="日期 Char"/>
    <w:basedOn w:val="7"/>
    <w:link w:val="3"/>
    <w:semiHidden/>
    <w:qFormat/>
    <w:locked/>
    <w:uiPriority w:val="99"/>
    <w:rPr>
      <w:rFonts w:cs="Times New Roman"/>
    </w:rPr>
  </w:style>
  <w:style w:type="character" w:customStyle="1" w:styleId="16">
    <w:name w:val="批注框文本 Char"/>
    <w:basedOn w:val="7"/>
    <w:link w:val="4"/>
    <w:semiHidden/>
    <w:qFormat/>
    <w:locked/>
    <w:uiPriority w:val="99"/>
    <w:rPr>
      <w:rFonts w:cs="Times New Roman"/>
      <w:sz w:val="18"/>
      <w:szCs w:val="18"/>
    </w:rPr>
  </w:style>
  <w:style w:type="character" w:customStyle="1" w:styleId="17">
    <w:name w:val="页脚 Char"/>
    <w:basedOn w:val="7"/>
    <w:link w:val="5"/>
    <w:semiHidden/>
    <w:qFormat/>
    <w:locked/>
    <w:uiPriority w:val="99"/>
    <w:rPr>
      <w:rFonts w:cs="Times New Roman"/>
      <w:sz w:val="18"/>
      <w:szCs w:val="18"/>
    </w:rPr>
  </w:style>
  <w:style w:type="character" w:customStyle="1" w:styleId="18">
    <w:name w:val="页眉 Char"/>
    <w:basedOn w:val="7"/>
    <w:link w:val="6"/>
    <w:semiHidden/>
    <w:qFormat/>
    <w:locked/>
    <w:uiPriority w:val="99"/>
    <w:rPr>
      <w:rFonts w:cs="Times New Roman"/>
      <w:sz w:val="18"/>
      <w:szCs w:val="18"/>
    </w:rPr>
  </w:style>
  <w:style w:type="paragraph" w:customStyle="1" w:styleId="19">
    <w:name w:val="列出段落1"/>
    <w:basedOn w:val="1"/>
    <w:qFormat/>
    <w:uiPriority w:val="99"/>
    <w:pPr>
      <w:ind w:firstLine="420" w:firstLineChars="200"/>
    </w:pPr>
  </w:style>
  <w:style w:type="character" w:customStyle="1" w:styleId="20">
    <w:name w:val="占位符文本1"/>
    <w:basedOn w:val="7"/>
    <w:semiHidden/>
    <w:qFormat/>
    <w:uiPriority w:val="99"/>
    <w:rPr>
      <w:rFonts w:cs="Times New Roman"/>
      <w:color w:val="808080"/>
    </w:rPr>
  </w:style>
  <w:style w:type="table" w:customStyle="1" w:styleId="21">
    <w:name w:val="浅色底纹1"/>
    <w:qFormat/>
    <w:uiPriority w:val="99"/>
    <w:rPr>
      <w:color w:val="000000"/>
    </w:rPr>
    <w:tblPr>
      <w:tblBorders>
        <w:top w:val="single" w:color="000000" w:sz="8" w:space="0"/>
        <w:bottom w:val="single" w:color="000000" w:sz="8" w:space="0"/>
      </w:tblBorders>
      <w:tblLayout w:type="fixed"/>
      <w:tblCellMar>
        <w:top w:w="0" w:type="dxa"/>
        <w:left w:w="108" w:type="dxa"/>
        <w:bottom w:w="0" w:type="dxa"/>
        <w:right w:w="108" w:type="dxa"/>
      </w:tblCellMar>
    </w:tblPr>
  </w:style>
  <w:style w:type="table" w:customStyle="1" w:styleId="22">
    <w:name w:val="浅色列表1"/>
    <w:qFormat/>
    <w:uiPriority w:val="99"/>
    <w:tblPr>
      <w:tblBorders>
        <w:top w:val="single" w:color="000000" w:sz="8" w:space="0"/>
        <w:left w:val="single" w:color="000000" w:sz="8" w:space="0"/>
        <w:bottom w:val="single" w:color="000000" w:sz="8" w:space="0"/>
        <w:right w:val="single" w:color="000000" w:sz="8" w:space="0"/>
      </w:tblBorders>
      <w:tblLayout w:type="fixed"/>
      <w:tblCellMar>
        <w:top w:w="0" w:type="dxa"/>
        <w:left w:w="108" w:type="dxa"/>
        <w:bottom w:w="0" w:type="dxa"/>
        <w:right w:w="108" w:type="dxa"/>
      </w:tblCellMar>
    </w:tblPr>
  </w:style>
  <w:style w:type="character" w:customStyle="1" w:styleId="23">
    <w:name w:val="文档结构图 Char"/>
    <w:basedOn w:val="7"/>
    <w:link w:val="2"/>
    <w:semiHidden/>
    <w:qFormat/>
    <w:locked/>
    <w:uiPriority w:val="99"/>
    <w:rPr>
      <w:rFonts w:ascii="宋体" w:eastAsia="宋体" w:cs="Times New Roman"/>
      <w:kern w:val="2"/>
      <w:sz w:val="18"/>
      <w:szCs w:val="18"/>
    </w:rPr>
  </w:style>
  <w:style w:type="paragraph" w:customStyle="1" w:styleId="24">
    <w:name w:val="List Paragraph"/>
    <w:basedOn w:val="1"/>
    <w:qFormat/>
    <w:uiPriority w:val="99"/>
    <w:pPr>
      <w:ind w:firstLine="420" w:firstLineChars="200"/>
    </w:pPr>
  </w:style>
  <w:style w:type="character" w:customStyle="1" w:styleId="25">
    <w:name w:val="tab"/>
    <w:basedOn w:val="7"/>
    <w:uiPriority w:val="99"/>
    <w:rPr>
      <w:rFonts w:cs="Times New Roman"/>
    </w:rPr>
  </w:style>
  <w:style w:type="character" w:customStyle="1" w:styleId="26">
    <w:name w:val="first"/>
    <w:basedOn w:val="7"/>
    <w:qFormat/>
    <w:uiPriority w:val="99"/>
    <w:rPr>
      <w:rFonts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1</Pages>
  <Words>1248</Words>
  <Characters>7114</Characters>
  <Lines>59</Lines>
  <Paragraphs>16</Paragraphs>
  <ScaleCrop>false</ScaleCrop>
  <LinksUpToDate>false</LinksUpToDate>
  <CharactersWithSpaces>8346</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2013-06-04T01:40:00Z</dcterms:created>
  <dc:creator>微软用户</dc:creator>
  <cp:lastModifiedBy>Administrator</cp:lastModifiedBy>
  <cp:lastPrinted>2013-06-28T01:37:00Z</cp:lastPrinted>
  <dcterms:modified xsi:type="dcterms:W3CDTF">2017-10-16T07:51:48Z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