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C0" w:rsidRDefault="00C42FDC">
      <w:pPr>
        <w:spacing w:line="400" w:lineRule="auto"/>
        <w:jc w:val="center"/>
        <w:rPr>
          <w:rFonts w:ascii="Times New Roman" w:eastAsia="Times New Roman" w:hAnsi="Times New Roman" w:cs="Times New Roman"/>
          <w:b/>
          <w:sz w:val="32"/>
        </w:rPr>
      </w:pPr>
      <w:r>
        <w:rPr>
          <w:rFonts w:ascii="宋体" w:eastAsia="宋体" w:hAnsi="宋体" w:cs="宋体"/>
          <w:b/>
          <w:sz w:val="32"/>
        </w:rPr>
        <w:t>财务指标法下企业并购绩效研究</w:t>
      </w:r>
    </w:p>
    <w:p w:rsidR="00686EC0" w:rsidRDefault="00C42FDC">
      <w:pPr>
        <w:spacing w:line="400" w:lineRule="auto"/>
        <w:jc w:val="center"/>
        <w:rPr>
          <w:rFonts w:ascii="Times New Roman" w:eastAsia="Times New Roman" w:hAnsi="Times New Roman" w:cs="Times New Roman"/>
          <w:sz w:val="28"/>
        </w:rPr>
      </w:pPr>
      <w:r>
        <w:rPr>
          <w:rFonts w:ascii="宋体" w:eastAsia="宋体" w:hAnsi="宋体" w:cs="宋体"/>
          <w:sz w:val="28"/>
        </w:rPr>
        <w:t>—</w:t>
      </w:r>
      <w:r>
        <w:rPr>
          <w:rFonts w:ascii="宋体" w:eastAsia="宋体" w:hAnsi="宋体" w:cs="宋体"/>
          <w:sz w:val="28"/>
        </w:rPr>
        <w:t>基于三元并购三鹿的案例分析</w:t>
      </w:r>
    </w:p>
    <w:p w:rsidR="00686EC0" w:rsidRDefault="00C42FDC">
      <w:pPr>
        <w:spacing w:line="400" w:lineRule="auto"/>
        <w:jc w:val="center"/>
        <w:rPr>
          <w:rFonts w:ascii="楷体" w:eastAsia="楷体" w:hAnsi="楷体" w:cs="楷体"/>
          <w:sz w:val="28"/>
        </w:rPr>
      </w:pPr>
      <w:r>
        <w:rPr>
          <w:rFonts w:ascii="楷体" w:eastAsia="楷体" w:hAnsi="楷体" w:cs="楷体"/>
          <w:sz w:val="28"/>
        </w:rPr>
        <w:t>董义军</w:t>
      </w:r>
      <w:r>
        <w:rPr>
          <w:rFonts w:ascii="楷体" w:eastAsia="楷体" w:hAnsi="楷体" w:cs="楷体"/>
          <w:sz w:val="28"/>
        </w:rPr>
        <w:t xml:space="preserve">  </w:t>
      </w:r>
      <w:r>
        <w:rPr>
          <w:rFonts w:ascii="楷体" w:eastAsia="楷体" w:hAnsi="楷体" w:cs="楷体"/>
          <w:sz w:val="28"/>
        </w:rPr>
        <w:t>乔娇</w:t>
      </w:r>
    </w:p>
    <w:p w:rsidR="00686EC0" w:rsidRDefault="00C42FDC">
      <w:pPr>
        <w:spacing w:line="400" w:lineRule="auto"/>
        <w:jc w:val="center"/>
        <w:rPr>
          <w:rFonts w:ascii="楷体" w:eastAsia="楷体" w:hAnsi="楷体" w:cs="楷体"/>
        </w:rPr>
      </w:pPr>
      <w:r>
        <w:rPr>
          <w:rFonts w:ascii="楷体" w:eastAsia="楷体" w:hAnsi="楷体" w:cs="楷体"/>
        </w:rPr>
        <w:t>（长庆油田分公司第五采气厂</w:t>
      </w:r>
      <w:r>
        <w:rPr>
          <w:rFonts w:ascii="楷体" w:eastAsia="楷体" w:hAnsi="楷体" w:cs="楷体"/>
        </w:rPr>
        <w:t xml:space="preserve"> </w:t>
      </w:r>
      <w:r>
        <w:rPr>
          <w:rFonts w:ascii="楷体" w:eastAsia="楷体" w:hAnsi="楷体" w:cs="楷体"/>
        </w:rPr>
        <w:t>陕西</w:t>
      </w:r>
      <w:r>
        <w:rPr>
          <w:rFonts w:ascii="楷体" w:eastAsia="楷体" w:hAnsi="楷体" w:cs="楷体"/>
        </w:rPr>
        <w:t xml:space="preserve"> </w:t>
      </w:r>
      <w:r>
        <w:rPr>
          <w:rFonts w:ascii="楷体" w:eastAsia="楷体" w:hAnsi="楷体" w:cs="楷体"/>
        </w:rPr>
        <w:t>西安</w:t>
      </w:r>
      <w:r>
        <w:rPr>
          <w:rFonts w:ascii="楷体" w:eastAsia="楷体" w:hAnsi="楷体" w:cs="楷体"/>
        </w:rPr>
        <w:t xml:space="preserve"> 710018</w:t>
      </w:r>
      <w:r>
        <w:rPr>
          <w:rFonts w:ascii="楷体" w:eastAsia="楷体" w:hAnsi="楷体" w:cs="楷体"/>
        </w:rPr>
        <w:t>）</w:t>
      </w:r>
    </w:p>
    <w:p w:rsidR="00686EC0" w:rsidRDefault="00C42FDC">
      <w:pPr>
        <w:spacing w:line="400" w:lineRule="auto"/>
        <w:jc w:val="center"/>
        <w:rPr>
          <w:rFonts w:ascii="楷体" w:eastAsia="楷体" w:hAnsi="楷体" w:cs="楷体"/>
        </w:rPr>
      </w:pPr>
      <w:r>
        <w:rPr>
          <w:rFonts w:ascii="楷体" w:eastAsia="楷体" w:hAnsi="楷体" w:cs="楷体"/>
        </w:rPr>
        <w:t>（西安经发地产有限公司</w:t>
      </w:r>
      <w:r>
        <w:rPr>
          <w:rFonts w:ascii="楷体" w:eastAsia="楷体" w:hAnsi="楷体" w:cs="楷体"/>
        </w:rPr>
        <w:t xml:space="preserve"> </w:t>
      </w:r>
      <w:r>
        <w:rPr>
          <w:rFonts w:ascii="楷体" w:eastAsia="楷体" w:hAnsi="楷体" w:cs="楷体"/>
        </w:rPr>
        <w:t>陕西</w:t>
      </w:r>
      <w:r>
        <w:rPr>
          <w:rFonts w:ascii="楷体" w:eastAsia="楷体" w:hAnsi="楷体" w:cs="楷体"/>
        </w:rPr>
        <w:t xml:space="preserve"> </w:t>
      </w:r>
      <w:r>
        <w:rPr>
          <w:rFonts w:ascii="楷体" w:eastAsia="楷体" w:hAnsi="楷体" w:cs="楷体"/>
        </w:rPr>
        <w:t>西安</w:t>
      </w:r>
      <w:r>
        <w:rPr>
          <w:rFonts w:ascii="楷体" w:eastAsia="楷体" w:hAnsi="楷体" w:cs="楷体"/>
        </w:rPr>
        <w:t xml:space="preserve"> 710021</w:t>
      </w:r>
      <w:r>
        <w:rPr>
          <w:rFonts w:ascii="楷体" w:eastAsia="楷体" w:hAnsi="楷体" w:cs="楷体"/>
        </w:rPr>
        <w:t>）</w:t>
      </w:r>
    </w:p>
    <w:p w:rsidR="00686EC0" w:rsidRDefault="00C42FDC">
      <w:pPr>
        <w:spacing w:line="400" w:lineRule="auto"/>
        <w:ind w:right="100" w:firstLine="360"/>
        <w:rPr>
          <w:rFonts w:ascii="楷体" w:eastAsia="楷体" w:hAnsi="楷体" w:cs="楷体"/>
          <w:sz w:val="18"/>
        </w:rPr>
      </w:pPr>
      <w:r>
        <w:rPr>
          <w:rFonts w:ascii="黑体" w:eastAsia="黑体" w:hAnsi="黑体" w:cs="黑体"/>
          <w:sz w:val="18"/>
        </w:rPr>
        <w:t>摘</w:t>
      </w:r>
      <w:r>
        <w:rPr>
          <w:rFonts w:ascii="黑体" w:eastAsia="黑体" w:hAnsi="黑体" w:cs="黑体"/>
          <w:sz w:val="18"/>
        </w:rPr>
        <w:t xml:space="preserve">  </w:t>
      </w:r>
      <w:r>
        <w:rPr>
          <w:rFonts w:ascii="黑体" w:eastAsia="黑体" w:hAnsi="黑体" w:cs="黑体"/>
          <w:sz w:val="18"/>
        </w:rPr>
        <w:t>要</w:t>
      </w:r>
      <w:r>
        <w:rPr>
          <w:rFonts w:ascii="宋体" w:eastAsia="宋体" w:hAnsi="宋体" w:cs="宋体"/>
        </w:rPr>
        <w:t>:</w:t>
      </w:r>
      <w:r>
        <w:rPr>
          <w:rFonts w:ascii="楷体" w:eastAsia="楷体" w:hAnsi="楷体" w:cs="楷体"/>
          <w:sz w:val="18"/>
        </w:rPr>
        <w:t>市场经济条件下，企业并购在全球范围内得到了广泛运用。以三元股份对三鹿集团的并购进行案例分析，通过对三元股份的并购类型和支付方式的分析，从盈利能力、偿债能力和营运能力财务指标评价三元股份的并购绩效。从政府干预、价值评估和资金占用三方面分析我国企业并购中存在的问题，并提出对策建议。</w:t>
      </w:r>
    </w:p>
    <w:p w:rsidR="00686EC0" w:rsidRDefault="00C42FDC">
      <w:pPr>
        <w:spacing w:line="400" w:lineRule="auto"/>
        <w:ind w:firstLine="420"/>
        <w:rPr>
          <w:rFonts w:ascii="楷体" w:eastAsia="楷体" w:hAnsi="楷体" w:cs="楷体"/>
          <w:sz w:val="18"/>
        </w:rPr>
      </w:pPr>
      <w:r>
        <w:rPr>
          <w:rFonts w:ascii="黑体" w:eastAsia="黑体" w:hAnsi="黑体" w:cs="黑体"/>
        </w:rPr>
        <w:t>关键词：</w:t>
      </w:r>
      <w:r>
        <w:rPr>
          <w:rFonts w:ascii="楷体" w:eastAsia="楷体" w:hAnsi="楷体" w:cs="楷体"/>
          <w:sz w:val="18"/>
        </w:rPr>
        <w:t>并购绩效；财务指标法</w:t>
      </w:r>
      <w:r>
        <w:rPr>
          <w:rFonts w:ascii="楷体" w:eastAsia="楷体" w:hAnsi="楷体" w:cs="楷体"/>
          <w:sz w:val="18"/>
        </w:rPr>
        <w:t xml:space="preserve"> </w:t>
      </w:r>
      <w:r>
        <w:rPr>
          <w:rFonts w:ascii="楷体" w:eastAsia="楷体" w:hAnsi="楷体" w:cs="楷体"/>
          <w:sz w:val="18"/>
        </w:rPr>
        <w:t>；对策</w:t>
      </w:r>
    </w:p>
    <w:p w:rsidR="00686EC0" w:rsidRDefault="00C42FDC">
      <w:pPr>
        <w:spacing w:before="225" w:line="360" w:lineRule="auto"/>
        <w:ind w:firstLine="420"/>
        <w:rPr>
          <w:rFonts w:ascii="宋体" w:eastAsia="宋体" w:hAnsi="宋体" w:cs="宋体"/>
          <w:color w:val="000000"/>
        </w:rPr>
      </w:pPr>
      <w:r>
        <w:rPr>
          <w:rFonts w:ascii="宋体" w:eastAsia="宋体" w:hAnsi="宋体" w:cs="宋体"/>
          <w:color w:val="000000"/>
        </w:rPr>
        <w:t>企业并购是多数企业迅速成长扩张并创造辉煌的一个重要手段，尤其是在市场经济条件下，企业并购在全球范围内得到了广泛运用。中国企业的并购在改革开放过程中逐步兴起，并成为当代最具魅力的企业成长发展之路。</w:t>
      </w:r>
      <w:r>
        <w:rPr>
          <w:rFonts w:ascii="宋体" w:eastAsia="宋体" w:hAnsi="宋体" w:cs="宋体"/>
          <w:color w:val="000000"/>
        </w:rPr>
        <w:t>2009</w:t>
      </w:r>
      <w:r>
        <w:rPr>
          <w:rFonts w:ascii="宋体" w:eastAsia="宋体" w:hAnsi="宋体" w:cs="宋体"/>
          <w:color w:val="000000"/>
        </w:rPr>
        <w:t>年三元股份并购三鹿集团，获得了超常规跨越式发展的资源和机会，实现对三鹿集团市场、营销、人才、资金、管理的全面整合。然而，</w:t>
      </w:r>
      <w:r>
        <w:rPr>
          <w:rFonts w:ascii="宋体" w:eastAsia="宋体" w:hAnsi="宋体" w:cs="宋体"/>
          <w:color w:val="000000"/>
        </w:rPr>
        <w:t>2013</w:t>
      </w:r>
      <w:r>
        <w:rPr>
          <w:rFonts w:ascii="宋体" w:eastAsia="宋体" w:hAnsi="宋体" w:cs="宋体"/>
          <w:color w:val="000000"/>
        </w:rPr>
        <w:t>年三元经营业绩出现大幅亏损，根据三元历年业绩公告，</w:t>
      </w:r>
      <w:r>
        <w:rPr>
          <w:rFonts w:ascii="宋体" w:eastAsia="宋体" w:hAnsi="宋体" w:cs="宋体"/>
          <w:color w:val="000000"/>
        </w:rPr>
        <w:t>2009</w:t>
      </w:r>
      <w:r>
        <w:rPr>
          <w:rFonts w:ascii="宋体" w:eastAsia="宋体" w:hAnsi="宋体" w:cs="宋体"/>
          <w:color w:val="000000"/>
        </w:rPr>
        <w:t>年收购原三鹿乳业资产后，旗下子公司河北三元食品有限公司持续亏损，河北三元对于三元股份来</w:t>
      </w:r>
      <w:r>
        <w:rPr>
          <w:rFonts w:ascii="宋体" w:eastAsia="宋体" w:hAnsi="宋体" w:cs="宋体"/>
          <w:color w:val="000000"/>
        </w:rPr>
        <w:t>说已经成为业绩包袱。</w:t>
      </w:r>
    </w:p>
    <w:p w:rsidR="00686EC0" w:rsidRDefault="00C42FDC">
      <w:pPr>
        <w:spacing w:line="400" w:lineRule="auto"/>
        <w:rPr>
          <w:rFonts w:ascii="宋体" w:eastAsia="宋体" w:hAnsi="宋体" w:cs="宋体"/>
          <w:b/>
          <w:sz w:val="28"/>
        </w:rPr>
      </w:pPr>
      <w:r>
        <w:rPr>
          <w:rFonts w:ascii="宋体" w:eastAsia="宋体" w:hAnsi="宋体" w:cs="宋体"/>
          <w:b/>
          <w:sz w:val="28"/>
        </w:rPr>
        <w:t xml:space="preserve">1  </w:t>
      </w:r>
      <w:r>
        <w:rPr>
          <w:rFonts w:ascii="宋体" w:eastAsia="宋体" w:hAnsi="宋体" w:cs="宋体"/>
          <w:b/>
          <w:sz w:val="28"/>
        </w:rPr>
        <w:t>并购绩效影响因素分析</w:t>
      </w:r>
    </w:p>
    <w:p w:rsidR="00686EC0" w:rsidRDefault="00C42FDC">
      <w:pPr>
        <w:spacing w:line="400" w:lineRule="auto"/>
        <w:ind w:firstLine="420"/>
        <w:rPr>
          <w:rFonts w:ascii="宋体" w:eastAsia="宋体" w:hAnsi="宋体" w:cs="宋体"/>
        </w:rPr>
      </w:pPr>
      <w:r>
        <w:rPr>
          <w:rFonts w:ascii="宋体" w:eastAsia="宋体" w:hAnsi="宋体" w:cs="宋体"/>
        </w:rPr>
        <w:t>影响企业并购绩效的因素有很多，本文主要从不同的并购类型和不同的支付方式来说明如何影响并购绩效。</w:t>
      </w:r>
    </w:p>
    <w:p w:rsidR="00686EC0" w:rsidRDefault="00C42FDC">
      <w:pPr>
        <w:spacing w:line="400" w:lineRule="auto"/>
        <w:rPr>
          <w:rFonts w:ascii="宋体" w:eastAsia="宋体" w:hAnsi="宋体" w:cs="宋体"/>
          <w:b/>
          <w:sz w:val="24"/>
        </w:rPr>
      </w:pPr>
      <w:r>
        <w:rPr>
          <w:rFonts w:ascii="宋体" w:eastAsia="宋体" w:hAnsi="宋体" w:cs="宋体"/>
          <w:b/>
          <w:sz w:val="24"/>
        </w:rPr>
        <w:t xml:space="preserve">1.1 </w:t>
      </w:r>
      <w:r>
        <w:rPr>
          <w:rFonts w:ascii="宋体" w:eastAsia="宋体" w:hAnsi="宋体" w:cs="宋体"/>
          <w:b/>
          <w:sz w:val="24"/>
        </w:rPr>
        <w:t>并购类型分析</w:t>
      </w:r>
    </w:p>
    <w:p w:rsidR="00686EC0" w:rsidRDefault="00C42FDC">
      <w:pPr>
        <w:spacing w:line="400" w:lineRule="auto"/>
        <w:ind w:firstLine="412"/>
        <w:rPr>
          <w:rFonts w:ascii="宋体" w:eastAsia="宋体" w:hAnsi="宋体" w:cs="宋体"/>
        </w:rPr>
      </w:pPr>
      <w:r>
        <w:rPr>
          <w:rFonts w:ascii="宋体" w:eastAsia="宋体" w:hAnsi="宋体" w:cs="宋体"/>
        </w:rPr>
        <w:t>三元股份对三鹿集团的并购主要采用的是产业型并购，增加产品种类，实现多元化经营。三元股份的业务主要集中在液态奶的生产、加工与销售，而三鹿的业务主要是奶粉业务的经营网络和生产管理经验，优势在于资源的有效运作。为了实现并购的成功必须加快整合步伐，提高资产的利用率，充分利用并购三鹿取得的硬件资源，以销带产，增加企业经营效益。然而就整合实践而言</w:t>
      </w:r>
      <w:r>
        <w:rPr>
          <w:rFonts w:ascii="宋体" w:eastAsia="宋体" w:hAnsi="宋体" w:cs="宋体"/>
          <w:color w:val="000000"/>
        </w:rPr>
        <w:t>，产能渠道等整合并不成功，河北三元对于三元股份来说</w:t>
      </w:r>
      <w:r>
        <w:rPr>
          <w:rFonts w:ascii="宋体" w:eastAsia="宋体" w:hAnsi="宋体" w:cs="宋体"/>
          <w:color w:val="000000"/>
        </w:rPr>
        <w:lastRenderedPageBreak/>
        <w:t>已经成为业绩包袱。</w:t>
      </w:r>
    </w:p>
    <w:p w:rsidR="00686EC0" w:rsidRDefault="00C42FDC">
      <w:pPr>
        <w:spacing w:line="400" w:lineRule="auto"/>
        <w:rPr>
          <w:rFonts w:ascii="宋体" w:eastAsia="宋体" w:hAnsi="宋体" w:cs="宋体"/>
          <w:b/>
          <w:sz w:val="24"/>
        </w:rPr>
      </w:pPr>
      <w:r>
        <w:rPr>
          <w:rFonts w:ascii="宋体" w:eastAsia="宋体" w:hAnsi="宋体" w:cs="宋体"/>
          <w:b/>
          <w:sz w:val="24"/>
        </w:rPr>
        <w:t xml:space="preserve">1.2 </w:t>
      </w:r>
      <w:r>
        <w:rPr>
          <w:rFonts w:ascii="宋体" w:eastAsia="宋体" w:hAnsi="宋体" w:cs="宋体"/>
          <w:b/>
          <w:sz w:val="24"/>
        </w:rPr>
        <w:t>支付方式分析</w:t>
      </w:r>
    </w:p>
    <w:p w:rsidR="00686EC0" w:rsidRDefault="00C42FDC">
      <w:pPr>
        <w:spacing w:line="400" w:lineRule="auto"/>
        <w:ind w:firstLine="420"/>
        <w:rPr>
          <w:rFonts w:ascii="宋体" w:eastAsia="宋体" w:hAnsi="宋体" w:cs="宋体"/>
        </w:rPr>
      </w:pPr>
      <w:r>
        <w:rPr>
          <w:rFonts w:ascii="宋体" w:eastAsia="宋体" w:hAnsi="宋体" w:cs="宋体"/>
        </w:rPr>
        <w:t>三元股份对三鹿集团的并购采用的支付方式是现金支付。在并购后三元加快对三鹿的战略扩张步伐，制定详细的奶源重建计划，并在各地寻求进一步的市场拓展。由于建立奶源资金投入量大，回报速度和效率低，极大增加了资金周转的压力和产品生产的成本，使本来就在乳液市场不占优势的三元陷入资金周转困难的局面。</w:t>
      </w:r>
    </w:p>
    <w:p w:rsidR="00686EC0" w:rsidRDefault="00C42FDC">
      <w:pPr>
        <w:spacing w:line="400" w:lineRule="auto"/>
        <w:ind w:firstLine="420"/>
        <w:rPr>
          <w:rFonts w:ascii="宋体" w:eastAsia="宋体" w:hAnsi="宋体" w:cs="宋体"/>
        </w:rPr>
      </w:pPr>
      <w:r>
        <w:rPr>
          <w:rFonts w:ascii="宋体" w:eastAsia="宋体" w:hAnsi="宋体" w:cs="宋体"/>
        </w:rPr>
        <w:t>三元股份并购三鹿集团并不是全是错误的，通过并购成功取得三鹿的财产包。主要包括三鹿集团的土地使用权、房屋建筑物、机器设备等可持续经营的有</w:t>
      </w:r>
      <w:r>
        <w:rPr>
          <w:rFonts w:ascii="宋体" w:eastAsia="宋体" w:hAnsi="宋体" w:cs="宋体"/>
        </w:rPr>
        <w:t>效资产，这增加了三元股份的资产总额，一定程度上提升了企业的硬件质量，补充了三元奶粉产品和市场的空白。</w:t>
      </w:r>
    </w:p>
    <w:p w:rsidR="00686EC0" w:rsidRDefault="00C42FDC">
      <w:pPr>
        <w:spacing w:line="400" w:lineRule="auto"/>
        <w:rPr>
          <w:rFonts w:ascii="宋体" w:eastAsia="宋体" w:hAnsi="宋体" w:cs="宋体"/>
          <w:b/>
          <w:sz w:val="28"/>
        </w:rPr>
      </w:pPr>
      <w:r>
        <w:rPr>
          <w:rFonts w:ascii="宋体" w:eastAsia="宋体" w:hAnsi="宋体" w:cs="宋体"/>
          <w:b/>
          <w:sz w:val="28"/>
        </w:rPr>
        <w:t xml:space="preserve">2  </w:t>
      </w:r>
      <w:r>
        <w:rPr>
          <w:rFonts w:ascii="宋体" w:eastAsia="宋体" w:hAnsi="宋体" w:cs="宋体"/>
          <w:b/>
          <w:sz w:val="28"/>
        </w:rPr>
        <w:t>财务指标法下的并购绩效分析</w:t>
      </w:r>
    </w:p>
    <w:p w:rsidR="00686EC0" w:rsidRDefault="00C42FDC">
      <w:pPr>
        <w:spacing w:line="400" w:lineRule="auto"/>
        <w:ind w:firstLine="420"/>
        <w:rPr>
          <w:rFonts w:ascii="宋体" w:eastAsia="宋体" w:hAnsi="宋体" w:cs="宋体"/>
        </w:rPr>
      </w:pPr>
      <w:r>
        <w:rPr>
          <w:rFonts w:ascii="宋体" w:eastAsia="宋体" w:hAnsi="宋体" w:cs="宋体"/>
        </w:rPr>
        <w:t>财务指标法主要采用并购事件前后企业的财务和会计数据进行比较分析。在我国</w:t>
      </w:r>
      <w:r>
        <w:rPr>
          <w:rFonts w:ascii="宋体" w:eastAsia="宋体" w:hAnsi="宋体" w:cs="宋体"/>
        </w:rPr>
        <w:t xml:space="preserve">, </w:t>
      </w:r>
      <w:r>
        <w:rPr>
          <w:rFonts w:ascii="宋体" w:eastAsia="宋体" w:hAnsi="宋体" w:cs="宋体"/>
        </w:rPr>
        <w:t>由于证券市场发展还不完善</w:t>
      </w:r>
      <w:r>
        <w:rPr>
          <w:rFonts w:ascii="宋体" w:eastAsia="宋体" w:hAnsi="宋体" w:cs="宋体"/>
        </w:rPr>
        <w:t xml:space="preserve">, </w:t>
      </w:r>
      <w:r>
        <w:rPr>
          <w:rFonts w:ascii="宋体" w:eastAsia="宋体" w:hAnsi="宋体" w:cs="宋体"/>
        </w:rPr>
        <w:t>用非正常收益法研究企业绩效问题其适用性还存在一些限制。而会计指标法的优势在于能够客观地、连续地反映并购前后公司业绩的变动情况</w:t>
      </w:r>
      <w:r>
        <w:rPr>
          <w:rFonts w:ascii="宋体" w:eastAsia="宋体" w:hAnsi="宋体" w:cs="宋体"/>
        </w:rPr>
        <w:t xml:space="preserve">, </w:t>
      </w:r>
      <w:r>
        <w:rPr>
          <w:rFonts w:ascii="宋体" w:eastAsia="宋体" w:hAnsi="宋体" w:cs="宋体"/>
        </w:rPr>
        <w:t>但其不足主要来自于会计指标容易受上市公司操纵</w:t>
      </w:r>
      <w:r>
        <w:rPr>
          <w:rFonts w:ascii="宋体" w:eastAsia="宋体" w:hAnsi="宋体" w:cs="宋体"/>
          <w:vertAlign w:val="superscript"/>
        </w:rPr>
        <w:t>［１］－［２］</w:t>
      </w:r>
      <w:r>
        <w:rPr>
          <w:rFonts w:ascii="宋体" w:eastAsia="宋体" w:hAnsi="宋体" w:cs="宋体"/>
        </w:rPr>
        <w:t>。但是</w:t>
      </w:r>
      <w:r>
        <w:rPr>
          <w:rFonts w:ascii="宋体" w:eastAsia="宋体" w:hAnsi="宋体" w:cs="宋体"/>
        </w:rPr>
        <w:t xml:space="preserve">, </w:t>
      </w:r>
      <w:r>
        <w:rPr>
          <w:rFonts w:ascii="宋体" w:eastAsia="宋体" w:hAnsi="宋体" w:cs="宋体"/>
        </w:rPr>
        <w:t>任何利润操纵手段只能操纵暂时的会计指标</w:t>
      </w:r>
      <w:r>
        <w:rPr>
          <w:rFonts w:ascii="宋体" w:eastAsia="宋体" w:hAnsi="宋体" w:cs="宋体"/>
        </w:rPr>
        <w:t xml:space="preserve">, </w:t>
      </w:r>
      <w:r>
        <w:rPr>
          <w:rFonts w:ascii="宋体" w:eastAsia="宋体" w:hAnsi="宋体" w:cs="宋体"/>
        </w:rPr>
        <w:t>并购事件的实质性影响最终都要暴露到会</w:t>
      </w:r>
      <w:r>
        <w:rPr>
          <w:rFonts w:ascii="宋体" w:eastAsia="宋体" w:hAnsi="宋体" w:cs="宋体"/>
        </w:rPr>
        <w:t>计报表之中。财务指标法是通过定量分析的方法来检验企业并购行为对绩效的影响。此方法从企业公开的财务会计报表和财务相关数据入手，对并购企业的盈利能力、偿债能力、资本运营能力和现金流量等方面经营业绩指标进行研究</w:t>
      </w:r>
      <w:r>
        <w:rPr>
          <w:rFonts w:ascii="宋体" w:eastAsia="宋体" w:hAnsi="宋体" w:cs="宋体"/>
          <w:vertAlign w:val="superscript"/>
        </w:rPr>
        <w:t>［３］－［４］</w:t>
      </w:r>
      <w:r>
        <w:rPr>
          <w:rFonts w:ascii="宋体" w:eastAsia="宋体" w:hAnsi="宋体" w:cs="宋体"/>
        </w:rPr>
        <w:t>。通过构建企业财务指标体系，可以全方位对企业的并购绩效进行研究。</w:t>
      </w:r>
    </w:p>
    <w:p w:rsidR="00686EC0" w:rsidRDefault="00C42FDC">
      <w:pPr>
        <w:spacing w:line="400" w:lineRule="auto"/>
        <w:rPr>
          <w:rFonts w:ascii="宋体" w:eastAsia="宋体" w:hAnsi="宋体" w:cs="宋体"/>
          <w:b/>
          <w:sz w:val="24"/>
        </w:rPr>
      </w:pPr>
      <w:r>
        <w:rPr>
          <w:rFonts w:ascii="宋体" w:eastAsia="宋体" w:hAnsi="宋体" w:cs="宋体"/>
          <w:b/>
          <w:sz w:val="24"/>
        </w:rPr>
        <w:t xml:space="preserve">2.1 </w:t>
      </w:r>
      <w:r>
        <w:rPr>
          <w:rFonts w:ascii="宋体" w:eastAsia="宋体" w:hAnsi="宋体" w:cs="宋体"/>
          <w:b/>
          <w:sz w:val="24"/>
        </w:rPr>
        <w:t>盈利能力的财务指标分析</w:t>
      </w:r>
    </w:p>
    <w:p w:rsidR="00686EC0" w:rsidRDefault="00C42FDC">
      <w:pPr>
        <w:spacing w:line="400" w:lineRule="auto"/>
        <w:ind w:firstLine="420"/>
        <w:rPr>
          <w:rFonts w:ascii="宋体" w:eastAsia="宋体" w:hAnsi="宋体" w:cs="宋体"/>
        </w:rPr>
      </w:pPr>
      <w:r>
        <w:rPr>
          <w:rFonts w:ascii="宋体" w:eastAsia="宋体" w:hAnsi="宋体" w:cs="宋体"/>
        </w:rPr>
        <w:t>三元股份在并购三鹿集团后，盈利能力的比较主要通过净资产收益率、权益系数、总资产周转率和营业利率四个指标来分析并购前后企业的盈利能力是否增强。如表</w:t>
      </w:r>
      <w:r>
        <w:rPr>
          <w:rFonts w:ascii="宋体" w:eastAsia="宋体" w:hAnsi="宋体" w:cs="宋体"/>
        </w:rPr>
        <w:t>1</w:t>
      </w:r>
      <w:r>
        <w:rPr>
          <w:rFonts w:ascii="宋体" w:eastAsia="宋体" w:hAnsi="宋体" w:cs="宋体"/>
        </w:rPr>
        <w:t>列出了并购前后三元股份前三季度财务指标情况汇总表。</w:t>
      </w:r>
    </w:p>
    <w:p w:rsidR="00686EC0" w:rsidRDefault="00C42FDC">
      <w:pPr>
        <w:spacing w:line="400" w:lineRule="auto"/>
        <w:jc w:val="center"/>
        <w:rPr>
          <w:rFonts w:ascii="黑体" w:eastAsia="黑体" w:hAnsi="黑体" w:cs="黑体"/>
          <w:b/>
          <w:sz w:val="18"/>
        </w:rPr>
      </w:pPr>
      <w:r>
        <w:rPr>
          <w:rFonts w:ascii="黑体" w:eastAsia="黑体" w:hAnsi="黑体" w:cs="黑体"/>
          <w:b/>
          <w:sz w:val="18"/>
        </w:rPr>
        <w:t>表</w:t>
      </w:r>
      <w:r>
        <w:rPr>
          <w:rFonts w:ascii="黑体" w:eastAsia="黑体" w:hAnsi="黑体" w:cs="黑体"/>
          <w:b/>
          <w:sz w:val="18"/>
        </w:rPr>
        <w:t xml:space="preserve">1  </w:t>
      </w:r>
      <w:r>
        <w:rPr>
          <w:rFonts w:ascii="黑体" w:eastAsia="黑体" w:hAnsi="黑体" w:cs="黑体"/>
          <w:b/>
          <w:sz w:val="18"/>
        </w:rPr>
        <w:t>三元股份</w:t>
      </w:r>
      <w:r>
        <w:rPr>
          <w:rFonts w:ascii="黑体" w:eastAsia="黑体" w:hAnsi="黑体" w:cs="黑体"/>
          <w:b/>
          <w:sz w:val="18"/>
        </w:rPr>
        <w:t>2008</w:t>
      </w:r>
      <w:r>
        <w:rPr>
          <w:rFonts w:ascii="黑体" w:eastAsia="黑体" w:hAnsi="黑体" w:cs="黑体"/>
          <w:b/>
          <w:sz w:val="18"/>
        </w:rPr>
        <w:t>年～</w:t>
      </w:r>
      <w:r>
        <w:rPr>
          <w:rFonts w:ascii="黑体" w:eastAsia="黑体" w:hAnsi="黑体" w:cs="黑体"/>
          <w:b/>
          <w:sz w:val="18"/>
        </w:rPr>
        <w:t>2010</w:t>
      </w:r>
      <w:r>
        <w:rPr>
          <w:rFonts w:ascii="黑体" w:eastAsia="黑体" w:hAnsi="黑体" w:cs="黑体"/>
          <w:b/>
          <w:sz w:val="18"/>
        </w:rPr>
        <w:t>年前三季度财务指标情况汇总表</w:t>
      </w:r>
    </w:p>
    <w:tbl>
      <w:tblPr>
        <w:tblW w:w="0" w:type="auto"/>
        <w:tblInd w:w="98" w:type="dxa"/>
        <w:tblCellMar>
          <w:left w:w="10" w:type="dxa"/>
          <w:right w:w="10" w:type="dxa"/>
        </w:tblCellMar>
        <w:tblLook w:val="0000"/>
      </w:tblPr>
      <w:tblGrid>
        <w:gridCol w:w="2091"/>
        <w:gridCol w:w="2111"/>
        <w:gridCol w:w="2111"/>
        <w:gridCol w:w="2111"/>
      </w:tblGrid>
      <w:tr w:rsidR="00686EC0">
        <w:tblPrEx>
          <w:tblCellMar>
            <w:top w:w="0" w:type="dxa"/>
            <w:bottom w:w="0" w:type="dxa"/>
          </w:tblCellMar>
        </w:tblPrEx>
        <w:trPr>
          <w:trHeight w:val="657"/>
        </w:trPr>
        <w:tc>
          <w:tcPr>
            <w:tcW w:w="2262" w:type="dxa"/>
            <w:tcBorders>
              <w:top w:val="single" w:sz="12" w:space="0" w:color="000000"/>
              <w:left w:val="single" w:sz="0" w:space="0" w:color="000000"/>
              <w:bottom w:val="single" w:sz="12" w:space="0" w:color="000000"/>
              <w:right w:val="single" w:sz="0" w:space="0" w:color="000000"/>
            </w:tcBorders>
            <w:shd w:val="clear" w:color="auto" w:fill="auto"/>
            <w:tcMar>
              <w:left w:w="108" w:type="dxa"/>
              <w:right w:w="108" w:type="dxa"/>
            </w:tcMar>
            <w:vAlign w:val="center"/>
          </w:tcPr>
          <w:p w:rsidR="00686EC0" w:rsidRDefault="00C42FDC">
            <w:pPr>
              <w:tabs>
                <w:tab w:val="right" w:pos="2046"/>
              </w:tabs>
              <w:ind w:firstLine="1365"/>
              <w:rPr>
                <w:rFonts w:ascii="宋体" w:eastAsia="宋体" w:hAnsi="宋体" w:cs="宋体"/>
              </w:rPr>
            </w:pPr>
            <w:r>
              <w:rPr>
                <w:rFonts w:ascii="宋体" w:eastAsia="宋体" w:hAnsi="宋体" w:cs="宋体"/>
              </w:rPr>
              <w:t>年份</w:t>
            </w:r>
          </w:p>
          <w:p w:rsidR="00686EC0" w:rsidRDefault="00C42FDC">
            <w:pPr>
              <w:tabs>
                <w:tab w:val="right" w:pos="2046"/>
              </w:tabs>
              <w:ind w:firstLine="315"/>
              <w:rPr>
                <w:rFonts w:ascii="宋体" w:eastAsia="宋体" w:hAnsi="宋体" w:cs="宋体"/>
              </w:rPr>
            </w:pPr>
            <w:r>
              <w:rPr>
                <w:rFonts w:ascii="宋体" w:eastAsia="宋体" w:hAnsi="宋体" w:cs="宋体"/>
              </w:rPr>
              <w:t>财务指标</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pPr>
            <w:r>
              <w:rPr>
                <w:rFonts w:ascii="Times New Roman" w:eastAsia="Times New Roman" w:hAnsi="Times New Roman" w:cs="Times New Roman"/>
              </w:rPr>
              <w:t>2008</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pPr>
            <w:r>
              <w:rPr>
                <w:rFonts w:ascii="Times New Roman" w:eastAsia="Times New Roman" w:hAnsi="Times New Roman" w:cs="Times New Roman"/>
              </w:rPr>
              <w:t>2009</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pPr>
            <w:r>
              <w:rPr>
                <w:rFonts w:ascii="Times New Roman" w:eastAsia="Times New Roman" w:hAnsi="Times New Roman" w:cs="Times New Roman"/>
              </w:rPr>
              <w:t>2010</w:t>
            </w:r>
          </w:p>
        </w:tc>
      </w:tr>
      <w:tr w:rsidR="00686EC0">
        <w:tblPrEx>
          <w:tblCellMar>
            <w:top w:w="0" w:type="dxa"/>
            <w:bottom w:w="0" w:type="dxa"/>
          </w:tblCellMar>
        </w:tblPrEx>
        <w:trPr>
          <w:trHeight w:val="1630"/>
        </w:trPr>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rPr>
                <w:rFonts w:ascii="宋体" w:eastAsia="宋体" w:hAnsi="宋体" w:cs="宋体"/>
              </w:rPr>
            </w:pPr>
            <w:r>
              <w:rPr>
                <w:rFonts w:ascii="宋体" w:eastAsia="宋体" w:hAnsi="宋体" w:cs="宋体"/>
              </w:rPr>
              <w:lastRenderedPageBreak/>
              <w:t>净资产收益率</w:t>
            </w:r>
          </w:p>
          <w:p w:rsidR="00686EC0" w:rsidRDefault="00C42FDC">
            <w:pPr>
              <w:spacing w:line="400" w:lineRule="auto"/>
              <w:jc w:val="center"/>
              <w:rPr>
                <w:rFonts w:ascii="宋体" w:eastAsia="宋体" w:hAnsi="宋体" w:cs="宋体"/>
              </w:rPr>
            </w:pPr>
            <w:r>
              <w:rPr>
                <w:rFonts w:ascii="宋体" w:eastAsia="宋体" w:hAnsi="宋体" w:cs="宋体"/>
              </w:rPr>
              <w:t>权益系数</w:t>
            </w:r>
          </w:p>
          <w:p w:rsidR="00686EC0" w:rsidRDefault="00C42FDC">
            <w:pPr>
              <w:spacing w:line="400" w:lineRule="auto"/>
              <w:jc w:val="center"/>
              <w:rPr>
                <w:rFonts w:ascii="宋体" w:eastAsia="宋体" w:hAnsi="宋体" w:cs="宋体"/>
              </w:rPr>
            </w:pPr>
            <w:r>
              <w:rPr>
                <w:rFonts w:ascii="宋体" w:eastAsia="宋体" w:hAnsi="宋体" w:cs="宋体"/>
              </w:rPr>
              <w:t>总资产周转率</w:t>
            </w:r>
          </w:p>
          <w:p w:rsidR="00686EC0" w:rsidRDefault="00C42FDC">
            <w:pPr>
              <w:spacing w:line="400" w:lineRule="auto"/>
              <w:jc w:val="center"/>
              <w:rPr>
                <w:rFonts w:ascii="宋体" w:eastAsia="宋体" w:hAnsi="宋体" w:cs="宋体"/>
              </w:rPr>
            </w:pPr>
            <w:r>
              <w:rPr>
                <w:rFonts w:ascii="宋体" w:eastAsia="宋体" w:hAnsi="宋体" w:cs="宋体"/>
              </w:rPr>
              <w:t>营业利率</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0.03</w:t>
            </w:r>
          </w:p>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1.67</w:t>
            </w:r>
          </w:p>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0.77</w:t>
            </w:r>
          </w:p>
          <w:p w:rsidR="00686EC0" w:rsidRDefault="00C42FDC">
            <w:pPr>
              <w:spacing w:line="400" w:lineRule="auto"/>
              <w:jc w:val="center"/>
            </w:pPr>
            <w:r>
              <w:rPr>
                <w:rFonts w:ascii="Times New Roman" w:eastAsia="Times New Roman" w:hAnsi="Times New Roman" w:cs="Times New Roman"/>
              </w:rPr>
              <w:t>0.02</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0.02</w:t>
            </w:r>
          </w:p>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2.05</w:t>
            </w:r>
          </w:p>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1.16</w:t>
            </w:r>
          </w:p>
          <w:p w:rsidR="00686EC0" w:rsidRDefault="00C42FDC">
            <w:pPr>
              <w:spacing w:line="400" w:lineRule="auto"/>
              <w:jc w:val="center"/>
            </w:pPr>
            <w:r>
              <w:rPr>
                <w:rFonts w:ascii="Times New Roman" w:eastAsia="Times New Roman" w:hAnsi="Times New Roman" w:cs="Times New Roman"/>
              </w:rPr>
              <w:t>0.01</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-0.05</w:t>
            </w:r>
          </w:p>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1.58</w:t>
            </w:r>
          </w:p>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0.77</w:t>
            </w:r>
          </w:p>
          <w:p w:rsidR="00686EC0" w:rsidRDefault="00C42FDC">
            <w:pPr>
              <w:spacing w:line="400" w:lineRule="auto"/>
              <w:jc w:val="center"/>
            </w:pPr>
            <w:r>
              <w:rPr>
                <w:rFonts w:ascii="Times New Roman" w:eastAsia="Times New Roman" w:hAnsi="Times New Roman" w:cs="Times New Roman"/>
              </w:rPr>
              <w:t>-0.04</w:t>
            </w:r>
          </w:p>
        </w:tc>
      </w:tr>
    </w:tbl>
    <w:p w:rsidR="00686EC0" w:rsidRDefault="00C42FDC">
      <w:pPr>
        <w:spacing w:line="400" w:lineRule="auto"/>
        <w:ind w:firstLine="420"/>
        <w:rPr>
          <w:rFonts w:ascii="宋体" w:eastAsia="宋体" w:hAnsi="宋体" w:cs="宋体"/>
        </w:rPr>
      </w:pPr>
      <w:r>
        <w:rPr>
          <w:rFonts w:ascii="宋体" w:eastAsia="宋体" w:hAnsi="宋体" w:cs="宋体"/>
        </w:rPr>
        <w:t>通过表中数据可以看出三元股份在并购三鹿集团后，盈利能力持续下降。相比并购前</w:t>
      </w:r>
      <w:r>
        <w:rPr>
          <w:rFonts w:ascii="宋体" w:eastAsia="宋体" w:hAnsi="宋体" w:cs="宋体"/>
        </w:rPr>
        <w:t>2009</w:t>
      </w:r>
      <w:r>
        <w:rPr>
          <w:rFonts w:ascii="宋体" w:eastAsia="宋体" w:hAnsi="宋体" w:cs="宋体"/>
        </w:rPr>
        <w:t>年前三季度三元股份的营业利润较</w:t>
      </w:r>
      <w:r>
        <w:rPr>
          <w:rFonts w:ascii="宋体" w:eastAsia="宋体" w:hAnsi="宋体" w:cs="宋体"/>
        </w:rPr>
        <w:t>2008</w:t>
      </w:r>
      <w:r>
        <w:rPr>
          <w:rFonts w:ascii="宋体" w:eastAsia="宋体" w:hAnsi="宋体" w:cs="宋体"/>
        </w:rPr>
        <w:t>年同期下降</w:t>
      </w:r>
      <w:r>
        <w:rPr>
          <w:rFonts w:ascii="宋体" w:eastAsia="宋体" w:hAnsi="宋体" w:cs="宋体"/>
        </w:rPr>
        <w:t>25%</w:t>
      </w:r>
      <w:r>
        <w:rPr>
          <w:rFonts w:ascii="宋体" w:eastAsia="宋体" w:hAnsi="宋体" w:cs="宋体"/>
        </w:rPr>
        <w:t>，净资产收益率下降</w:t>
      </w:r>
      <w:r>
        <w:rPr>
          <w:rFonts w:ascii="宋体" w:eastAsia="宋体" w:hAnsi="宋体" w:cs="宋体"/>
        </w:rPr>
        <w:t>33.33%</w:t>
      </w:r>
      <w:r>
        <w:rPr>
          <w:rFonts w:ascii="宋体" w:eastAsia="宋体" w:hAnsi="宋体" w:cs="宋体"/>
        </w:rPr>
        <w:t>，总资产周转率有所上升。虽然营业收入有大幅度的上升，但随着并购后市场的拓展，营销网络的投入加大，各种费用的大幅增加。同时原奶收购价格的不断上涨，使净利润下滑。</w:t>
      </w:r>
    </w:p>
    <w:p w:rsidR="00686EC0" w:rsidRDefault="00C42FDC">
      <w:pPr>
        <w:spacing w:line="400" w:lineRule="auto"/>
        <w:rPr>
          <w:rFonts w:ascii="宋体" w:eastAsia="宋体" w:hAnsi="宋体" w:cs="宋体"/>
          <w:b/>
          <w:sz w:val="24"/>
        </w:rPr>
      </w:pPr>
      <w:r>
        <w:rPr>
          <w:rFonts w:ascii="宋体" w:eastAsia="宋体" w:hAnsi="宋体" w:cs="宋体"/>
          <w:b/>
          <w:sz w:val="24"/>
        </w:rPr>
        <w:t xml:space="preserve">2.2 </w:t>
      </w:r>
      <w:r>
        <w:rPr>
          <w:rFonts w:ascii="宋体" w:eastAsia="宋体" w:hAnsi="宋体" w:cs="宋体"/>
          <w:b/>
          <w:sz w:val="24"/>
        </w:rPr>
        <w:t>偿债能力的财务指标分析</w:t>
      </w:r>
    </w:p>
    <w:p w:rsidR="00686EC0" w:rsidRDefault="00C42FDC">
      <w:pPr>
        <w:spacing w:line="400" w:lineRule="auto"/>
        <w:ind w:firstLine="420"/>
        <w:rPr>
          <w:rFonts w:ascii="宋体" w:eastAsia="宋体" w:hAnsi="宋体" w:cs="宋体"/>
        </w:rPr>
      </w:pPr>
      <w:r>
        <w:rPr>
          <w:rFonts w:ascii="宋体" w:eastAsia="宋体" w:hAnsi="宋体" w:cs="宋体"/>
        </w:rPr>
        <w:t>偿债能力的分析主要通过流动比率和速动比率两个财务指标。总体来说偿债能力下降，指标分析如表</w:t>
      </w:r>
      <w:r>
        <w:rPr>
          <w:rFonts w:ascii="宋体" w:eastAsia="宋体" w:hAnsi="宋体" w:cs="宋体"/>
        </w:rPr>
        <w:t>2</w:t>
      </w:r>
      <w:r>
        <w:rPr>
          <w:rFonts w:ascii="宋体" w:eastAsia="宋体" w:hAnsi="宋体" w:cs="宋体"/>
        </w:rPr>
        <w:t>。</w:t>
      </w:r>
    </w:p>
    <w:p w:rsidR="00686EC0" w:rsidRDefault="00C42FDC">
      <w:pPr>
        <w:spacing w:line="400" w:lineRule="auto"/>
        <w:jc w:val="center"/>
        <w:rPr>
          <w:rFonts w:ascii="黑体" w:eastAsia="黑体" w:hAnsi="黑体" w:cs="黑体"/>
          <w:b/>
          <w:sz w:val="18"/>
        </w:rPr>
      </w:pPr>
      <w:r>
        <w:rPr>
          <w:rFonts w:ascii="黑体" w:eastAsia="黑体" w:hAnsi="黑体" w:cs="黑体"/>
          <w:b/>
          <w:sz w:val="18"/>
        </w:rPr>
        <w:t>表</w:t>
      </w:r>
      <w:r>
        <w:rPr>
          <w:rFonts w:ascii="黑体" w:eastAsia="黑体" w:hAnsi="黑体" w:cs="黑体"/>
          <w:b/>
          <w:sz w:val="18"/>
        </w:rPr>
        <w:t xml:space="preserve">2  </w:t>
      </w:r>
      <w:r>
        <w:rPr>
          <w:rFonts w:ascii="黑体" w:eastAsia="黑体" w:hAnsi="黑体" w:cs="黑体"/>
          <w:b/>
          <w:sz w:val="18"/>
        </w:rPr>
        <w:t>三元股份</w:t>
      </w:r>
      <w:r>
        <w:rPr>
          <w:rFonts w:ascii="黑体" w:eastAsia="黑体" w:hAnsi="黑体" w:cs="黑体"/>
          <w:b/>
          <w:sz w:val="18"/>
        </w:rPr>
        <w:t>2008</w:t>
      </w:r>
      <w:r>
        <w:rPr>
          <w:rFonts w:ascii="黑体" w:eastAsia="黑体" w:hAnsi="黑体" w:cs="黑体"/>
          <w:b/>
          <w:sz w:val="18"/>
        </w:rPr>
        <w:t>年～</w:t>
      </w:r>
      <w:r>
        <w:rPr>
          <w:rFonts w:ascii="黑体" w:eastAsia="黑体" w:hAnsi="黑体" w:cs="黑体"/>
          <w:b/>
          <w:sz w:val="18"/>
        </w:rPr>
        <w:t>2010</w:t>
      </w:r>
      <w:r>
        <w:rPr>
          <w:rFonts w:ascii="黑体" w:eastAsia="黑体" w:hAnsi="黑体" w:cs="黑体"/>
          <w:b/>
          <w:sz w:val="18"/>
        </w:rPr>
        <w:t>年前三季度财务指标情况汇总表</w:t>
      </w:r>
    </w:p>
    <w:tbl>
      <w:tblPr>
        <w:tblW w:w="0" w:type="auto"/>
        <w:tblInd w:w="98" w:type="dxa"/>
        <w:tblCellMar>
          <w:left w:w="10" w:type="dxa"/>
          <w:right w:w="10" w:type="dxa"/>
        </w:tblCellMar>
        <w:tblLook w:val="0000"/>
      </w:tblPr>
      <w:tblGrid>
        <w:gridCol w:w="2091"/>
        <w:gridCol w:w="2111"/>
        <w:gridCol w:w="2111"/>
        <w:gridCol w:w="2111"/>
      </w:tblGrid>
      <w:tr w:rsidR="00686EC0">
        <w:tblPrEx>
          <w:tblCellMar>
            <w:top w:w="0" w:type="dxa"/>
            <w:bottom w:w="0" w:type="dxa"/>
          </w:tblCellMar>
        </w:tblPrEx>
        <w:trPr>
          <w:trHeight w:val="634"/>
        </w:trPr>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tabs>
                <w:tab w:val="right" w:pos="2046"/>
              </w:tabs>
              <w:ind w:firstLine="1470"/>
              <w:rPr>
                <w:rFonts w:ascii="宋体" w:eastAsia="宋体" w:hAnsi="宋体" w:cs="宋体"/>
              </w:rPr>
            </w:pPr>
            <w:r>
              <w:rPr>
                <w:rFonts w:ascii="宋体" w:eastAsia="宋体" w:hAnsi="宋体" w:cs="宋体"/>
              </w:rPr>
              <w:t>年份</w:t>
            </w:r>
          </w:p>
          <w:p w:rsidR="00686EC0" w:rsidRDefault="00C42FDC">
            <w:pPr>
              <w:tabs>
                <w:tab w:val="right" w:pos="2046"/>
              </w:tabs>
              <w:ind w:firstLine="525"/>
              <w:rPr>
                <w:rFonts w:ascii="宋体" w:eastAsia="宋体" w:hAnsi="宋体" w:cs="宋体"/>
              </w:rPr>
            </w:pPr>
            <w:r>
              <w:rPr>
                <w:rFonts w:ascii="宋体" w:eastAsia="宋体" w:hAnsi="宋体" w:cs="宋体"/>
              </w:rPr>
              <w:t>财务指标</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pPr>
            <w:r>
              <w:rPr>
                <w:rFonts w:ascii="Times New Roman" w:eastAsia="Times New Roman" w:hAnsi="Times New Roman" w:cs="Times New Roman"/>
              </w:rPr>
              <w:t>2008</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pPr>
            <w:r>
              <w:rPr>
                <w:rFonts w:ascii="Times New Roman" w:eastAsia="Times New Roman" w:hAnsi="Times New Roman" w:cs="Times New Roman"/>
              </w:rPr>
              <w:t>2009</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pPr>
            <w:r>
              <w:rPr>
                <w:rFonts w:ascii="Times New Roman" w:eastAsia="Times New Roman" w:hAnsi="Times New Roman" w:cs="Times New Roman"/>
              </w:rPr>
              <w:t>2010</w:t>
            </w:r>
          </w:p>
        </w:tc>
      </w:tr>
      <w:tr w:rsidR="00686EC0">
        <w:tblPrEx>
          <w:tblCellMar>
            <w:top w:w="0" w:type="dxa"/>
            <w:bottom w:w="0" w:type="dxa"/>
          </w:tblCellMar>
        </w:tblPrEx>
        <w:trPr>
          <w:trHeight w:val="810"/>
        </w:trPr>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rPr>
                <w:rFonts w:ascii="宋体" w:eastAsia="宋体" w:hAnsi="宋体" w:cs="宋体"/>
              </w:rPr>
            </w:pPr>
            <w:r>
              <w:rPr>
                <w:rFonts w:ascii="宋体" w:eastAsia="宋体" w:hAnsi="宋体" w:cs="宋体"/>
              </w:rPr>
              <w:t>流动比率</w:t>
            </w:r>
          </w:p>
          <w:p w:rsidR="00686EC0" w:rsidRDefault="00C42FDC">
            <w:pPr>
              <w:spacing w:line="400" w:lineRule="auto"/>
              <w:jc w:val="center"/>
              <w:rPr>
                <w:rFonts w:ascii="宋体" w:eastAsia="宋体" w:hAnsi="宋体" w:cs="宋体"/>
              </w:rPr>
            </w:pPr>
            <w:r>
              <w:rPr>
                <w:rFonts w:ascii="宋体" w:eastAsia="宋体" w:hAnsi="宋体" w:cs="宋体"/>
              </w:rPr>
              <w:t>速动比率</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0.38</w:t>
            </w:r>
          </w:p>
          <w:p w:rsidR="00686EC0" w:rsidRDefault="00C42FDC">
            <w:pPr>
              <w:spacing w:line="400" w:lineRule="auto"/>
              <w:jc w:val="center"/>
            </w:pPr>
            <w:r>
              <w:rPr>
                <w:rFonts w:ascii="Times New Roman" w:eastAsia="Times New Roman" w:hAnsi="Times New Roman" w:cs="Times New Roman"/>
              </w:rPr>
              <w:t>5.84</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0.42</w:t>
            </w:r>
          </w:p>
          <w:p w:rsidR="00686EC0" w:rsidRDefault="00C42FDC">
            <w:pPr>
              <w:spacing w:line="400" w:lineRule="auto"/>
              <w:jc w:val="center"/>
            </w:pPr>
            <w:r>
              <w:rPr>
                <w:rFonts w:ascii="Times New Roman" w:eastAsia="Times New Roman" w:hAnsi="Times New Roman" w:cs="Times New Roman"/>
              </w:rPr>
              <w:t>1.46</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0.33</w:t>
            </w:r>
          </w:p>
          <w:p w:rsidR="00686EC0" w:rsidRDefault="00C42FDC">
            <w:pPr>
              <w:spacing w:line="400" w:lineRule="auto"/>
              <w:jc w:val="center"/>
            </w:pPr>
            <w:r>
              <w:rPr>
                <w:rFonts w:ascii="Times New Roman" w:eastAsia="Times New Roman" w:hAnsi="Times New Roman" w:cs="Times New Roman"/>
              </w:rPr>
              <w:t>0.22</w:t>
            </w:r>
          </w:p>
        </w:tc>
      </w:tr>
    </w:tbl>
    <w:p w:rsidR="00686EC0" w:rsidRDefault="00C42FDC">
      <w:pPr>
        <w:spacing w:line="400" w:lineRule="auto"/>
        <w:ind w:firstLine="420"/>
        <w:rPr>
          <w:rFonts w:ascii="宋体" w:eastAsia="宋体" w:hAnsi="宋体" w:cs="宋体"/>
        </w:rPr>
      </w:pPr>
      <w:r>
        <w:rPr>
          <w:rFonts w:ascii="宋体" w:eastAsia="宋体" w:hAnsi="宋体" w:cs="宋体"/>
        </w:rPr>
        <w:t>2009</w:t>
      </w:r>
      <w:r>
        <w:rPr>
          <w:rFonts w:ascii="宋体" w:eastAsia="宋体" w:hAnsi="宋体" w:cs="宋体"/>
        </w:rPr>
        <w:t>年三元股份大规模筹资拟收购三鹿集团，并进行整合，得到相关政府的支持，资金状况得到改善，但贷款数额的增加使资产负债率比同期增加。</w:t>
      </w:r>
      <w:r>
        <w:rPr>
          <w:rFonts w:ascii="宋体" w:eastAsia="宋体" w:hAnsi="宋体" w:cs="宋体"/>
        </w:rPr>
        <w:t>2009</w:t>
      </w:r>
      <w:r>
        <w:rPr>
          <w:rFonts w:ascii="宋体" w:eastAsia="宋体" w:hAnsi="宋体" w:cs="宋体"/>
        </w:rPr>
        <w:t>年速动比率和流动比率都有上升，偿债能力得到提高。并购之后三元股份的流动比率和速动比率下降，而现金比率和资产负债率有所上升。</w:t>
      </w:r>
    </w:p>
    <w:p w:rsidR="00686EC0" w:rsidRDefault="00C42FDC">
      <w:pPr>
        <w:spacing w:line="400" w:lineRule="auto"/>
        <w:rPr>
          <w:rFonts w:ascii="宋体" w:eastAsia="宋体" w:hAnsi="宋体" w:cs="宋体"/>
          <w:b/>
          <w:sz w:val="24"/>
        </w:rPr>
      </w:pPr>
      <w:r>
        <w:rPr>
          <w:rFonts w:ascii="宋体" w:eastAsia="宋体" w:hAnsi="宋体" w:cs="宋体"/>
          <w:b/>
          <w:sz w:val="24"/>
        </w:rPr>
        <w:t xml:space="preserve">2.3 </w:t>
      </w:r>
      <w:r>
        <w:rPr>
          <w:rFonts w:ascii="宋体" w:eastAsia="宋体" w:hAnsi="宋体" w:cs="宋体"/>
          <w:b/>
          <w:sz w:val="24"/>
        </w:rPr>
        <w:t>营运能力的财务指标分析</w:t>
      </w:r>
    </w:p>
    <w:p w:rsidR="00686EC0" w:rsidRDefault="00C42FDC">
      <w:pPr>
        <w:spacing w:line="400" w:lineRule="auto"/>
        <w:ind w:firstLine="420"/>
        <w:rPr>
          <w:rFonts w:ascii="宋体" w:eastAsia="宋体" w:hAnsi="宋体" w:cs="宋体"/>
        </w:rPr>
      </w:pPr>
      <w:r>
        <w:rPr>
          <w:rFonts w:ascii="宋体" w:eastAsia="宋体" w:hAnsi="宋体" w:cs="宋体"/>
        </w:rPr>
        <w:t>三元股份并购三鹿集团后，营运能力的比较主要通过应收账款周转率与存货周转率、流动资产周转率与固定资产周转率四个财务指标来分析，并通过总资产周转率来辅助分析并购后营运能力是否增强。各指标汇总如表</w:t>
      </w:r>
      <w:r>
        <w:rPr>
          <w:rFonts w:ascii="宋体" w:eastAsia="宋体" w:hAnsi="宋体" w:cs="宋体"/>
        </w:rPr>
        <w:t>3</w:t>
      </w:r>
      <w:r>
        <w:rPr>
          <w:rFonts w:ascii="宋体" w:eastAsia="宋体" w:hAnsi="宋体" w:cs="宋体"/>
        </w:rPr>
        <w:t>。</w:t>
      </w:r>
    </w:p>
    <w:p w:rsidR="00686EC0" w:rsidRDefault="00C42FDC">
      <w:pPr>
        <w:spacing w:line="400" w:lineRule="auto"/>
        <w:jc w:val="center"/>
        <w:rPr>
          <w:rFonts w:ascii="黑体" w:eastAsia="黑体" w:hAnsi="黑体" w:cs="黑体"/>
          <w:b/>
          <w:sz w:val="18"/>
        </w:rPr>
      </w:pPr>
      <w:r>
        <w:rPr>
          <w:rFonts w:ascii="黑体" w:eastAsia="黑体" w:hAnsi="黑体" w:cs="黑体"/>
          <w:b/>
          <w:sz w:val="18"/>
        </w:rPr>
        <w:t>表</w:t>
      </w:r>
      <w:r>
        <w:rPr>
          <w:rFonts w:ascii="黑体" w:eastAsia="黑体" w:hAnsi="黑体" w:cs="黑体"/>
          <w:b/>
          <w:sz w:val="18"/>
        </w:rPr>
        <w:t xml:space="preserve">3  </w:t>
      </w:r>
      <w:r>
        <w:rPr>
          <w:rFonts w:ascii="黑体" w:eastAsia="黑体" w:hAnsi="黑体" w:cs="黑体"/>
          <w:b/>
          <w:sz w:val="18"/>
        </w:rPr>
        <w:t>三元股份</w:t>
      </w:r>
      <w:r>
        <w:rPr>
          <w:rFonts w:ascii="黑体" w:eastAsia="黑体" w:hAnsi="黑体" w:cs="黑体"/>
          <w:b/>
          <w:sz w:val="18"/>
        </w:rPr>
        <w:t>2008</w:t>
      </w:r>
      <w:r>
        <w:rPr>
          <w:rFonts w:ascii="黑体" w:eastAsia="黑体" w:hAnsi="黑体" w:cs="黑体"/>
          <w:b/>
          <w:sz w:val="18"/>
        </w:rPr>
        <w:t>年～</w:t>
      </w:r>
      <w:r>
        <w:rPr>
          <w:rFonts w:ascii="黑体" w:eastAsia="黑体" w:hAnsi="黑体" w:cs="黑体"/>
          <w:b/>
          <w:sz w:val="18"/>
        </w:rPr>
        <w:t>2010</w:t>
      </w:r>
      <w:r>
        <w:rPr>
          <w:rFonts w:ascii="黑体" w:eastAsia="黑体" w:hAnsi="黑体" w:cs="黑体"/>
          <w:b/>
          <w:sz w:val="18"/>
        </w:rPr>
        <w:t>年前三季度财务指标情况汇总表</w:t>
      </w:r>
    </w:p>
    <w:tbl>
      <w:tblPr>
        <w:tblW w:w="0" w:type="auto"/>
        <w:tblInd w:w="98" w:type="dxa"/>
        <w:tblCellMar>
          <w:left w:w="10" w:type="dxa"/>
          <w:right w:w="10" w:type="dxa"/>
        </w:tblCellMar>
        <w:tblLook w:val="0000"/>
      </w:tblPr>
      <w:tblGrid>
        <w:gridCol w:w="2090"/>
        <w:gridCol w:w="2108"/>
        <w:gridCol w:w="2113"/>
        <w:gridCol w:w="2113"/>
      </w:tblGrid>
      <w:tr w:rsidR="00686EC0">
        <w:tblPrEx>
          <w:tblCellMar>
            <w:top w:w="0" w:type="dxa"/>
            <w:bottom w:w="0" w:type="dxa"/>
          </w:tblCellMar>
        </w:tblPrEx>
        <w:trPr>
          <w:trHeight w:val="702"/>
        </w:trPr>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tabs>
                <w:tab w:val="right" w:pos="2046"/>
              </w:tabs>
              <w:rPr>
                <w:rFonts w:ascii="宋体" w:eastAsia="宋体" w:hAnsi="宋体" w:cs="宋体"/>
              </w:rPr>
            </w:pPr>
            <w:r>
              <w:rPr>
                <w:rFonts w:ascii="宋体" w:eastAsia="宋体" w:hAnsi="宋体" w:cs="宋体"/>
              </w:rPr>
              <w:t xml:space="preserve">              </w:t>
            </w:r>
            <w:r>
              <w:rPr>
                <w:rFonts w:ascii="宋体" w:eastAsia="宋体" w:hAnsi="宋体" w:cs="宋体"/>
              </w:rPr>
              <w:t>年份</w:t>
            </w:r>
          </w:p>
          <w:p w:rsidR="00686EC0" w:rsidRDefault="00C42FDC">
            <w:pPr>
              <w:tabs>
                <w:tab w:val="right" w:pos="2046"/>
              </w:tabs>
              <w:rPr>
                <w:rFonts w:ascii="宋体" w:eastAsia="宋体" w:hAnsi="宋体" w:cs="宋体"/>
              </w:rPr>
            </w:pPr>
            <w:r>
              <w:rPr>
                <w:rFonts w:ascii="宋体" w:eastAsia="宋体" w:hAnsi="宋体" w:cs="宋体"/>
              </w:rPr>
              <w:t>财务指标</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pPr>
            <w:r>
              <w:rPr>
                <w:rFonts w:ascii="Times New Roman" w:eastAsia="Times New Roman" w:hAnsi="Times New Roman" w:cs="Times New Roman"/>
              </w:rPr>
              <w:t>2008</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pPr>
            <w:r>
              <w:rPr>
                <w:rFonts w:ascii="Times New Roman" w:eastAsia="Times New Roman" w:hAnsi="Times New Roman" w:cs="Times New Roman"/>
              </w:rPr>
              <w:t>2009</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pPr>
            <w:r>
              <w:rPr>
                <w:rFonts w:ascii="Times New Roman" w:eastAsia="Times New Roman" w:hAnsi="Times New Roman" w:cs="Times New Roman"/>
              </w:rPr>
              <w:t>2010</w:t>
            </w:r>
          </w:p>
        </w:tc>
      </w:tr>
      <w:tr w:rsidR="00686EC0">
        <w:tblPrEx>
          <w:tblCellMar>
            <w:top w:w="0" w:type="dxa"/>
            <w:bottom w:w="0" w:type="dxa"/>
          </w:tblCellMar>
        </w:tblPrEx>
        <w:trPr>
          <w:trHeight w:val="1630"/>
        </w:trPr>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rPr>
                <w:rFonts w:ascii="宋体" w:eastAsia="宋体" w:hAnsi="宋体" w:cs="宋体"/>
              </w:rPr>
            </w:pPr>
            <w:r>
              <w:rPr>
                <w:rFonts w:ascii="宋体" w:eastAsia="宋体" w:hAnsi="宋体" w:cs="宋体"/>
              </w:rPr>
              <w:lastRenderedPageBreak/>
              <w:t>应收账款周转率</w:t>
            </w:r>
          </w:p>
          <w:p w:rsidR="00686EC0" w:rsidRDefault="00C42FDC">
            <w:pPr>
              <w:spacing w:line="400" w:lineRule="auto"/>
              <w:jc w:val="center"/>
              <w:rPr>
                <w:rFonts w:ascii="宋体" w:eastAsia="宋体" w:hAnsi="宋体" w:cs="宋体"/>
              </w:rPr>
            </w:pPr>
            <w:r>
              <w:rPr>
                <w:rFonts w:ascii="宋体" w:eastAsia="宋体" w:hAnsi="宋体" w:cs="宋体"/>
              </w:rPr>
              <w:t>存货周转率</w:t>
            </w:r>
          </w:p>
          <w:p w:rsidR="00686EC0" w:rsidRDefault="00C42FDC">
            <w:pPr>
              <w:spacing w:line="400" w:lineRule="auto"/>
              <w:jc w:val="center"/>
              <w:rPr>
                <w:rFonts w:ascii="宋体" w:eastAsia="宋体" w:hAnsi="宋体" w:cs="宋体"/>
              </w:rPr>
            </w:pPr>
            <w:r>
              <w:rPr>
                <w:rFonts w:ascii="宋体" w:eastAsia="宋体" w:hAnsi="宋体" w:cs="宋体"/>
              </w:rPr>
              <w:t>流动资产周转率</w:t>
            </w:r>
          </w:p>
          <w:p w:rsidR="00686EC0" w:rsidRDefault="00C42FDC">
            <w:pPr>
              <w:spacing w:line="400" w:lineRule="auto"/>
              <w:jc w:val="center"/>
              <w:rPr>
                <w:rFonts w:ascii="宋体" w:eastAsia="宋体" w:hAnsi="宋体" w:cs="宋体"/>
              </w:rPr>
            </w:pPr>
            <w:r>
              <w:rPr>
                <w:rFonts w:ascii="宋体" w:eastAsia="宋体" w:hAnsi="宋体" w:cs="宋体"/>
              </w:rPr>
              <w:t>固定资产周转率</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6.88</w:t>
            </w:r>
          </w:p>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5.4</w:t>
            </w:r>
          </w:p>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2.17</w:t>
            </w:r>
          </w:p>
          <w:p w:rsidR="00686EC0" w:rsidRDefault="00C42FDC">
            <w:pPr>
              <w:spacing w:line="400" w:lineRule="auto"/>
              <w:jc w:val="center"/>
            </w:pPr>
            <w:r>
              <w:rPr>
                <w:rFonts w:ascii="Times New Roman" w:eastAsia="Times New Roman" w:hAnsi="Times New Roman" w:cs="Times New Roman"/>
              </w:rPr>
              <w:t>2.05</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10.76</w:t>
            </w:r>
          </w:p>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6.22</w:t>
            </w:r>
          </w:p>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2.85</w:t>
            </w:r>
          </w:p>
          <w:p w:rsidR="00686EC0" w:rsidRDefault="00C42FDC">
            <w:pPr>
              <w:spacing w:line="400" w:lineRule="auto"/>
              <w:jc w:val="center"/>
            </w:pPr>
            <w:r>
              <w:rPr>
                <w:rFonts w:ascii="Times New Roman" w:eastAsia="Times New Roman" w:hAnsi="Times New Roman" w:cs="Times New Roman"/>
              </w:rPr>
              <w:t>3.82</w:t>
            </w:r>
          </w:p>
        </w:tc>
        <w:tc>
          <w:tcPr>
            <w:tcW w:w="2262"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10.79</w:t>
            </w:r>
          </w:p>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6.93</w:t>
            </w:r>
          </w:p>
          <w:p w:rsidR="00686EC0" w:rsidRDefault="00C42FDC">
            <w:pPr>
              <w:spacing w:line="400" w:lineRule="auto"/>
              <w:jc w:val="center"/>
              <w:rPr>
                <w:rFonts w:ascii="Times New Roman" w:eastAsia="Times New Roman" w:hAnsi="Times New Roman" w:cs="Times New Roman"/>
              </w:rPr>
            </w:pPr>
            <w:r>
              <w:rPr>
                <w:rFonts w:ascii="Times New Roman" w:eastAsia="Times New Roman" w:hAnsi="Times New Roman" w:cs="Times New Roman"/>
              </w:rPr>
              <w:t>2.19</w:t>
            </w:r>
          </w:p>
          <w:p w:rsidR="00686EC0" w:rsidRDefault="00C42FDC">
            <w:pPr>
              <w:spacing w:line="400" w:lineRule="auto"/>
              <w:jc w:val="center"/>
            </w:pPr>
            <w:r>
              <w:rPr>
                <w:rFonts w:ascii="Times New Roman" w:eastAsia="Times New Roman" w:hAnsi="Times New Roman" w:cs="Times New Roman"/>
              </w:rPr>
              <w:t>2.12</w:t>
            </w:r>
          </w:p>
        </w:tc>
      </w:tr>
    </w:tbl>
    <w:p w:rsidR="00686EC0" w:rsidRDefault="00C42FDC">
      <w:pPr>
        <w:spacing w:line="400" w:lineRule="auto"/>
        <w:ind w:firstLine="420"/>
        <w:rPr>
          <w:rFonts w:ascii="宋体" w:eastAsia="宋体" w:hAnsi="宋体" w:cs="宋体"/>
        </w:rPr>
      </w:pPr>
      <w:r>
        <w:rPr>
          <w:rFonts w:ascii="宋体" w:eastAsia="宋体" w:hAnsi="宋体" w:cs="宋体"/>
        </w:rPr>
        <w:t>通过表中数据可以看出并购后应收账款周转率、存货周转率都较并购前有所上升，但是流动资产周转率、固定资产周转率在并购后都有所下降。前两者显著提高的原因主要是由于企业的销售量增加，市场进一步扩大所致。</w:t>
      </w:r>
    </w:p>
    <w:p w:rsidR="00686EC0" w:rsidRDefault="00C42FDC">
      <w:pPr>
        <w:spacing w:line="400" w:lineRule="auto"/>
        <w:ind w:firstLine="420"/>
        <w:rPr>
          <w:rFonts w:ascii="宋体" w:eastAsia="宋体" w:hAnsi="宋体" w:cs="宋体"/>
        </w:rPr>
      </w:pPr>
      <w:r>
        <w:rPr>
          <w:rFonts w:ascii="宋体" w:eastAsia="宋体" w:hAnsi="宋体" w:cs="宋体"/>
        </w:rPr>
        <w:t>通过三元股份并购三鹿集团的案例来看，财务指标法在企业并购绩效分析应用中存在一些不足。该方法忽略了公司在并购前后面临风险所发生的变化，且在指标的选取上有较大的主观性，客观规律不足；其次，财务指标法难以剔除其他因素对企业经营绩效可能产生的影响。</w:t>
      </w:r>
    </w:p>
    <w:p w:rsidR="00686EC0" w:rsidRDefault="00C42FDC">
      <w:pPr>
        <w:spacing w:line="400" w:lineRule="auto"/>
        <w:rPr>
          <w:rFonts w:ascii="宋体" w:eastAsia="宋体" w:hAnsi="宋体" w:cs="宋体"/>
          <w:b/>
          <w:sz w:val="28"/>
        </w:rPr>
      </w:pPr>
      <w:r>
        <w:rPr>
          <w:rFonts w:ascii="宋体" w:eastAsia="宋体" w:hAnsi="宋体" w:cs="宋体"/>
          <w:b/>
          <w:sz w:val="28"/>
        </w:rPr>
        <w:t xml:space="preserve">3  </w:t>
      </w:r>
      <w:r>
        <w:rPr>
          <w:rFonts w:ascii="宋体" w:eastAsia="宋体" w:hAnsi="宋体" w:cs="宋体"/>
          <w:b/>
          <w:sz w:val="28"/>
        </w:rPr>
        <w:t>改进企业绩效的对策建议</w:t>
      </w:r>
    </w:p>
    <w:p w:rsidR="00686EC0" w:rsidRDefault="00C42FDC">
      <w:pPr>
        <w:spacing w:line="400" w:lineRule="auto"/>
        <w:rPr>
          <w:rFonts w:ascii="宋体" w:eastAsia="宋体" w:hAnsi="宋体" w:cs="宋体"/>
          <w:b/>
          <w:sz w:val="24"/>
        </w:rPr>
      </w:pPr>
      <w:r>
        <w:rPr>
          <w:rFonts w:ascii="宋体" w:eastAsia="宋体" w:hAnsi="宋体" w:cs="宋体"/>
          <w:b/>
          <w:sz w:val="24"/>
        </w:rPr>
        <w:t xml:space="preserve">3.1 </w:t>
      </w:r>
      <w:r>
        <w:rPr>
          <w:rFonts w:ascii="宋体" w:eastAsia="宋体" w:hAnsi="宋体" w:cs="宋体"/>
          <w:b/>
          <w:sz w:val="24"/>
        </w:rPr>
        <w:t>并购失败的原因分析</w:t>
      </w:r>
    </w:p>
    <w:p w:rsidR="00686EC0" w:rsidRDefault="00C42FDC">
      <w:pPr>
        <w:spacing w:line="400" w:lineRule="auto"/>
        <w:ind w:firstLine="420"/>
        <w:rPr>
          <w:rFonts w:ascii="宋体" w:eastAsia="宋体" w:hAnsi="宋体" w:cs="宋体"/>
        </w:rPr>
      </w:pPr>
      <w:r>
        <w:rPr>
          <w:rFonts w:ascii="宋体" w:eastAsia="宋体" w:hAnsi="宋体" w:cs="宋体"/>
        </w:rPr>
        <w:t>三元</w:t>
      </w:r>
      <w:r>
        <w:rPr>
          <w:rFonts w:ascii="宋体" w:eastAsia="宋体" w:hAnsi="宋体" w:cs="宋体"/>
        </w:rPr>
        <w:t>股份对三鹿集团的并购通过绩效分析可以看出，此次并购是以失败而终止，我国的很多企业并购也都是以失败而结束。对三元并购三鹿的失败案例分析，其原因分析可归结为以下几点</w:t>
      </w:r>
      <w:r>
        <w:rPr>
          <w:rFonts w:ascii="宋体" w:eastAsia="宋体" w:hAnsi="宋体" w:cs="宋体"/>
        </w:rPr>
        <w:t xml:space="preserve">: </w:t>
      </w:r>
    </w:p>
    <w:p w:rsidR="00686EC0" w:rsidRDefault="00C42FDC">
      <w:pPr>
        <w:spacing w:line="400" w:lineRule="auto"/>
        <w:ind w:firstLine="315"/>
        <w:rPr>
          <w:rFonts w:ascii="宋体" w:eastAsia="宋体" w:hAnsi="宋体" w:cs="宋体"/>
        </w:rPr>
      </w:pPr>
      <w:r>
        <w:rPr>
          <w:rFonts w:ascii="宋体" w:eastAsia="宋体" w:hAnsi="宋体" w:cs="宋体"/>
        </w:rPr>
        <w:t>（</w:t>
      </w:r>
      <w:r>
        <w:rPr>
          <w:rFonts w:ascii="宋体" w:eastAsia="宋体" w:hAnsi="宋体" w:cs="宋体"/>
        </w:rPr>
        <w:t>1</w:t>
      </w:r>
      <w:r>
        <w:rPr>
          <w:rFonts w:ascii="宋体" w:eastAsia="宋体" w:hAnsi="宋体" w:cs="宋体"/>
        </w:rPr>
        <w:t>）政府干预过多。并购应是企业为生存和发展而自愿采取的战略行动，企业的并购动因应与企业的战略目标相一致。但在我国，许多并购行为并不是出于纯粹的市场经济动因，政府干预在很大程度上代替了企业动机，政府干预企业并购的现象比较严重。政府干预企业并购的目的，主要是为帮助目标企业摆脱亏损局面，使企业走出经营困境，以缓解政府财政压力。三元股份对三鹿集团的并购受到相关政府的支持，但并购的同时要求解决三鹿集团原有员工的就业问题，实行整个集团人员的并购，以缓解政府的就业压力和财政压力。</w:t>
      </w:r>
    </w:p>
    <w:p w:rsidR="00686EC0" w:rsidRDefault="00C42FDC">
      <w:pPr>
        <w:spacing w:line="400" w:lineRule="auto"/>
        <w:ind w:firstLine="315"/>
        <w:rPr>
          <w:rFonts w:ascii="宋体" w:eastAsia="宋体" w:hAnsi="宋体" w:cs="宋体"/>
        </w:rPr>
      </w:pPr>
      <w:r>
        <w:rPr>
          <w:rFonts w:ascii="宋体" w:eastAsia="宋体" w:hAnsi="宋体" w:cs="宋体"/>
        </w:rPr>
        <w:t>（</w:t>
      </w:r>
      <w:r>
        <w:rPr>
          <w:rFonts w:ascii="宋体" w:eastAsia="宋体" w:hAnsi="宋体" w:cs="宋体"/>
        </w:rPr>
        <w:t>2</w:t>
      </w:r>
      <w:r>
        <w:rPr>
          <w:rFonts w:ascii="宋体" w:eastAsia="宋体" w:hAnsi="宋体" w:cs="宋体"/>
        </w:rPr>
        <w:t>）价值评估欠准确。企业确定并购目标</w:t>
      </w:r>
      <w:r>
        <w:rPr>
          <w:rFonts w:ascii="宋体" w:eastAsia="宋体" w:hAnsi="宋体" w:cs="宋体"/>
        </w:rPr>
        <w:t>后，最重要的问题莫过于合理估算目标企业的价值并作为收购的底价，这是并购成功的基础。三元股份对三鹿集团的并购是在乳业市场萧条的外部大环境下进行并购，未对三鹿集团的价值进行合理的估算，且盲目地对三鹿集团进行整体整合，以至于到最后为实现整体整合将其全资子公司进行低价挂牌转让。</w:t>
      </w:r>
    </w:p>
    <w:p w:rsidR="00686EC0" w:rsidRDefault="00C42FDC">
      <w:pPr>
        <w:spacing w:line="400" w:lineRule="auto"/>
        <w:ind w:firstLine="315"/>
        <w:rPr>
          <w:rFonts w:ascii="宋体" w:eastAsia="宋体" w:hAnsi="宋体" w:cs="宋体"/>
        </w:rPr>
      </w:pPr>
      <w:r>
        <w:rPr>
          <w:rFonts w:ascii="宋体" w:eastAsia="宋体" w:hAnsi="宋体" w:cs="宋体"/>
        </w:rPr>
        <w:lastRenderedPageBreak/>
        <w:t>（</w:t>
      </w:r>
      <w:r>
        <w:rPr>
          <w:rFonts w:ascii="宋体" w:eastAsia="宋体" w:hAnsi="宋体" w:cs="宋体"/>
        </w:rPr>
        <w:t>3</w:t>
      </w:r>
      <w:r>
        <w:rPr>
          <w:rFonts w:ascii="宋体" w:eastAsia="宋体" w:hAnsi="宋体" w:cs="宋体"/>
        </w:rPr>
        <w:t>）占用流动性资源过多。我国企业并购大多采用现金支付方式，如果企业本身没有大量闲置资金，就需要对外筹集资金，才可以保证并购的顺利进行。三元股份对三鹿集团的并购采取现金支付的方式，在并购后即制定详细的奶源重建计划，并在各地寻求进一步的市场拓</w:t>
      </w:r>
      <w:r>
        <w:rPr>
          <w:rFonts w:ascii="宋体" w:eastAsia="宋体" w:hAnsi="宋体" w:cs="宋体"/>
        </w:rPr>
        <w:t>展。建立奶源资金投入量大，使得流动资金的资源被过多的占用，令三元陷入资金周转困难的局面。因此，企业应根据并购目的、自身资本结构等多方面因素选择适当的融资渠道，避免因融资渠道、还款方式选择不当增加企业资本成本，使企业陷入财务危机。</w:t>
      </w:r>
    </w:p>
    <w:p w:rsidR="00686EC0" w:rsidRDefault="00C42FDC">
      <w:pPr>
        <w:spacing w:line="400" w:lineRule="auto"/>
        <w:rPr>
          <w:rFonts w:ascii="宋体" w:eastAsia="宋体" w:hAnsi="宋体" w:cs="宋体"/>
          <w:b/>
          <w:sz w:val="24"/>
        </w:rPr>
      </w:pPr>
      <w:r>
        <w:rPr>
          <w:rFonts w:ascii="宋体" w:eastAsia="宋体" w:hAnsi="宋体" w:cs="宋体"/>
          <w:b/>
          <w:sz w:val="24"/>
        </w:rPr>
        <w:t xml:space="preserve">3.2 </w:t>
      </w:r>
      <w:r>
        <w:rPr>
          <w:rFonts w:ascii="宋体" w:eastAsia="宋体" w:hAnsi="宋体" w:cs="宋体"/>
          <w:b/>
          <w:sz w:val="24"/>
        </w:rPr>
        <w:t>我国企业并购绩效改进的对策建议</w:t>
      </w:r>
    </w:p>
    <w:p w:rsidR="00686EC0" w:rsidRDefault="00C42FDC">
      <w:pPr>
        <w:spacing w:line="400" w:lineRule="auto"/>
        <w:ind w:firstLine="420"/>
        <w:rPr>
          <w:rFonts w:ascii="宋体" w:eastAsia="宋体" w:hAnsi="宋体" w:cs="宋体"/>
        </w:rPr>
      </w:pPr>
      <w:r>
        <w:rPr>
          <w:rFonts w:ascii="宋体" w:eastAsia="宋体" w:hAnsi="宋体" w:cs="宋体"/>
        </w:rPr>
        <w:t>通过三元股份对三鹿并购失败案例的分析，提出以下对策建议，以改进我国企业并购绩效。</w:t>
      </w:r>
    </w:p>
    <w:p w:rsidR="00686EC0" w:rsidRDefault="00C42FDC">
      <w:pPr>
        <w:spacing w:line="400" w:lineRule="auto"/>
        <w:ind w:firstLine="315"/>
        <w:rPr>
          <w:rFonts w:ascii="宋体" w:eastAsia="宋体" w:hAnsi="宋体" w:cs="宋体"/>
        </w:rPr>
      </w:pPr>
      <w:r>
        <w:rPr>
          <w:rFonts w:ascii="宋体" w:eastAsia="宋体" w:hAnsi="宋体" w:cs="宋体"/>
        </w:rPr>
        <w:t>（</w:t>
      </w:r>
      <w:r>
        <w:rPr>
          <w:rFonts w:ascii="宋体" w:eastAsia="宋体" w:hAnsi="宋体" w:cs="宋体"/>
        </w:rPr>
        <w:t>1</w:t>
      </w:r>
      <w:r>
        <w:rPr>
          <w:rFonts w:ascii="宋体" w:eastAsia="宋体" w:hAnsi="宋体" w:cs="宋体"/>
        </w:rPr>
        <w:t>）实行政企分开。实现政企分开，就应该使政府与企业成为法律上两个平等的法人组织。否则，企业改革不可能有实质性的进展，只有有效地实现政企分开，理顺产权关系，改革</w:t>
      </w:r>
      <w:r>
        <w:rPr>
          <w:rFonts w:ascii="宋体" w:eastAsia="宋体" w:hAnsi="宋体" w:cs="宋体"/>
        </w:rPr>
        <w:t>企业产权制度，才能规范政府和企业的行为，避免两者相互</w:t>
      </w:r>
      <w:r>
        <w:rPr>
          <w:rFonts w:ascii="宋体" w:eastAsia="宋体" w:hAnsi="宋体" w:cs="宋体"/>
        </w:rPr>
        <w:t>“</w:t>
      </w:r>
      <w:r>
        <w:rPr>
          <w:rFonts w:ascii="宋体" w:eastAsia="宋体" w:hAnsi="宋体" w:cs="宋体"/>
        </w:rPr>
        <w:t>越位</w:t>
      </w:r>
      <w:r>
        <w:rPr>
          <w:rFonts w:ascii="宋体" w:eastAsia="宋体" w:hAnsi="宋体" w:cs="宋体"/>
        </w:rPr>
        <w:t>”</w:t>
      </w:r>
      <w:r>
        <w:rPr>
          <w:rFonts w:ascii="宋体" w:eastAsia="宋体" w:hAnsi="宋体" w:cs="宋体"/>
        </w:rPr>
        <w:t>。明确界定产权，完善市场机制，加快企业并购中的法律建设问题，政府与企业才能更好地在市场经济中进行角色定位。</w:t>
      </w:r>
    </w:p>
    <w:p w:rsidR="00686EC0" w:rsidRDefault="00C42FDC">
      <w:pPr>
        <w:spacing w:line="400" w:lineRule="auto"/>
        <w:ind w:firstLine="315"/>
        <w:rPr>
          <w:rFonts w:ascii="宋体" w:eastAsia="宋体" w:hAnsi="宋体" w:cs="宋体"/>
        </w:rPr>
      </w:pPr>
      <w:r>
        <w:rPr>
          <w:rFonts w:ascii="宋体" w:eastAsia="宋体" w:hAnsi="宋体" w:cs="宋体"/>
        </w:rPr>
        <w:t>（</w:t>
      </w:r>
      <w:r>
        <w:rPr>
          <w:rFonts w:ascii="宋体" w:eastAsia="宋体" w:hAnsi="宋体" w:cs="宋体"/>
        </w:rPr>
        <w:t>2</w:t>
      </w:r>
      <w:r>
        <w:rPr>
          <w:rFonts w:ascii="宋体" w:eastAsia="宋体" w:hAnsi="宋体" w:cs="宋体"/>
        </w:rPr>
        <w:t>）合理评估目标企业的价值。并购双方信息不对称，是对目标企业价值评估不准确的根本原因。企业在并购前，应对目标企业进行详细的审查和评价，并聘请投资银行根据企业的发展战略进行全面策划，对目标企业的行业发展前景、财务状况和经营能力进行全面分析，进而对目标企业的未来自由现金流量做出合理预测，在此基础上对目标企业进行合理估价。</w:t>
      </w:r>
    </w:p>
    <w:p w:rsidR="00686EC0" w:rsidRDefault="00C42FDC">
      <w:pPr>
        <w:spacing w:line="400" w:lineRule="auto"/>
        <w:ind w:firstLine="315"/>
        <w:rPr>
          <w:rFonts w:ascii="宋体" w:eastAsia="宋体" w:hAnsi="宋体" w:cs="宋体"/>
        </w:rPr>
      </w:pPr>
      <w:r>
        <w:rPr>
          <w:rFonts w:ascii="宋体" w:eastAsia="宋体" w:hAnsi="宋体" w:cs="宋体"/>
        </w:rPr>
        <w:t>（</w:t>
      </w:r>
      <w:r>
        <w:rPr>
          <w:rFonts w:ascii="宋体" w:eastAsia="宋体" w:hAnsi="宋体" w:cs="宋体"/>
        </w:rPr>
        <w:t>3</w:t>
      </w:r>
      <w:r>
        <w:rPr>
          <w:rFonts w:ascii="宋体" w:eastAsia="宋体" w:hAnsi="宋体" w:cs="宋体"/>
        </w:rPr>
        <w:t>）合理安排资金支付。并购支付方式有现金支付、股票支付和混合支付三种，其中现金支付方式的资金筹措压力最大。并购企业可结合自身情况，合理设计并购支付结构，以满足并购双方的要求。避免因流动资金的过多占用，使企业出现财务困境。</w:t>
      </w:r>
    </w:p>
    <w:p w:rsidR="00686EC0" w:rsidRDefault="00C42FDC">
      <w:pPr>
        <w:spacing w:line="400" w:lineRule="auto"/>
        <w:rPr>
          <w:rFonts w:ascii="宋体" w:eastAsia="宋体" w:hAnsi="宋体" w:cs="宋体"/>
          <w:b/>
          <w:sz w:val="28"/>
        </w:rPr>
      </w:pPr>
      <w:r>
        <w:rPr>
          <w:rFonts w:ascii="宋体" w:eastAsia="宋体" w:hAnsi="宋体" w:cs="宋体"/>
          <w:b/>
          <w:sz w:val="28"/>
        </w:rPr>
        <w:t xml:space="preserve">4  </w:t>
      </w:r>
      <w:r>
        <w:rPr>
          <w:rFonts w:ascii="宋体" w:eastAsia="宋体" w:hAnsi="宋体" w:cs="宋体"/>
          <w:b/>
          <w:sz w:val="28"/>
        </w:rPr>
        <w:t>结语</w:t>
      </w:r>
    </w:p>
    <w:p w:rsidR="00686EC0" w:rsidRDefault="00C42FDC">
      <w:pPr>
        <w:spacing w:line="400" w:lineRule="auto"/>
        <w:rPr>
          <w:rFonts w:ascii="宋体" w:eastAsia="宋体" w:hAnsi="宋体" w:cs="宋体"/>
          <w:sz w:val="32"/>
        </w:rPr>
      </w:pPr>
      <w:r>
        <w:rPr>
          <w:rFonts w:ascii="宋体" w:eastAsia="宋体" w:hAnsi="宋体" w:cs="宋体"/>
        </w:rPr>
        <w:t>我国企业在并购绩效分析方法上主要采用的是财务指标法，并购采用的支付方式主要是现金支付，现金支付会给企业在并购中带来很大的财务压力，同时由于我国企业并购受国家体制的影响，在并购中政府干预对并购往往会产生很大的障碍，在并购中并购双方在信息</w:t>
      </w:r>
      <w:r>
        <w:rPr>
          <w:rFonts w:ascii="宋体" w:eastAsia="宋体" w:hAnsi="宋体" w:cs="宋体"/>
        </w:rPr>
        <w:lastRenderedPageBreak/>
        <w:t>完整性和对称性方面也存在很大的漏洞。在今后</w:t>
      </w:r>
      <w:r>
        <w:rPr>
          <w:rFonts w:ascii="宋体" w:eastAsia="宋体" w:hAnsi="宋体" w:cs="宋体"/>
        </w:rPr>
        <w:t>企业并购绩效的改革中，建议在政府与企业两个主体的分离、信息的对称性以及不断完善我国资本市场等方面进行重点改革，以使我国在企业并购领域的研究更为全面，更具前沿性</w:t>
      </w:r>
      <w:r>
        <w:rPr>
          <w:rFonts w:ascii="宋体" w:eastAsia="宋体" w:hAnsi="宋体" w:cs="宋体"/>
          <w:color w:val="231F20"/>
        </w:rPr>
        <w:t>。</w:t>
      </w:r>
      <w:r>
        <w:rPr>
          <w:rFonts w:ascii="宋体" w:eastAsia="宋体" w:hAnsi="宋体" w:cs="宋体"/>
          <w:sz w:val="32"/>
        </w:rPr>
        <w:t xml:space="preserve"> </w:t>
      </w:r>
    </w:p>
    <w:p w:rsidR="00686EC0" w:rsidRDefault="00C42FDC">
      <w:pPr>
        <w:spacing w:line="400" w:lineRule="auto"/>
        <w:ind w:firstLine="414"/>
        <w:rPr>
          <w:rFonts w:ascii="宋体" w:eastAsia="宋体" w:hAnsi="宋体" w:cs="宋体"/>
          <w:b/>
        </w:rPr>
      </w:pPr>
      <w:r>
        <w:rPr>
          <w:rFonts w:ascii="宋体" w:eastAsia="宋体" w:hAnsi="宋体" w:cs="宋体"/>
          <w:b/>
        </w:rPr>
        <w:t>参考文献</w:t>
      </w:r>
      <w:r>
        <w:rPr>
          <w:rFonts w:ascii="宋体" w:eastAsia="宋体" w:hAnsi="宋体" w:cs="宋体"/>
          <w:b/>
        </w:rPr>
        <w:t>:</w:t>
      </w:r>
    </w:p>
    <w:p w:rsidR="00686EC0" w:rsidRDefault="00C42FDC">
      <w:pPr>
        <w:spacing w:line="400" w:lineRule="auto"/>
        <w:ind w:right="210"/>
        <w:rPr>
          <w:rFonts w:ascii="宋体" w:eastAsia="宋体" w:hAnsi="宋体" w:cs="宋体"/>
          <w:sz w:val="18"/>
        </w:rPr>
      </w:pPr>
      <w:r>
        <w:rPr>
          <w:rFonts w:ascii="宋体" w:eastAsia="宋体" w:hAnsi="宋体" w:cs="宋体"/>
          <w:sz w:val="18"/>
        </w:rPr>
        <w:t xml:space="preserve">[1] </w:t>
      </w:r>
      <w:r>
        <w:rPr>
          <w:rFonts w:ascii="宋体" w:eastAsia="宋体" w:hAnsi="宋体" w:cs="宋体"/>
          <w:sz w:val="18"/>
        </w:rPr>
        <w:t>朱治龙</w:t>
      </w:r>
      <w:r>
        <w:rPr>
          <w:rFonts w:ascii="宋体" w:eastAsia="宋体" w:hAnsi="宋体" w:cs="宋体"/>
          <w:sz w:val="18"/>
        </w:rPr>
        <w:t>.</w:t>
      </w:r>
      <w:r>
        <w:rPr>
          <w:rFonts w:ascii="宋体" w:eastAsia="宋体" w:hAnsi="宋体" w:cs="宋体"/>
          <w:sz w:val="18"/>
        </w:rPr>
        <w:t>中国上市公司绩效评价模型研究</w:t>
      </w:r>
      <w:r>
        <w:rPr>
          <w:rFonts w:ascii="宋体" w:eastAsia="宋体" w:hAnsi="宋体" w:cs="宋体"/>
          <w:sz w:val="18"/>
        </w:rPr>
        <w:t>[N].</w:t>
      </w:r>
      <w:r>
        <w:rPr>
          <w:rFonts w:ascii="宋体" w:eastAsia="宋体" w:hAnsi="宋体" w:cs="宋体"/>
          <w:sz w:val="18"/>
        </w:rPr>
        <w:t>证券市场导报</w:t>
      </w:r>
      <w:r>
        <w:rPr>
          <w:rFonts w:ascii="宋体" w:eastAsia="宋体" w:hAnsi="宋体" w:cs="宋体"/>
          <w:sz w:val="18"/>
        </w:rPr>
        <w:t>,2003(12).</w:t>
      </w:r>
      <w:r>
        <w:rPr>
          <w:rFonts w:ascii="宋体" w:eastAsia="宋体" w:hAnsi="宋体" w:cs="宋体"/>
          <w:color w:val="FF0000"/>
          <w:sz w:val="18"/>
        </w:rPr>
        <w:t xml:space="preserve"> </w:t>
      </w:r>
    </w:p>
    <w:p w:rsidR="00686EC0" w:rsidRDefault="00C42FDC">
      <w:pPr>
        <w:spacing w:line="400" w:lineRule="auto"/>
        <w:ind w:right="210"/>
        <w:rPr>
          <w:rFonts w:ascii="宋体" w:eastAsia="宋体" w:hAnsi="宋体" w:cs="宋体"/>
          <w:sz w:val="18"/>
        </w:rPr>
      </w:pPr>
      <w:r>
        <w:rPr>
          <w:rFonts w:ascii="宋体" w:eastAsia="宋体" w:hAnsi="宋体" w:cs="宋体"/>
          <w:sz w:val="18"/>
        </w:rPr>
        <w:t xml:space="preserve">[2] </w:t>
      </w:r>
      <w:r>
        <w:rPr>
          <w:rFonts w:ascii="宋体" w:eastAsia="宋体" w:hAnsi="宋体" w:cs="宋体"/>
          <w:sz w:val="18"/>
        </w:rPr>
        <w:t>朱朝华</w:t>
      </w:r>
      <w:r>
        <w:rPr>
          <w:rFonts w:ascii="宋体" w:eastAsia="宋体" w:hAnsi="宋体" w:cs="宋体"/>
          <w:sz w:val="18"/>
        </w:rPr>
        <w:t>.</w:t>
      </w:r>
      <w:r>
        <w:rPr>
          <w:rFonts w:ascii="宋体" w:eastAsia="宋体" w:hAnsi="宋体" w:cs="宋体"/>
          <w:sz w:val="18"/>
        </w:rPr>
        <w:t>企业并购绩效研究现状分析</w:t>
      </w:r>
      <w:r>
        <w:rPr>
          <w:rFonts w:ascii="宋体" w:eastAsia="宋体" w:hAnsi="宋体" w:cs="宋体"/>
          <w:sz w:val="18"/>
        </w:rPr>
        <w:t>[J].</w:t>
      </w:r>
      <w:r>
        <w:rPr>
          <w:rFonts w:ascii="宋体" w:eastAsia="宋体" w:hAnsi="宋体" w:cs="宋体"/>
          <w:sz w:val="18"/>
        </w:rPr>
        <w:t>学习与探索</w:t>
      </w:r>
      <w:r>
        <w:rPr>
          <w:rFonts w:ascii="宋体" w:eastAsia="宋体" w:hAnsi="宋体" w:cs="宋体"/>
          <w:sz w:val="18"/>
        </w:rPr>
        <w:t>,2002(6):56.</w:t>
      </w:r>
    </w:p>
    <w:p w:rsidR="00686EC0" w:rsidRDefault="00C42FDC">
      <w:pPr>
        <w:spacing w:line="400" w:lineRule="auto"/>
        <w:ind w:right="210"/>
        <w:rPr>
          <w:rFonts w:ascii="宋体" w:eastAsia="宋体" w:hAnsi="宋体" w:cs="宋体"/>
          <w:sz w:val="18"/>
        </w:rPr>
      </w:pPr>
      <w:r>
        <w:rPr>
          <w:rFonts w:ascii="宋体" w:eastAsia="宋体" w:hAnsi="宋体" w:cs="宋体"/>
          <w:sz w:val="18"/>
        </w:rPr>
        <w:t xml:space="preserve">[3] </w:t>
      </w:r>
      <w:r>
        <w:rPr>
          <w:rFonts w:ascii="宋体" w:eastAsia="宋体" w:hAnsi="宋体" w:cs="宋体"/>
          <w:sz w:val="18"/>
        </w:rPr>
        <w:t>罗维</w:t>
      </w:r>
      <w:r>
        <w:rPr>
          <w:rFonts w:ascii="宋体" w:eastAsia="宋体" w:hAnsi="宋体" w:cs="宋体"/>
          <w:sz w:val="18"/>
        </w:rPr>
        <w:t>.</w:t>
      </w:r>
      <w:r>
        <w:rPr>
          <w:rFonts w:ascii="宋体" w:eastAsia="宋体" w:hAnsi="宋体" w:cs="宋体"/>
          <w:sz w:val="18"/>
        </w:rPr>
        <w:t>上市公司并购动因与绩效研究</w:t>
      </w:r>
      <w:r>
        <w:rPr>
          <w:rFonts w:ascii="宋体" w:eastAsia="宋体" w:hAnsi="宋体" w:cs="宋体"/>
          <w:sz w:val="18"/>
        </w:rPr>
        <w:t>[D].</w:t>
      </w:r>
      <w:r>
        <w:rPr>
          <w:rFonts w:ascii="宋体" w:eastAsia="宋体" w:hAnsi="宋体" w:cs="宋体"/>
          <w:sz w:val="18"/>
        </w:rPr>
        <w:t>长沙</w:t>
      </w:r>
      <w:r>
        <w:rPr>
          <w:rFonts w:ascii="宋体" w:eastAsia="宋体" w:hAnsi="宋体" w:cs="宋体"/>
          <w:sz w:val="18"/>
        </w:rPr>
        <w:t xml:space="preserve">: </w:t>
      </w:r>
      <w:r>
        <w:rPr>
          <w:rFonts w:ascii="宋体" w:eastAsia="宋体" w:hAnsi="宋体" w:cs="宋体"/>
          <w:sz w:val="18"/>
        </w:rPr>
        <w:t>湖南大学</w:t>
      </w:r>
      <w:r>
        <w:rPr>
          <w:rFonts w:ascii="宋体" w:eastAsia="宋体" w:hAnsi="宋体" w:cs="宋体"/>
          <w:sz w:val="18"/>
        </w:rPr>
        <w:t xml:space="preserve">,2004. </w:t>
      </w:r>
    </w:p>
    <w:p w:rsidR="00686EC0" w:rsidRDefault="00C42FDC">
      <w:pPr>
        <w:spacing w:line="400" w:lineRule="auto"/>
        <w:ind w:right="210"/>
        <w:rPr>
          <w:rFonts w:ascii="宋体" w:eastAsia="宋体" w:hAnsi="宋体" w:cs="宋体"/>
          <w:color w:val="FF0000"/>
          <w:sz w:val="18"/>
        </w:rPr>
      </w:pPr>
      <w:r>
        <w:rPr>
          <w:rFonts w:ascii="宋体" w:eastAsia="宋体" w:hAnsi="宋体" w:cs="宋体"/>
          <w:sz w:val="18"/>
        </w:rPr>
        <w:t xml:space="preserve">[4] </w:t>
      </w:r>
      <w:r>
        <w:rPr>
          <w:rFonts w:ascii="宋体" w:eastAsia="宋体" w:hAnsi="宋体" w:cs="宋体"/>
          <w:sz w:val="18"/>
        </w:rPr>
        <w:t>陈善朴</w:t>
      </w:r>
      <w:r>
        <w:rPr>
          <w:rFonts w:ascii="宋体" w:eastAsia="宋体" w:hAnsi="宋体" w:cs="宋体"/>
          <w:sz w:val="18"/>
        </w:rPr>
        <w:t>.</w:t>
      </w:r>
      <w:r>
        <w:rPr>
          <w:rFonts w:ascii="宋体" w:eastAsia="宋体" w:hAnsi="宋体" w:cs="宋体"/>
          <w:sz w:val="18"/>
        </w:rPr>
        <w:t>企业并购绩效研究</w:t>
      </w:r>
      <w:r>
        <w:rPr>
          <w:rFonts w:ascii="宋体" w:eastAsia="宋体" w:hAnsi="宋体" w:cs="宋体"/>
          <w:sz w:val="18"/>
        </w:rPr>
        <w:t>[J].</w:t>
      </w:r>
      <w:r>
        <w:rPr>
          <w:rFonts w:ascii="宋体" w:eastAsia="宋体" w:hAnsi="宋体" w:cs="宋体"/>
          <w:sz w:val="18"/>
        </w:rPr>
        <w:t>现代商贸工业</w:t>
      </w:r>
      <w:r>
        <w:rPr>
          <w:rFonts w:ascii="宋体" w:eastAsia="宋体" w:hAnsi="宋体" w:cs="宋体"/>
          <w:sz w:val="18"/>
        </w:rPr>
        <w:t>,2010(1):18-19.</w:t>
      </w:r>
    </w:p>
    <w:p w:rsidR="00686EC0" w:rsidRDefault="00686EC0">
      <w:pPr>
        <w:spacing w:line="400" w:lineRule="auto"/>
        <w:jc w:val="left"/>
        <w:rPr>
          <w:rFonts w:ascii="宋体" w:eastAsia="宋体" w:hAnsi="宋体" w:cs="宋体"/>
          <w:sz w:val="18"/>
        </w:rPr>
      </w:pPr>
    </w:p>
    <w:p w:rsidR="00686EC0" w:rsidRDefault="00C42FDC">
      <w:pPr>
        <w:spacing w:line="400" w:lineRule="auto"/>
        <w:jc w:val="center"/>
        <w:rPr>
          <w:rFonts w:ascii="Times New Roman" w:eastAsia="Times New Roman" w:hAnsi="Times New Roman" w:cs="Times New Roman"/>
          <w:b/>
          <w:sz w:val="30"/>
        </w:rPr>
      </w:pPr>
      <w:r>
        <w:rPr>
          <w:rFonts w:ascii="Times New Roman" w:eastAsia="Times New Roman" w:hAnsi="Times New Roman" w:cs="Times New Roman"/>
          <w:b/>
          <w:sz w:val="30"/>
        </w:rPr>
        <w:t>Study on M &amp; A Performance with Financial index method</w:t>
      </w:r>
    </w:p>
    <w:p w:rsidR="00686EC0" w:rsidRDefault="00C42FDC">
      <w:pPr>
        <w:spacing w:line="400" w:lineRule="auto"/>
        <w:jc w:val="center"/>
        <w:rPr>
          <w:rFonts w:ascii="Times New Roman" w:eastAsia="Times New Roman" w:hAnsi="Times New Roman" w:cs="Times New Roman"/>
          <w:sz w:val="30"/>
        </w:rPr>
      </w:pPr>
      <w:r>
        <w:rPr>
          <w:rFonts w:ascii="宋体" w:eastAsia="宋体" w:hAnsi="宋体" w:cs="宋体"/>
          <w:sz w:val="30"/>
        </w:rPr>
        <w:t>—</w:t>
      </w:r>
      <w:r>
        <w:rPr>
          <w:rFonts w:ascii="Times New Roman" w:eastAsia="Times New Roman" w:hAnsi="Times New Roman" w:cs="Times New Roman"/>
          <w:sz w:val="30"/>
        </w:rPr>
        <w:t>Case analysis based on three shares to Sanlu of M &amp; A</w:t>
      </w:r>
    </w:p>
    <w:p w:rsidR="00686EC0" w:rsidRDefault="00C42FDC">
      <w:pPr>
        <w:spacing w:line="400" w:lineRule="auto"/>
        <w:ind w:right="100"/>
        <w:jc w:val="center"/>
        <w:rPr>
          <w:rFonts w:ascii="Times New Roman" w:eastAsia="Times New Roman" w:hAnsi="Times New Roman" w:cs="Times New Roman"/>
          <w:sz w:val="28"/>
        </w:rPr>
      </w:pPr>
      <w:r>
        <w:rPr>
          <w:rFonts w:ascii="Times New Roman" w:eastAsia="Times New Roman" w:hAnsi="Times New Roman" w:cs="Times New Roman"/>
          <w:sz w:val="28"/>
        </w:rPr>
        <w:t xml:space="preserve">DONG Yi </w:t>
      </w:r>
      <w:r>
        <w:rPr>
          <w:rFonts w:ascii="宋体" w:eastAsia="宋体" w:hAnsi="宋体" w:cs="宋体"/>
          <w:sz w:val="28"/>
        </w:rPr>
        <w:t>–</w:t>
      </w:r>
      <w:r>
        <w:rPr>
          <w:rFonts w:ascii="Times New Roman" w:eastAsia="Times New Roman" w:hAnsi="Times New Roman" w:cs="Times New Roman"/>
          <w:sz w:val="28"/>
        </w:rPr>
        <w:t>jun  QIAO Jiao</w:t>
      </w:r>
    </w:p>
    <w:p w:rsidR="00686EC0" w:rsidRDefault="00C42FDC">
      <w:pPr>
        <w:spacing w:line="400" w:lineRule="auto"/>
        <w:ind w:right="100"/>
        <w:jc w:val="center"/>
        <w:rPr>
          <w:rFonts w:ascii="Times New Roman" w:eastAsia="Times New Roman" w:hAnsi="Times New Roman" w:cs="Times New Roman"/>
        </w:rPr>
      </w:pPr>
      <w:r>
        <w:rPr>
          <w:rFonts w:ascii="Times New Roman" w:eastAsia="Times New Roman" w:hAnsi="Times New Roman" w:cs="Times New Roman"/>
        </w:rPr>
        <w:t>(Gas Production Plant 5 of Petrochina Changqing Oilfield Company,Xi’an,710018,China)</w:t>
      </w:r>
    </w:p>
    <w:p w:rsidR="00686EC0" w:rsidRDefault="00C42FDC">
      <w:pPr>
        <w:spacing w:line="400" w:lineRule="auto"/>
        <w:ind w:right="100"/>
        <w:jc w:val="center"/>
        <w:rPr>
          <w:rFonts w:ascii="Times New Roman" w:eastAsia="Times New Roman" w:hAnsi="Times New Roman" w:cs="Times New Roman"/>
        </w:rPr>
      </w:pPr>
      <w:r>
        <w:rPr>
          <w:rFonts w:ascii="宋体" w:eastAsia="宋体" w:hAnsi="宋体" w:cs="宋体"/>
        </w:rPr>
        <w:t>（</w:t>
      </w:r>
      <w:r>
        <w:rPr>
          <w:rFonts w:ascii="Times New Roman" w:eastAsia="Times New Roman" w:hAnsi="Times New Roman" w:cs="Times New Roman"/>
        </w:rPr>
        <w:t>Xi'an Jingfa Real Estate Co., Ltd. ,Xi’an,710021,China</w:t>
      </w:r>
      <w:r>
        <w:rPr>
          <w:rFonts w:ascii="宋体" w:eastAsia="宋体" w:hAnsi="宋体" w:cs="宋体"/>
        </w:rPr>
        <w:t>）</w:t>
      </w:r>
    </w:p>
    <w:p w:rsidR="00686EC0" w:rsidRDefault="00C42FDC">
      <w:pPr>
        <w:spacing w:before="100" w:after="75" w:line="330" w:lineRule="auto"/>
        <w:ind w:firstLine="420"/>
        <w:rPr>
          <w:rFonts w:ascii="Times New Roman" w:eastAsia="Times New Roman" w:hAnsi="Times New Roman" w:cs="Times New Roman"/>
          <w:shd w:val="clear" w:color="auto" w:fill="FEFEFE"/>
        </w:rPr>
      </w:pPr>
      <w:r>
        <w:rPr>
          <w:rFonts w:ascii="Times New Roman" w:eastAsia="Times New Roman" w:hAnsi="Times New Roman" w:cs="Times New Roman"/>
          <w:color w:val="333333"/>
          <w:shd w:val="clear" w:color="auto" w:fill="FEFEFE"/>
        </w:rPr>
        <w:t xml:space="preserve">Abstract: </w:t>
      </w:r>
      <w:r>
        <w:rPr>
          <w:rFonts w:ascii="Times New Roman" w:eastAsia="Times New Roman" w:hAnsi="Times New Roman" w:cs="Times New Roman"/>
          <w:shd w:val="clear" w:color="auto" w:fill="FEFEFE"/>
        </w:rPr>
        <w:t xml:space="preserve">under the condition of market economy, </w:t>
      </w:r>
      <w:r>
        <w:rPr>
          <w:rFonts w:ascii="Times New Roman" w:eastAsia="Times New Roman" w:hAnsi="Times New Roman" w:cs="Times New Roman"/>
          <w:color w:val="333333"/>
          <w:shd w:val="clear" w:color="auto" w:fill="FEFEFE"/>
        </w:rPr>
        <w:t>the enterprise merger and acquisition</w:t>
      </w:r>
      <w:r>
        <w:rPr>
          <w:rFonts w:ascii="Times New Roman" w:eastAsia="Times New Roman" w:hAnsi="Times New Roman" w:cs="Times New Roman"/>
          <w:shd w:val="clear" w:color="auto" w:fill="FEFEFE"/>
        </w:rPr>
        <w:t xml:space="preserve"> </w:t>
      </w:r>
      <w:r>
        <w:rPr>
          <w:rFonts w:ascii="Times New Roman" w:eastAsia="Times New Roman" w:hAnsi="Times New Roman" w:cs="Times New Roman"/>
          <w:color w:val="333333"/>
          <w:shd w:val="clear" w:color="auto" w:fill="FEFEFE"/>
        </w:rPr>
        <w:t>has been</w:t>
      </w:r>
      <w:r>
        <w:rPr>
          <w:rFonts w:ascii="Times New Roman" w:eastAsia="Times New Roman" w:hAnsi="Times New Roman" w:cs="Times New Roman"/>
          <w:shd w:val="clear" w:color="auto" w:fill="FEFEFE"/>
        </w:rPr>
        <w:t xml:space="preserve"> widely used in the world.</w:t>
      </w:r>
      <w:r>
        <w:rPr>
          <w:rFonts w:ascii="Times New Roman" w:eastAsia="Times New Roman" w:hAnsi="Times New Roman" w:cs="Times New Roman"/>
          <w:color w:val="333333"/>
          <w:shd w:val="clear" w:color="auto" w:fill="FEFEFE"/>
        </w:rPr>
        <w:t xml:space="preserve"> Three shares to the sanlu group analysis of M &amp; A as a case</w:t>
      </w:r>
      <w:r>
        <w:rPr>
          <w:rFonts w:ascii="Times New Roman" w:eastAsia="Times New Roman" w:hAnsi="Times New Roman" w:cs="Times New Roman"/>
          <w:shd w:val="clear" w:color="auto" w:fill="FEFEFE"/>
        </w:rPr>
        <w:t xml:space="preserve">, through the analysis of </w:t>
      </w:r>
      <w:r>
        <w:rPr>
          <w:rFonts w:ascii="Times New Roman" w:eastAsia="Times New Roman" w:hAnsi="Times New Roman" w:cs="Times New Roman"/>
          <w:color w:val="333333"/>
          <w:shd w:val="clear" w:color="auto" w:fill="FEFEFE"/>
        </w:rPr>
        <w:t>types</w:t>
      </w:r>
      <w:r>
        <w:rPr>
          <w:rFonts w:ascii="Times New Roman" w:eastAsia="Times New Roman" w:hAnsi="Times New Roman" w:cs="Times New Roman"/>
          <w:shd w:val="clear" w:color="auto" w:fill="FEFEFE"/>
        </w:rPr>
        <w:t xml:space="preserve"> of M &amp; A and the method of payment, the </w:t>
      </w:r>
      <w:r>
        <w:rPr>
          <w:rFonts w:ascii="Times New Roman" w:eastAsia="Times New Roman" w:hAnsi="Times New Roman" w:cs="Times New Roman"/>
          <w:color w:val="333333"/>
          <w:shd w:val="clear" w:color="auto" w:fill="FEFEFE"/>
        </w:rPr>
        <w:t>M &amp; A</w:t>
      </w:r>
      <w:r>
        <w:rPr>
          <w:rFonts w:ascii="Times New Roman" w:eastAsia="Times New Roman" w:hAnsi="Times New Roman" w:cs="Times New Roman"/>
          <w:shd w:val="clear" w:color="auto" w:fill="FEFEFE"/>
        </w:rPr>
        <w:t xml:space="preserve"> performance of ternary shares was evaluated from the profitability, solvency, and operating ability of financial indicators evaluation. From the government intervention, value as</w:t>
      </w:r>
      <w:r>
        <w:rPr>
          <w:rFonts w:ascii="Times New Roman" w:eastAsia="Times New Roman" w:hAnsi="Times New Roman" w:cs="Times New Roman"/>
          <w:shd w:val="clear" w:color="auto" w:fill="FEFEFE"/>
        </w:rPr>
        <w:t>sessment and capital occupation of the three aspects existing problems of mergers and acquisitions, Countermeasures and suggestions are put forward.</w:t>
      </w:r>
    </w:p>
    <w:p w:rsidR="00686EC0" w:rsidRDefault="00C42FDC">
      <w:pPr>
        <w:spacing w:before="100" w:after="75" w:line="330" w:lineRule="auto"/>
        <w:rPr>
          <w:rFonts w:ascii="Times New Roman" w:eastAsia="Times New Roman" w:hAnsi="Times New Roman" w:cs="Times New Roman"/>
          <w:color w:val="333333"/>
          <w:shd w:val="clear" w:color="auto" w:fill="FEFEFE"/>
        </w:rPr>
      </w:pPr>
      <w:r>
        <w:rPr>
          <w:rFonts w:ascii="宋体" w:eastAsia="宋体" w:hAnsi="宋体" w:cs="宋体"/>
          <w:color w:val="333333"/>
          <w:sz w:val="27"/>
          <w:shd w:val="clear" w:color="auto" w:fill="FEFEFE"/>
        </w:rPr>
        <w:t xml:space="preserve">   </w:t>
      </w:r>
      <w:r>
        <w:rPr>
          <w:rFonts w:ascii="Times New Roman" w:eastAsia="Times New Roman" w:hAnsi="Times New Roman" w:cs="Times New Roman"/>
          <w:color w:val="333333"/>
          <w:shd w:val="clear" w:color="auto" w:fill="FEFEFE"/>
        </w:rPr>
        <w:t>Keywords: M &amp; A performance; Financial index method; Countermeasure</w:t>
      </w:r>
    </w:p>
    <w:p w:rsidR="00686EC0" w:rsidRDefault="00686EC0">
      <w:pPr>
        <w:spacing w:line="400" w:lineRule="auto"/>
        <w:jc w:val="left"/>
        <w:rPr>
          <w:rFonts w:ascii="E-BZ+ZFCBnt-1" w:eastAsia="E-BZ+ZFCBnt-1" w:hAnsi="E-BZ+ZFCBnt-1" w:cs="E-BZ+ZFCBnt-1"/>
          <w:sz w:val="24"/>
        </w:rPr>
      </w:pPr>
    </w:p>
    <w:p w:rsidR="00686EC0" w:rsidRDefault="00686EC0">
      <w:pPr>
        <w:spacing w:line="400" w:lineRule="auto"/>
        <w:jc w:val="left"/>
        <w:rPr>
          <w:rFonts w:ascii="FZNBSJW--GB1-0" w:eastAsia="FZNBSJW--GB1-0" w:hAnsi="FZNBSJW--GB1-0" w:cs="FZNBSJW--GB1-0"/>
          <w:sz w:val="18"/>
        </w:rPr>
      </w:pPr>
    </w:p>
    <w:sectPr w:rsidR="00686E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宋体"/>
    <w:panose1 w:val="00000000000000000000"/>
    <w:charset w:val="86"/>
    <w:family w:val="roman"/>
    <w:notTrueType/>
    <w:pitch w:val="default"/>
    <w:sig w:usb0="00000000" w:usb1="00000000" w:usb2="00000000" w:usb3="00000000" w:csb0="00000000" w:csb1="00000000"/>
  </w:font>
  <w:font w:name="黑体">
    <w:altName w:val="微软雅黑"/>
    <w:panose1 w:val="02010600030101010101"/>
    <w:charset w:val="86"/>
    <w:family w:val="modern"/>
    <w:notTrueType/>
    <w:pitch w:val="fixed"/>
    <w:sig w:usb0="00000000" w:usb1="080E0000" w:usb2="00000010" w:usb3="00000000" w:csb0="00040000" w:csb1="00000000"/>
  </w:font>
  <w:font w:name="E-BZ+ZFCBnt-1">
    <w:altName w:val="Times New Roman"/>
    <w:panose1 w:val="00000000000000000000"/>
    <w:charset w:val="00"/>
    <w:family w:val="roman"/>
    <w:notTrueType/>
    <w:pitch w:val="default"/>
    <w:sig w:usb0="00000000" w:usb1="00000000" w:usb2="00000000" w:usb3="00000000" w:csb0="00000000" w:csb1="00000000"/>
  </w:font>
  <w:font w:name="FZNBSJW--GB1-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686EC0"/>
    <w:rsid w:val="00686EC0"/>
    <w:rsid w:val="00C42F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2017-10-16T03:52:00Z</dcterms:created>
  <dcterms:modified xsi:type="dcterms:W3CDTF">2017-10-16T03:52:00Z</dcterms:modified>
</cp:coreProperties>
</file>